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26D50" w14:textId="77777777" w:rsidR="00030F90" w:rsidRDefault="00030F90" w:rsidP="007A2629">
      <w:pPr>
        <w:autoSpaceDE w:val="0"/>
        <w:autoSpaceDN w:val="0"/>
        <w:adjustRightInd w:val="0"/>
        <w:spacing w:line="360" w:lineRule="auto"/>
        <w:rPr>
          <w:rFonts w:ascii="Arial" w:hAnsi="Arial" w:cs="Arial"/>
        </w:rPr>
      </w:pPr>
    </w:p>
    <w:p w14:paraId="00D87B98" w14:textId="77777777" w:rsidR="00F840D6" w:rsidRDefault="00F840D6" w:rsidP="007A2629">
      <w:pPr>
        <w:autoSpaceDE w:val="0"/>
        <w:autoSpaceDN w:val="0"/>
        <w:adjustRightInd w:val="0"/>
        <w:spacing w:line="360" w:lineRule="auto"/>
        <w:rPr>
          <w:rFonts w:ascii="Arial" w:hAnsi="Arial" w:cs="Arial"/>
        </w:rPr>
      </w:pPr>
    </w:p>
    <w:p w14:paraId="0C0A2E6B" w14:textId="77777777" w:rsidR="00F840D6" w:rsidRDefault="00F840D6" w:rsidP="007A2629">
      <w:pPr>
        <w:autoSpaceDE w:val="0"/>
        <w:autoSpaceDN w:val="0"/>
        <w:adjustRightInd w:val="0"/>
        <w:spacing w:line="360" w:lineRule="auto"/>
        <w:rPr>
          <w:rFonts w:ascii="Arial" w:hAnsi="Arial" w:cs="Arial"/>
        </w:rPr>
      </w:pPr>
    </w:p>
    <w:p w14:paraId="7DA37B30" w14:textId="77777777" w:rsidR="00F840D6" w:rsidRDefault="00914845" w:rsidP="00F840D6">
      <w:pPr>
        <w:autoSpaceDE w:val="0"/>
        <w:autoSpaceDN w:val="0"/>
        <w:adjustRightInd w:val="0"/>
        <w:spacing w:line="360" w:lineRule="auto"/>
        <w:jc w:val="right"/>
        <w:rPr>
          <w:rFonts w:ascii="Arial" w:hAnsi="Arial" w:cs="Arial"/>
        </w:rPr>
      </w:pPr>
      <w:r>
        <w:rPr>
          <w:rFonts w:ascii="Arial" w:hAnsi="Arial" w:cs="Arial"/>
          <w:noProof/>
        </w:rPr>
        <mc:AlternateContent>
          <mc:Choice Requires="wpc">
            <w:drawing>
              <wp:inline distT="0" distB="0" distL="0" distR="0" wp14:anchorId="2E40D5A4" wp14:editId="0850B924">
                <wp:extent cx="2886075" cy="1581150"/>
                <wp:effectExtent l="0" t="0" r="9525" b="9525"/>
                <wp:docPr id="3" name="Canvas 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2"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75" cy="159065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0233020B" id="Canvas 7" o:spid="_x0000_s1026" editas="canvas" style="width:227.25pt;height:124.5pt;mso-position-horizontal-relative:char;mso-position-vertical-relative:line" coordsize="28860,158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8860;height:15811;visibility:visible;mso-wrap-style:square">
                  <v:fill o:detectmouseclick="t"/>
                  <v:path o:connecttype="none"/>
                </v:shape>
                <v:shape id="Picture 5" o:spid="_x0000_s1028" type="#_x0000_t75" style="position:absolute;width:28956;height:15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tK0XAAAAA2gAAAA8AAABkcnMvZG93bnJldi54bWxEj92KwjAUhO8XfIdwhL3TtIKLVNMigqB4&#10;5c8DHJtjW2xOahJr3affLCzs5TAz3zCrYjCt6Mn5xrKCdJqAIC6tbrhScDlvJwsQPiBrbC2Tgjd5&#10;KPLRxwozbV98pP4UKhEh7DNUUIfQZVL6siaDfmo74ujdrDMYonSV1A5fEW5aOUuSL2mw4bhQY0eb&#10;msr76WkUeHdowq5Mr+k3Pfr9kXBO9FDqczyslyACDeE//NfeaQUz+L0Sb4DM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m0rRcAAAADaAAAADwAAAAAAAAAAAAAAAACfAgAA&#10;ZHJzL2Rvd25yZXYueG1sUEsFBgAAAAAEAAQA9wAAAIwDAAAAAA==&#10;">
                  <v:imagedata r:id="rId11" o:title=""/>
                </v:shape>
                <w10:anchorlock/>
              </v:group>
            </w:pict>
          </mc:Fallback>
        </mc:AlternateContent>
      </w:r>
    </w:p>
    <w:p w14:paraId="03B9CE40" w14:textId="77777777" w:rsidR="00F840D6" w:rsidRDefault="00F840D6" w:rsidP="007A2629">
      <w:pPr>
        <w:autoSpaceDE w:val="0"/>
        <w:autoSpaceDN w:val="0"/>
        <w:adjustRightInd w:val="0"/>
        <w:spacing w:line="360" w:lineRule="auto"/>
        <w:rPr>
          <w:rFonts w:ascii="Arial" w:hAnsi="Arial" w:cs="Arial"/>
        </w:rPr>
      </w:pPr>
    </w:p>
    <w:p w14:paraId="0A2A150A" w14:textId="77777777" w:rsidR="00F840D6" w:rsidRDefault="00F840D6" w:rsidP="007A2629">
      <w:pPr>
        <w:autoSpaceDE w:val="0"/>
        <w:autoSpaceDN w:val="0"/>
        <w:adjustRightInd w:val="0"/>
        <w:spacing w:line="360" w:lineRule="auto"/>
        <w:rPr>
          <w:rFonts w:ascii="Arial" w:hAnsi="Arial" w:cs="Arial"/>
        </w:rPr>
      </w:pPr>
    </w:p>
    <w:p w14:paraId="0B75E56C" w14:textId="77777777" w:rsidR="00F840D6" w:rsidRDefault="00F840D6" w:rsidP="007A2629">
      <w:pPr>
        <w:autoSpaceDE w:val="0"/>
        <w:autoSpaceDN w:val="0"/>
        <w:adjustRightInd w:val="0"/>
        <w:spacing w:line="360" w:lineRule="auto"/>
        <w:rPr>
          <w:rFonts w:ascii="Arial" w:hAnsi="Arial" w:cs="Arial"/>
        </w:rPr>
      </w:pPr>
    </w:p>
    <w:p w14:paraId="44EF09F8" w14:textId="77777777" w:rsidR="00F840D6" w:rsidRDefault="00F840D6" w:rsidP="007A2629">
      <w:pPr>
        <w:autoSpaceDE w:val="0"/>
        <w:autoSpaceDN w:val="0"/>
        <w:adjustRightInd w:val="0"/>
        <w:spacing w:line="360" w:lineRule="auto"/>
        <w:rPr>
          <w:rFonts w:ascii="Arial" w:hAnsi="Arial" w:cs="Arial"/>
        </w:rPr>
      </w:pPr>
    </w:p>
    <w:p w14:paraId="215E4F9B" w14:textId="77777777" w:rsidR="00F840D6" w:rsidRDefault="00F840D6" w:rsidP="007A2629">
      <w:pPr>
        <w:autoSpaceDE w:val="0"/>
        <w:autoSpaceDN w:val="0"/>
        <w:adjustRightInd w:val="0"/>
        <w:spacing w:line="360" w:lineRule="auto"/>
        <w:rPr>
          <w:rFonts w:ascii="Arial" w:hAnsi="Arial" w:cs="Arial"/>
        </w:rPr>
      </w:pPr>
    </w:p>
    <w:p w14:paraId="3A209EFD" w14:textId="77777777" w:rsidR="00F840D6" w:rsidRDefault="00F840D6" w:rsidP="007A2629">
      <w:pPr>
        <w:autoSpaceDE w:val="0"/>
        <w:autoSpaceDN w:val="0"/>
        <w:adjustRightInd w:val="0"/>
        <w:spacing w:line="360" w:lineRule="auto"/>
        <w:rPr>
          <w:rFonts w:ascii="Arial" w:hAnsi="Arial" w:cs="Arial"/>
        </w:rPr>
      </w:pPr>
    </w:p>
    <w:p w14:paraId="108013CC" w14:textId="77777777" w:rsidR="00F840D6" w:rsidRPr="00F840D6" w:rsidRDefault="00F840D6" w:rsidP="00F840D6">
      <w:pPr>
        <w:autoSpaceDE w:val="0"/>
        <w:autoSpaceDN w:val="0"/>
        <w:adjustRightInd w:val="0"/>
        <w:spacing w:line="360" w:lineRule="auto"/>
        <w:jc w:val="right"/>
        <w:rPr>
          <w:rFonts w:ascii="Arial" w:hAnsi="Arial" w:cs="Arial"/>
          <w:sz w:val="36"/>
          <w:szCs w:val="36"/>
        </w:rPr>
      </w:pPr>
    </w:p>
    <w:p w14:paraId="1C844251" w14:textId="77777777" w:rsidR="00F840D6" w:rsidRPr="00B254F2" w:rsidRDefault="00F840D6" w:rsidP="00F840D6">
      <w:pPr>
        <w:autoSpaceDE w:val="0"/>
        <w:autoSpaceDN w:val="0"/>
        <w:adjustRightInd w:val="0"/>
        <w:spacing w:line="360" w:lineRule="auto"/>
        <w:jc w:val="right"/>
        <w:rPr>
          <w:rFonts w:ascii="Arial" w:hAnsi="Arial" w:cs="Arial"/>
          <w:sz w:val="44"/>
          <w:szCs w:val="44"/>
        </w:rPr>
      </w:pPr>
      <w:r w:rsidRPr="00B254F2">
        <w:rPr>
          <w:rFonts w:ascii="Arial" w:hAnsi="Arial" w:cs="Arial"/>
          <w:sz w:val="44"/>
          <w:szCs w:val="44"/>
        </w:rPr>
        <w:t>The Public Advocate of Western Australia</w:t>
      </w:r>
    </w:p>
    <w:p w14:paraId="18F0E2AA" w14:textId="77777777" w:rsidR="00F840D6" w:rsidRPr="00D470C1" w:rsidRDefault="00F840D6" w:rsidP="00F840D6">
      <w:pPr>
        <w:autoSpaceDE w:val="0"/>
        <w:autoSpaceDN w:val="0"/>
        <w:adjustRightInd w:val="0"/>
        <w:spacing w:line="360" w:lineRule="auto"/>
        <w:jc w:val="right"/>
        <w:rPr>
          <w:rFonts w:ascii="Arial" w:hAnsi="Arial" w:cs="Arial"/>
          <w:sz w:val="16"/>
          <w:szCs w:val="16"/>
        </w:rPr>
      </w:pPr>
    </w:p>
    <w:p w14:paraId="6C3440F0" w14:textId="77777777" w:rsidR="00F840D6" w:rsidRPr="00B254F2" w:rsidRDefault="00F840D6" w:rsidP="00F840D6">
      <w:pPr>
        <w:autoSpaceDE w:val="0"/>
        <w:autoSpaceDN w:val="0"/>
        <w:adjustRightInd w:val="0"/>
        <w:spacing w:line="360" w:lineRule="auto"/>
        <w:jc w:val="right"/>
        <w:rPr>
          <w:rFonts w:ascii="Arial" w:hAnsi="Arial" w:cs="Arial"/>
          <w:sz w:val="72"/>
          <w:szCs w:val="72"/>
        </w:rPr>
      </w:pPr>
      <w:r w:rsidRPr="00B254F2">
        <w:rPr>
          <w:rFonts w:ascii="Arial" w:hAnsi="Arial" w:cs="Arial"/>
          <w:sz w:val="72"/>
          <w:szCs w:val="72"/>
        </w:rPr>
        <w:t>Annual Report 201</w:t>
      </w:r>
      <w:r w:rsidR="00046361">
        <w:rPr>
          <w:rFonts w:ascii="Arial" w:hAnsi="Arial" w:cs="Arial"/>
          <w:sz w:val="72"/>
          <w:szCs w:val="72"/>
        </w:rPr>
        <w:t>7</w:t>
      </w:r>
      <w:r w:rsidRPr="00B254F2">
        <w:rPr>
          <w:rFonts w:ascii="Arial" w:hAnsi="Arial" w:cs="Arial"/>
          <w:sz w:val="72"/>
          <w:szCs w:val="72"/>
        </w:rPr>
        <w:t>/1</w:t>
      </w:r>
      <w:r w:rsidR="00046361">
        <w:rPr>
          <w:rFonts w:ascii="Arial" w:hAnsi="Arial" w:cs="Arial"/>
          <w:sz w:val="72"/>
          <w:szCs w:val="72"/>
        </w:rPr>
        <w:t>8</w:t>
      </w:r>
    </w:p>
    <w:p w14:paraId="2BAC2555" w14:textId="77777777" w:rsidR="00F840D6" w:rsidRPr="00F840D6" w:rsidRDefault="00F840D6" w:rsidP="00F840D6">
      <w:pPr>
        <w:autoSpaceDE w:val="0"/>
        <w:autoSpaceDN w:val="0"/>
        <w:adjustRightInd w:val="0"/>
        <w:spacing w:line="360" w:lineRule="auto"/>
        <w:jc w:val="right"/>
        <w:rPr>
          <w:rFonts w:ascii="Arial" w:hAnsi="Arial" w:cs="Arial"/>
          <w:sz w:val="36"/>
          <w:szCs w:val="36"/>
        </w:rPr>
      </w:pPr>
    </w:p>
    <w:p w14:paraId="06210852" w14:textId="77777777" w:rsidR="00F840D6" w:rsidRPr="00F840D6" w:rsidRDefault="00F840D6" w:rsidP="00F840D6">
      <w:pPr>
        <w:autoSpaceDE w:val="0"/>
        <w:autoSpaceDN w:val="0"/>
        <w:adjustRightInd w:val="0"/>
        <w:spacing w:line="360" w:lineRule="auto"/>
        <w:jc w:val="right"/>
        <w:rPr>
          <w:rFonts w:ascii="Arial" w:hAnsi="Arial" w:cs="Arial"/>
          <w:sz w:val="36"/>
          <w:szCs w:val="36"/>
        </w:rPr>
      </w:pPr>
    </w:p>
    <w:p w14:paraId="3C48EE7B" w14:textId="77777777" w:rsidR="00F840D6" w:rsidRDefault="00F840D6" w:rsidP="007A2629">
      <w:pPr>
        <w:autoSpaceDE w:val="0"/>
        <w:autoSpaceDN w:val="0"/>
        <w:adjustRightInd w:val="0"/>
        <w:spacing w:line="360" w:lineRule="auto"/>
        <w:rPr>
          <w:rFonts w:ascii="Arial" w:hAnsi="Arial" w:cs="Arial"/>
        </w:rPr>
      </w:pPr>
    </w:p>
    <w:p w14:paraId="54F1C378" w14:textId="77777777" w:rsidR="00B254F2" w:rsidRDefault="00B254F2" w:rsidP="007A2629">
      <w:pPr>
        <w:autoSpaceDE w:val="0"/>
        <w:autoSpaceDN w:val="0"/>
        <w:adjustRightInd w:val="0"/>
        <w:spacing w:line="360" w:lineRule="auto"/>
        <w:rPr>
          <w:rFonts w:ascii="Arial" w:hAnsi="Arial" w:cs="Arial"/>
        </w:rPr>
      </w:pPr>
    </w:p>
    <w:p w14:paraId="59E4A3D1" w14:textId="77777777" w:rsidR="00B254F2" w:rsidRDefault="00B254F2" w:rsidP="007A2629">
      <w:pPr>
        <w:autoSpaceDE w:val="0"/>
        <w:autoSpaceDN w:val="0"/>
        <w:adjustRightInd w:val="0"/>
        <w:spacing w:line="360" w:lineRule="auto"/>
        <w:rPr>
          <w:rFonts w:ascii="Arial" w:hAnsi="Arial" w:cs="Arial"/>
        </w:rPr>
      </w:pPr>
    </w:p>
    <w:p w14:paraId="336D5EDF" w14:textId="77777777" w:rsidR="00B254F2" w:rsidRDefault="00B254F2" w:rsidP="007A2629">
      <w:pPr>
        <w:autoSpaceDE w:val="0"/>
        <w:autoSpaceDN w:val="0"/>
        <w:adjustRightInd w:val="0"/>
        <w:spacing w:line="360" w:lineRule="auto"/>
        <w:rPr>
          <w:rFonts w:ascii="Arial" w:hAnsi="Arial" w:cs="Arial"/>
        </w:rPr>
      </w:pPr>
    </w:p>
    <w:p w14:paraId="05DD519B" w14:textId="77777777" w:rsidR="00F840D6" w:rsidRDefault="00F840D6" w:rsidP="007A2629">
      <w:pPr>
        <w:autoSpaceDE w:val="0"/>
        <w:autoSpaceDN w:val="0"/>
        <w:adjustRightInd w:val="0"/>
        <w:spacing w:line="360" w:lineRule="auto"/>
        <w:rPr>
          <w:rFonts w:ascii="Arial" w:hAnsi="Arial" w:cs="Arial"/>
        </w:rPr>
      </w:pPr>
    </w:p>
    <w:p w14:paraId="16904A74" w14:textId="77777777" w:rsidR="00F840D6" w:rsidRDefault="00046361" w:rsidP="00B254F2">
      <w:pPr>
        <w:autoSpaceDE w:val="0"/>
        <w:autoSpaceDN w:val="0"/>
        <w:adjustRightInd w:val="0"/>
        <w:spacing w:line="360" w:lineRule="auto"/>
        <w:jc w:val="right"/>
        <w:rPr>
          <w:rFonts w:ascii="Arial" w:hAnsi="Arial" w:cs="Arial"/>
        </w:rPr>
      </w:pPr>
      <w:r>
        <w:rPr>
          <w:noProof/>
        </w:rPr>
        <w:drawing>
          <wp:inline distT="0" distB="0" distL="0" distR="0" wp14:anchorId="1BDB5546" wp14:editId="486324F0">
            <wp:extent cx="2629334" cy="475012"/>
            <wp:effectExtent l="0" t="0" r="0" b="1270"/>
            <wp:docPr id="4" name="Picture 4"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55743" cy="479783"/>
                    </a:xfrm>
                    <a:prstGeom prst="rect">
                      <a:avLst/>
                    </a:prstGeom>
                    <a:noFill/>
                    <a:ln>
                      <a:noFill/>
                    </a:ln>
                  </pic:spPr>
                </pic:pic>
              </a:graphicData>
            </a:graphic>
          </wp:inline>
        </w:drawing>
      </w:r>
    </w:p>
    <w:p w14:paraId="3884FEE3" w14:textId="77777777" w:rsidR="00F840D6" w:rsidRDefault="00F840D6" w:rsidP="007A2629">
      <w:pPr>
        <w:autoSpaceDE w:val="0"/>
        <w:autoSpaceDN w:val="0"/>
        <w:adjustRightInd w:val="0"/>
        <w:spacing w:line="360" w:lineRule="auto"/>
        <w:rPr>
          <w:rFonts w:ascii="Arial" w:hAnsi="Arial" w:cs="Arial"/>
        </w:rPr>
      </w:pPr>
    </w:p>
    <w:p w14:paraId="61330D86" w14:textId="77777777" w:rsidR="00F840D6" w:rsidRDefault="00F840D6" w:rsidP="007A2629">
      <w:pPr>
        <w:autoSpaceDE w:val="0"/>
        <w:autoSpaceDN w:val="0"/>
        <w:adjustRightInd w:val="0"/>
        <w:spacing w:line="360" w:lineRule="auto"/>
        <w:rPr>
          <w:rFonts w:ascii="Arial" w:hAnsi="Arial" w:cs="Arial"/>
        </w:rPr>
      </w:pPr>
    </w:p>
    <w:p w14:paraId="7E9ABD52" w14:textId="77777777" w:rsidR="00F840D6" w:rsidRDefault="00F840D6">
      <w:pPr>
        <w:rPr>
          <w:rFonts w:ascii="Arial" w:hAnsi="Arial" w:cs="Arial"/>
        </w:rPr>
      </w:pPr>
      <w:r>
        <w:rPr>
          <w:rFonts w:ascii="Arial" w:hAnsi="Arial" w:cs="Arial"/>
        </w:rPr>
        <w:br w:type="page"/>
      </w:r>
    </w:p>
    <w:p w14:paraId="115DE55C" w14:textId="7DEF113B" w:rsidR="00030F90" w:rsidRDefault="00030F90" w:rsidP="007A2629">
      <w:pPr>
        <w:autoSpaceDE w:val="0"/>
        <w:autoSpaceDN w:val="0"/>
        <w:adjustRightInd w:val="0"/>
        <w:spacing w:line="360" w:lineRule="auto"/>
        <w:rPr>
          <w:rFonts w:ascii="Arial" w:hAnsi="Arial" w:cs="Arial"/>
        </w:rPr>
      </w:pPr>
    </w:p>
    <w:p w14:paraId="5A34A38E" w14:textId="77777777" w:rsidR="00F840D6" w:rsidRDefault="00F840D6" w:rsidP="007A2629">
      <w:pPr>
        <w:autoSpaceDE w:val="0"/>
        <w:autoSpaceDN w:val="0"/>
        <w:adjustRightInd w:val="0"/>
        <w:spacing w:line="360" w:lineRule="auto"/>
        <w:rPr>
          <w:rFonts w:ascii="Arial" w:hAnsi="Arial" w:cs="Arial"/>
        </w:rPr>
      </w:pPr>
    </w:p>
    <w:p w14:paraId="30737413" w14:textId="77777777" w:rsidR="00F840D6" w:rsidRDefault="00F840D6" w:rsidP="007A2629">
      <w:pPr>
        <w:autoSpaceDE w:val="0"/>
        <w:autoSpaceDN w:val="0"/>
        <w:adjustRightInd w:val="0"/>
        <w:spacing w:line="360" w:lineRule="auto"/>
        <w:rPr>
          <w:rFonts w:ascii="Arial" w:hAnsi="Arial" w:cs="Arial"/>
        </w:rPr>
      </w:pPr>
    </w:p>
    <w:p w14:paraId="5838CF8C" w14:textId="77777777" w:rsidR="007A2629" w:rsidRPr="001C6906" w:rsidRDefault="00AA6A45" w:rsidP="007A2629">
      <w:pPr>
        <w:autoSpaceDE w:val="0"/>
        <w:autoSpaceDN w:val="0"/>
        <w:adjustRightInd w:val="0"/>
        <w:spacing w:line="360" w:lineRule="auto"/>
        <w:rPr>
          <w:rFonts w:ascii="Arial" w:hAnsi="Arial" w:cs="Arial"/>
        </w:rPr>
      </w:pPr>
      <w:r w:rsidRPr="001C6906">
        <w:rPr>
          <w:rFonts w:ascii="Arial" w:hAnsi="Arial" w:cs="Arial"/>
        </w:rPr>
        <w:t>Hon</w:t>
      </w:r>
      <w:r w:rsidR="009573B8">
        <w:rPr>
          <w:rFonts w:ascii="Arial" w:hAnsi="Arial" w:cs="Arial"/>
        </w:rPr>
        <w:t>.</w:t>
      </w:r>
      <w:r w:rsidRPr="001C6906">
        <w:rPr>
          <w:rFonts w:ascii="Arial" w:hAnsi="Arial" w:cs="Arial"/>
        </w:rPr>
        <w:t xml:space="preserve"> </w:t>
      </w:r>
      <w:r w:rsidR="00EE11D2">
        <w:rPr>
          <w:rFonts w:ascii="Arial" w:hAnsi="Arial" w:cs="Arial"/>
        </w:rPr>
        <w:t>John Quigley MLA</w:t>
      </w:r>
    </w:p>
    <w:p w14:paraId="167F151D" w14:textId="77777777" w:rsidR="007A2629" w:rsidRPr="001C6906" w:rsidRDefault="007A2629" w:rsidP="007A2629">
      <w:pPr>
        <w:autoSpaceDE w:val="0"/>
        <w:autoSpaceDN w:val="0"/>
        <w:adjustRightInd w:val="0"/>
        <w:spacing w:line="360" w:lineRule="auto"/>
        <w:rPr>
          <w:rFonts w:ascii="Arial" w:hAnsi="Arial" w:cs="Arial"/>
        </w:rPr>
      </w:pPr>
      <w:r w:rsidRPr="001C6906">
        <w:rPr>
          <w:rFonts w:ascii="Arial" w:hAnsi="Arial" w:cs="Arial"/>
        </w:rPr>
        <w:t>ATTORNEY GENERAL</w:t>
      </w:r>
    </w:p>
    <w:p w14:paraId="2459B88D" w14:textId="77777777" w:rsidR="007A2629" w:rsidRPr="001C6906" w:rsidRDefault="007A2629" w:rsidP="007A2629">
      <w:pPr>
        <w:autoSpaceDE w:val="0"/>
        <w:autoSpaceDN w:val="0"/>
        <w:adjustRightInd w:val="0"/>
        <w:spacing w:line="360" w:lineRule="auto"/>
        <w:rPr>
          <w:rFonts w:ascii="Arial" w:hAnsi="Arial" w:cs="Arial"/>
        </w:rPr>
      </w:pPr>
    </w:p>
    <w:p w14:paraId="2109C9D9" w14:textId="77777777" w:rsidR="007A2629" w:rsidRPr="001C6906" w:rsidRDefault="007A2629" w:rsidP="007A2629">
      <w:pPr>
        <w:autoSpaceDE w:val="0"/>
        <w:autoSpaceDN w:val="0"/>
        <w:adjustRightInd w:val="0"/>
        <w:spacing w:line="360" w:lineRule="auto"/>
        <w:rPr>
          <w:rFonts w:ascii="Arial" w:hAnsi="Arial" w:cs="Arial"/>
        </w:rPr>
      </w:pPr>
      <w:r w:rsidRPr="001C6906">
        <w:rPr>
          <w:rFonts w:ascii="Arial" w:hAnsi="Arial" w:cs="Arial"/>
        </w:rPr>
        <w:t xml:space="preserve">In accordance with Section 101(1) of the </w:t>
      </w:r>
      <w:r w:rsidRPr="001C6906">
        <w:rPr>
          <w:rFonts w:ascii="Arial" w:hAnsi="Arial" w:cs="Arial"/>
          <w:i/>
          <w:iCs/>
        </w:rPr>
        <w:t xml:space="preserve">Guardianship and Administration Act 1990 </w:t>
      </w:r>
      <w:r w:rsidRPr="001C6906">
        <w:rPr>
          <w:rFonts w:ascii="Arial" w:hAnsi="Arial" w:cs="Arial"/>
        </w:rPr>
        <w:t xml:space="preserve">of Western Australia, I am pleased to submit the Annual Report of the Public Advocate for the year ending 30 June </w:t>
      </w:r>
      <w:r w:rsidR="00E10A98" w:rsidRPr="001C6906">
        <w:rPr>
          <w:rFonts w:ascii="Arial" w:hAnsi="Arial" w:cs="Arial"/>
        </w:rPr>
        <w:t>201</w:t>
      </w:r>
      <w:r w:rsidR="00E25EC0">
        <w:rPr>
          <w:rFonts w:ascii="Arial" w:hAnsi="Arial" w:cs="Arial"/>
        </w:rPr>
        <w:t>8</w:t>
      </w:r>
      <w:r w:rsidRPr="001C6906">
        <w:rPr>
          <w:rFonts w:ascii="Arial" w:hAnsi="Arial" w:cs="Arial"/>
        </w:rPr>
        <w:t>.</w:t>
      </w:r>
    </w:p>
    <w:p w14:paraId="0F914E65" w14:textId="77777777" w:rsidR="007A2629" w:rsidRPr="001C6906" w:rsidRDefault="007A2629" w:rsidP="007A2629">
      <w:pPr>
        <w:autoSpaceDE w:val="0"/>
        <w:autoSpaceDN w:val="0"/>
        <w:adjustRightInd w:val="0"/>
        <w:spacing w:line="360" w:lineRule="auto"/>
        <w:rPr>
          <w:rFonts w:ascii="Arial" w:hAnsi="Arial" w:cs="Arial"/>
        </w:rPr>
      </w:pPr>
    </w:p>
    <w:p w14:paraId="547933E2" w14:textId="03F09EDA" w:rsidR="007A2629" w:rsidRPr="001C6906" w:rsidRDefault="007A2629" w:rsidP="007A2629">
      <w:pPr>
        <w:autoSpaceDE w:val="0"/>
        <w:autoSpaceDN w:val="0"/>
        <w:adjustRightInd w:val="0"/>
        <w:spacing w:line="360" w:lineRule="auto"/>
        <w:rPr>
          <w:rFonts w:ascii="Arial" w:hAnsi="Arial" w:cs="Arial"/>
        </w:rPr>
      </w:pPr>
      <w:r w:rsidRPr="001C6906">
        <w:rPr>
          <w:rFonts w:ascii="Arial" w:hAnsi="Arial" w:cs="Arial"/>
        </w:rPr>
        <w:t xml:space="preserve">This report records the operations and performance of the Office of the Public Advocate during </w:t>
      </w:r>
      <w:r w:rsidR="00E10A98" w:rsidRPr="001C6906">
        <w:rPr>
          <w:rFonts w:ascii="Arial" w:hAnsi="Arial" w:cs="Arial"/>
        </w:rPr>
        <w:t>201</w:t>
      </w:r>
      <w:r w:rsidR="00046361">
        <w:rPr>
          <w:rFonts w:ascii="Arial" w:hAnsi="Arial" w:cs="Arial"/>
        </w:rPr>
        <w:t>7</w:t>
      </w:r>
      <w:r w:rsidR="00E10A98" w:rsidRPr="001C6906">
        <w:rPr>
          <w:rFonts w:ascii="Arial" w:hAnsi="Arial" w:cs="Arial"/>
        </w:rPr>
        <w:t>/1</w:t>
      </w:r>
      <w:r w:rsidR="00046361">
        <w:rPr>
          <w:rFonts w:ascii="Arial" w:hAnsi="Arial" w:cs="Arial"/>
        </w:rPr>
        <w:t>8</w:t>
      </w:r>
      <w:r w:rsidRPr="001C6906">
        <w:rPr>
          <w:rFonts w:ascii="Arial" w:hAnsi="Arial" w:cs="Arial"/>
        </w:rPr>
        <w:t>. It outlines the issues and general trends impacting upon the human rights of Western Australia</w:t>
      </w:r>
      <w:r w:rsidR="00F36C50" w:rsidRPr="001C6906">
        <w:rPr>
          <w:rFonts w:ascii="Arial" w:hAnsi="Arial" w:cs="Arial"/>
        </w:rPr>
        <w:t>n</w:t>
      </w:r>
      <w:r w:rsidR="00290416">
        <w:rPr>
          <w:rFonts w:ascii="Arial" w:hAnsi="Arial" w:cs="Arial"/>
        </w:rPr>
        <w:t xml:space="preserve"> adults who have a</w:t>
      </w:r>
      <w:r w:rsidR="00F26539">
        <w:rPr>
          <w:rFonts w:ascii="Arial" w:hAnsi="Arial" w:cs="Arial"/>
        </w:rPr>
        <w:t xml:space="preserve"> </w:t>
      </w:r>
      <w:r w:rsidRPr="001C6906">
        <w:rPr>
          <w:rFonts w:ascii="Arial" w:hAnsi="Arial" w:cs="Arial"/>
        </w:rPr>
        <w:t>decision-making disability and come into contact with this Office.</w:t>
      </w:r>
    </w:p>
    <w:p w14:paraId="48C851F9" w14:textId="77777777" w:rsidR="007A2629" w:rsidRPr="001C6906" w:rsidRDefault="007A2629" w:rsidP="007A2629">
      <w:pPr>
        <w:autoSpaceDE w:val="0"/>
        <w:autoSpaceDN w:val="0"/>
        <w:adjustRightInd w:val="0"/>
        <w:spacing w:line="360" w:lineRule="auto"/>
        <w:rPr>
          <w:rFonts w:ascii="Arial" w:hAnsi="Arial" w:cs="Arial"/>
        </w:rPr>
      </w:pPr>
    </w:p>
    <w:p w14:paraId="47FD9460" w14:textId="77777777" w:rsidR="007A2629" w:rsidRPr="001C6906" w:rsidRDefault="00D62BC1" w:rsidP="007A2629">
      <w:pPr>
        <w:autoSpaceDE w:val="0"/>
        <w:autoSpaceDN w:val="0"/>
        <w:adjustRightInd w:val="0"/>
        <w:spacing w:line="360" w:lineRule="auto"/>
        <w:rPr>
          <w:rFonts w:ascii="Arial" w:hAnsi="Arial" w:cs="Arial"/>
        </w:rPr>
      </w:pPr>
      <w:r>
        <w:rPr>
          <w:rFonts w:ascii="Arial" w:hAnsi="Arial" w:cs="Arial"/>
        </w:rPr>
        <w:t>In 201</w:t>
      </w:r>
      <w:r w:rsidR="00046361">
        <w:rPr>
          <w:rFonts w:ascii="Arial" w:hAnsi="Arial" w:cs="Arial"/>
        </w:rPr>
        <w:t>7</w:t>
      </w:r>
      <w:r>
        <w:rPr>
          <w:rFonts w:ascii="Arial" w:hAnsi="Arial" w:cs="Arial"/>
        </w:rPr>
        <w:t>/1</w:t>
      </w:r>
      <w:r w:rsidR="00046361">
        <w:rPr>
          <w:rFonts w:ascii="Arial" w:hAnsi="Arial" w:cs="Arial"/>
        </w:rPr>
        <w:t>8</w:t>
      </w:r>
      <w:r>
        <w:rPr>
          <w:rFonts w:ascii="Arial" w:hAnsi="Arial" w:cs="Arial"/>
        </w:rPr>
        <w:t>, t</w:t>
      </w:r>
      <w:r w:rsidR="007A2629" w:rsidRPr="001C6906">
        <w:rPr>
          <w:rFonts w:ascii="Arial" w:hAnsi="Arial" w:cs="Arial"/>
        </w:rPr>
        <w:t>he Office of the Public Advocate report</w:t>
      </w:r>
      <w:r>
        <w:rPr>
          <w:rFonts w:ascii="Arial" w:hAnsi="Arial" w:cs="Arial"/>
        </w:rPr>
        <w:t>ed</w:t>
      </w:r>
      <w:r w:rsidR="007A2629" w:rsidRPr="001C6906">
        <w:rPr>
          <w:rFonts w:ascii="Arial" w:hAnsi="Arial" w:cs="Arial"/>
        </w:rPr>
        <w:t xml:space="preserve"> on financial and administrative matters to the Director General of the Department of </w:t>
      </w:r>
      <w:r w:rsidR="0057165F">
        <w:rPr>
          <w:rFonts w:ascii="Arial" w:hAnsi="Arial" w:cs="Arial"/>
        </w:rPr>
        <w:t>Justice</w:t>
      </w:r>
      <w:r w:rsidR="007A2629" w:rsidRPr="001C6906">
        <w:rPr>
          <w:rFonts w:ascii="Arial" w:hAnsi="Arial" w:cs="Arial"/>
        </w:rPr>
        <w:t>.</w:t>
      </w:r>
    </w:p>
    <w:p w14:paraId="6631F553" w14:textId="77777777" w:rsidR="00030F90" w:rsidRDefault="00030F90" w:rsidP="007A2629">
      <w:pPr>
        <w:autoSpaceDE w:val="0"/>
        <w:autoSpaceDN w:val="0"/>
        <w:adjustRightInd w:val="0"/>
        <w:spacing w:line="360" w:lineRule="auto"/>
        <w:rPr>
          <w:rFonts w:ascii="Arial" w:hAnsi="Arial" w:cs="Arial"/>
          <w:bCs/>
        </w:rPr>
      </w:pPr>
    </w:p>
    <w:p w14:paraId="259D51D0" w14:textId="77777777" w:rsidR="00030F90" w:rsidRPr="00DB2DE2" w:rsidRDefault="00DB2DE2" w:rsidP="007A2629">
      <w:pPr>
        <w:autoSpaceDE w:val="0"/>
        <w:autoSpaceDN w:val="0"/>
        <w:adjustRightInd w:val="0"/>
        <w:spacing w:line="360" w:lineRule="auto"/>
        <w:rPr>
          <w:rFonts w:ascii="Lucida Calligraphy" w:hAnsi="Lucida Calligraphy" w:cs="Arial"/>
          <w:bCs/>
          <w:sz w:val="28"/>
          <w:szCs w:val="28"/>
        </w:rPr>
      </w:pPr>
      <w:r w:rsidRPr="00DB2DE2">
        <w:rPr>
          <w:rStyle w:val="CommentReference"/>
          <w:rFonts w:ascii="Lucida Calligraphy" w:hAnsi="Lucida Calligraphy"/>
          <w:sz w:val="28"/>
          <w:szCs w:val="28"/>
        </w:rPr>
        <w:t>Pauline Bagdonavicius</w:t>
      </w:r>
    </w:p>
    <w:p w14:paraId="1F58582E" w14:textId="77777777" w:rsidR="007A2629" w:rsidRPr="001C6906" w:rsidRDefault="007A2629" w:rsidP="007A2629">
      <w:pPr>
        <w:autoSpaceDE w:val="0"/>
        <w:autoSpaceDN w:val="0"/>
        <w:adjustRightInd w:val="0"/>
        <w:spacing w:line="360" w:lineRule="auto"/>
        <w:rPr>
          <w:rFonts w:ascii="Arial" w:hAnsi="Arial" w:cs="Arial"/>
          <w:bCs/>
        </w:rPr>
      </w:pPr>
    </w:p>
    <w:p w14:paraId="1B3B985B" w14:textId="77777777" w:rsidR="007A2629" w:rsidRPr="001C6906" w:rsidRDefault="00EE11D2" w:rsidP="007A2629">
      <w:pPr>
        <w:autoSpaceDE w:val="0"/>
        <w:autoSpaceDN w:val="0"/>
        <w:adjustRightInd w:val="0"/>
        <w:spacing w:line="360" w:lineRule="auto"/>
        <w:rPr>
          <w:rFonts w:ascii="Arial" w:hAnsi="Arial" w:cs="Arial"/>
          <w:bCs/>
        </w:rPr>
      </w:pPr>
      <w:r>
        <w:rPr>
          <w:rFonts w:ascii="Arial" w:hAnsi="Arial" w:cs="Arial"/>
          <w:bCs/>
        </w:rPr>
        <w:t>Pauline Bagdonavicius</w:t>
      </w:r>
    </w:p>
    <w:p w14:paraId="5850A503" w14:textId="77777777" w:rsidR="007A2629" w:rsidRPr="001C6906" w:rsidRDefault="007A2629" w:rsidP="007A2629">
      <w:pPr>
        <w:autoSpaceDE w:val="0"/>
        <w:autoSpaceDN w:val="0"/>
        <w:adjustRightInd w:val="0"/>
        <w:spacing w:line="360" w:lineRule="auto"/>
        <w:rPr>
          <w:rFonts w:ascii="Arial" w:hAnsi="Arial" w:cs="Arial"/>
          <w:b/>
        </w:rPr>
      </w:pPr>
      <w:r w:rsidRPr="001C6906">
        <w:rPr>
          <w:rFonts w:ascii="Arial" w:hAnsi="Arial" w:cs="Arial"/>
          <w:b/>
        </w:rPr>
        <w:t>PUBLIC ADVOCATE</w:t>
      </w:r>
    </w:p>
    <w:p w14:paraId="28D748A5" w14:textId="77777777" w:rsidR="00487062" w:rsidRPr="001C6906" w:rsidRDefault="00E25EC0" w:rsidP="007A2629">
      <w:pPr>
        <w:autoSpaceDE w:val="0"/>
        <w:autoSpaceDN w:val="0"/>
        <w:adjustRightInd w:val="0"/>
        <w:spacing w:line="360" w:lineRule="auto"/>
        <w:rPr>
          <w:rFonts w:ascii="Arial" w:hAnsi="Arial" w:cs="Arial"/>
        </w:rPr>
      </w:pPr>
      <w:r>
        <w:rPr>
          <w:rFonts w:ascii="Arial" w:hAnsi="Arial" w:cs="Arial"/>
        </w:rPr>
        <w:t>7</w:t>
      </w:r>
      <w:r w:rsidR="00D74DC5">
        <w:rPr>
          <w:rFonts w:ascii="Arial" w:hAnsi="Arial" w:cs="Arial"/>
        </w:rPr>
        <w:t xml:space="preserve"> </w:t>
      </w:r>
      <w:r w:rsidR="004C4857">
        <w:rPr>
          <w:rFonts w:ascii="Arial" w:hAnsi="Arial" w:cs="Arial"/>
        </w:rPr>
        <w:t>September</w:t>
      </w:r>
      <w:r w:rsidR="006F24D3">
        <w:rPr>
          <w:rFonts w:ascii="Arial" w:hAnsi="Arial" w:cs="Arial"/>
        </w:rPr>
        <w:t xml:space="preserve"> 201</w:t>
      </w:r>
      <w:r w:rsidR="00046361">
        <w:rPr>
          <w:rFonts w:ascii="Arial" w:hAnsi="Arial" w:cs="Arial"/>
        </w:rPr>
        <w:t>8</w:t>
      </w:r>
    </w:p>
    <w:p w14:paraId="660AB2A3" w14:textId="77777777" w:rsidR="007A2629" w:rsidRPr="001C6906" w:rsidRDefault="007A2629" w:rsidP="007A2629">
      <w:pPr>
        <w:autoSpaceDE w:val="0"/>
        <w:autoSpaceDN w:val="0"/>
        <w:adjustRightInd w:val="0"/>
        <w:spacing w:line="360" w:lineRule="auto"/>
        <w:rPr>
          <w:rFonts w:ascii="Arial" w:hAnsi="Arial" w:cs="Arial"/>
        </w:rPr>
      </w:pPr>
    </w:p>
    <w:p w14:paraId="4374091B" w14:textId="77777777" w:rsidR="007A2629" w:rsidRPr="001C6906" w:rsidRDefault="00D3541A" w:rsidP="007A2629">
      <w:pPr>
        <w:autoSpaceDE w:val="0"/>
        <w:autoSpaceDN w:val="0"/>
        <w:adjustRightInd w:val="0"/>
        <w:spacing w:line="360" w:lineRule="auto"/>
        <w:rPr>
          <w:rFonts w:ascii="Arial" w:hAnsi="Arial" w:cs="Arial"/>
        </w:rPr>
      </w:pPr>
      <w:r>
        <w:rPr>
          <w:rFonts w:ascii="Arial" w:hAnsi="Arial" w:cs="Arial"/>
        </w:rPr>
        <w:t>David Malcolm Justice Centre</w:t>
      </w:r>
    </w:p>
    <w:p w14:paraId="558E2E3E" w14:textId="77777777" w:rsidR="007A2629" w:rsidRPr="001C6906" w:rsidRDefault="00D3541A" w:rsidP="007A2629">
      <w:pPr>
        <w:autoSpaceDE w:val="0"/>
        <w:autoSpaceDN w:val="0"/>
        <w:adjustRightInd w:val="0"/>
        <w:spacing w:line="360" w:lineRule="auto"/>
        <w:rPr>
          <w:rFonts w:ascii="Arial" w:hAnsi="Arial" w:cs="Arial"/>
        </w:rPr>
      </w:pPr>
      <w:r>
        <w:rPr>
          <w:rFonts w:ascii="Arial" w:hAnsi="Arial" w:cs="Arial"/>
        </w:rPr>
        <w:t>28 Barrack Street</w:t>
      </w:r>
    </w:p>
    <w:p w14:paraId="4A90EDC5" w14:textId="77777777" w:rsidR="007A2629" w:rsidRPr="001C6906" w:rsidRDefault="007A2629" w:rsidP="007A2629">
      <w:pPr>
        <w:autoSpaceDE w:val="0"/>
        <w:autoSpaceDN w:val="0"/>
        <w:adjustRightInd w:val="0"/>
        <w:spacing w:line="360" w:lineRule="auto"/>
        <w:rPr>
          <w:rFonts w:ascii="Arial" w:hAnsi="Arial" w:cs="Arial"/>
          <w:bCs/>
        </w:rPr>
      </w:pPr>
      <w:r w:rsidRPr="001C6906">
        <w:rPr>
          <w:rFonts w:ascii="Arial" w:hAnsi="Arial" w:cs="Arial"/>
          <w:bCs/>
        </w:rPr>
        <w:t>PERTH WA 600</w:t>
      </w:r>
      <w:r w:rsidR="00FB38FB" w:rsidRPr="001C6906">
        <w:rPr>
          <w:rFonts w:ascii="Arial" w:hAnsi="Arial" w:cs="Arial"/>
          <w:bCs/>
        </w:rPr>
        <w:t>0</w:t>
      </w:r>
    </w:p>
    <w:p w14:paraId="34FE71F6" w14:textId="77777777" w:rsidR="007A2629" w:rsidRPr="001C6906" w:rsidRDefault="007A2629" w:rsidP="007A2629">
      <w:pPr>
        <w:autoSpaceDE w:val="0"/>
        <w:autoSpaceDN w:val="0"/>
        <w:adjustRightInd w:val="0"/>
        <w:spacing w:line="360" w:lineRule="auto"/>
        <w:rPr>
          <w:rFonts w:ascii="Arial" w:hAnsi="Arial" w:cs="Arial"/>
          <w:lang w:val="fr-FR"/>
        </w:rPr>
      </w:pPr>
      <w:r w:rsidRPr="001C6906">
        <w:rPr>
          <w:rFonts w:ascii="Arial" w:hAnsi="Arial" w:cs="Arial"/>
          <w:lang w:val="fr-FR"/>
        </w:rPr>
        <w:t>T: 1300 858 455</w:t>
      </w:r>
    </w:p>
    <w:p w14:paraId="2066CA94" w14:textId="77777777" w:rsidR="007A2629" w:rsidRPr="001C6906" w:rsidRDefault="007A2629" w:rsidP="007A2629">
      <w:pPr>
        <w:autoSpaceDE w:val="0"/>
        <w:autoSpaceDN w:val="0"/>
        <w:adjustRightInd w:val="0"/>
        <w:spacing w:line="360" w:lineRule="auto"/>
        <w:rPr>
          <w:rFonts w:ascii="Arial" w:hAnsi="Arial" w:cs="Arial"/>
          <w:lang w:val="fr-FR"/>
        </w:rPr>
      </w:pPr>
      <w:r w:rsidRPr="001C6906">
        <w:rPr>
          <w:rFonts w:ascii="Arial" w:hAnsi="Arial" w:cs="Arial"/>
          <w:lang w:val="fr-FR"/>
        </w:rPr>
        <w:t>E: opa@justice.wa.gov.au</w:t>
      </w:r>
    </w:p>
    <w:p w14:paraId="22764BEF" w14:textId="77777777" w:rsidR="007A2629" w:rsidRPr="001C6906" w:rsidRDefault="007A2629" w:rsidP="007A2629">
      <w:pPr>
        <w:spacing w:line="360" w:lineRule="auto"/>
        <w:rPr>
          <w:rFonts w:ascii="Arial" w:hAnsi="Arial" w:cs="Arial"/>
        </w:rPr>
      </w:pPr>
      <w:r w:rsidRPr="001C6906">
        <w:rPr>
          <w:rFonts w:ascii="Arial" w:hAnsi="Arial" w:cs="Arial"/>
        </w:rPr>
        <w:t xml:space="preserve">I: </w:t>
      </w:r>
      <w:r w:rsidRPr="001C6906">
        <w:rPr>
          <w:rFonts w:ascii="Arial" w:hAnsi="Arial" w:cs="Arial"/>
          <w:bCs/>
        </w:rPr>
        <w:t>www.publicadvocate.wa.gov.au</w:t>
      </w:r>
    </w:p>
    <w:p w14:paraId="2F4BE432" w14:textId="77777777" w:rsidR="00030F90" w:rsidRDefault="007A2629" w:rsidP="007A2629">
      <w:r w:rsidRPr="001C6906">
        <w:br w:type="page"/>
      </w:r>
    </w:p>
    <w:p w14:paraId="0D7E19E0" w14:textId="7A30A628" w:rsidR="00030F90" w:rsidRDefault="00030F90" w:rsidP="007A2629"/>
    <w:p w14:paraId="39B35355" w14:textId="77777777" w:rsidR="00030F90" w:rsidRDefault="00030F90" w:rsidP="007A2629"/>
    <w:p w14:paraId="2F90BD1F" w14:textId="77777777" w:rsidR="007A2629" w:rsidRPr="001C6906" w:rsidRDefault="007A2629" w:rsidP="007A2629">
      <w:pPr>
        <w:rPr>
          <w:rFonts w:ascii="Arial" w:hAnsi="Arial" w:cs="Arial"/>
          <w:sz w:val="36"/>
          <w:szCs w:val="36"/>
        </w:rPr>
      </w:pPr>
      <w:r w:rsidRPr="001C6906">
        <w:rPr>
          <w:rFonts w:ascii="Arial" w:hAnsi="Arial" w:cs="Arial"/>
          <w:sz w:val="36"/>
          <w:szCs w:val="36"/>
        </w:rPr>
        <w:t>Contents</w:t>
      </w:r>
    </w:p>
    <w:p w14:paraId="5EB40E8C" w14:textId="77777777" w:rsidR="007A2629" w:rsidRDefault="007A2629" w:rsidP="00365279">
      <w:pPr>
        <w:rPr>
          <w:rFonts w:ascii="Arial" w:hAnsi="Arial" w:cs="Arial"/>
        </w:rPr>
      </w:pPr>
    </w:p>
    <w:p w14:paraId="3C9F0B38" w14:textId="77777777" w:rsidR="00030F90" w:rsidRPr="00365279" w:rsidRDefault="00030F90" w:rsidP="00365279">
      <w:pPr>
        <w:rPr>
          <w:rFonts w:ascii="Arial" w:hAnsi="Arial" w:cs="Arial"/>
        </w:rPr>
      </w:pPr>
    </w:p>
    <w:p w14:paraId="3C7E2E93" w14:textId="5D3D4E7A" w:rsidR="007A2629" w:rsidRPr="001C6906" w:rsidRDefault="00B00BE5" w:rsidP="00DF07B3">
      <w:pPr>
        <w:autoSpaceDE w:val="0"/>
        <w:autoSpaceDN w:val="0"/>
        <w:adjustRightInd w:val="0"/>
        <w:rPr>
          <w:rFonts w:ascii="Arial" w:hAnsi="Arial" w:cs="Arial"/>
        </w:rPr>
      </w:pPr>
      <w:hyperlink w:anchor="Overview" w:history="1">
        <w:r w:rsidR="007A2629" w:rsidRPr="0030261F">
          <w:rPr>
            <w:rStyle w:val="Hyperlink"/>
            <w:rFonts w:ascii="Arial" w:hAnsi="Arial" w:cs="Arial"/>
          </w:rPr>
          <w:t>OVERVIEW</w:t>
        </w:r>
      </w:hyperlink>
    </w:p>
    <w:p w14:paraId="4FCD7EF7" w14:textId="1363FD31" w:rsidR="007A2629" w:rsidRDefault="00B00BE5" w:rsidP="00DF07B3">
      <w:pPr>
        <w:autoSpaceDE w:val="0"/>
        <w:autoSpaceDN w:val="0"/>
        <w:adjustRightInd w:val="0"/>
        <w:rPr>
          <w:rFonts w:ascii="Arial" w:hAnsi="Arial" w:cs="Arial"/>
        </w:rPr>
      </w:pPr>
      <w:hyperlink w:anchor="Overview_TheYearInReview" w:history="1">
        <w:r w:rsidR="009A24E3" w:rsidRPr="0030261F">
          <w:rPr>
            <w:rStyle w:val="Hyperlink"/>
            <w:rFonts w:ascii="Arial" w:hAnsi="Arial" w:cs="Arial"/>
          </w:rPr>
          <w:t>The Year in Review...........................................................................................</w:t>
        </w:r>
      </w:hyperlink>
      <w:r w:rsidR="00FB6B91">
        <w:rPr>
          <w:rStyle w:val="Hyperlink"/>
          <w:rFonts w:ascii="Arial" w:hAnsi="Arial" w:cs="Arial"/>
        </w:rPr>
        <w:t>4</w:t>
      </w:r>
    </w:p>
    <w:p w14:paraId="198CA119" w14:textId="3AF58653" w:rsidR="00A525E7" w:rsidRDefault="009A24E3" w:rsidP="00DF07B3">
      <w:pPr>
        <w:autoSpaceDE w:val="0"/>
        <w:autoSpaceDN w:val="0"/>
        <w:adjustRightInd w:val="0"/>
        <w:rPr>
          <w:rFonts w:ascii="Arial" w:hAnsi="Arial" w:cs="Arial"/>
        </w:rPr>
      </w:pPr>
      <w:r w:rsidRPr="00F05A9F">
        <w:rPr>
          <w:rStyle w:val="Hyperlink"/>
          <w:rFonts w:ascii="Arial" w:hAnsi="Arial" w:cs="Arial"/>
        </w:rPr>
        <w:t>Acknowledgements………….……………………………………….………</w:t>
      </w:r>
      <w:r w:rsidR="008809A4">
        <w:rPr>
          <w:rStyle w:val="Hyperlink"/>
          <w:rFonts w:ascii="Arial" w:hAnsi="Arial" w:cs="Arial"/>
        </w:rPr>
        <w:t>...</w:t>
      </w:r>
      <w:r w:rsidRPr="00F05A9F">
        <w:rPr>
          <w:rStyle w:val="Hyperlink"/>
          <w:rFonts w:ascii="Arial" w:hAnsi="Arial" w:cs="Arial"/>
        </w:rPr>
        <w:t>……</w:t>
      </w:r>
      <w:r w:rsidR="00FB6B91">
        <w:rPr>
          <w:rStyle w:val="Hyperlink"/>
          <w:rFonts w:ascii="Arial" w:hAnsi="Arial" w:cs="Arial"/>
        </w:rPr>
        <w:t>5</w:t>
      </w:r>
    </w:p>
    <w:p w14:paraId="430D0DFB" w14:textId="77777777" w:rsidR="008A7EA5" w:rsidRPr="001C6906" w:rsidRDefault="008A7EA5" w:rsidP="00DF07B3">
      <w:pPr>
        <w:autoSpaceDE w:val="0"/>
        <w:autoSpaceDN w:val="0"/>
        <w:adjustRightInd w:val="0"/>
        <w:rPr>
          <w:rFonts w:ascii="Arial" w:hAnsi="Arial" w:cs="Arial"/>
        </w:rPr>
      </w:pPr>
    </w:p>
    <w:p w14:paraId="66DE1E1D" w14:textId="68DE5F40" w:rsidR="00914D84" w:rsidRPr="001C6906" w:rsidRDefault="00B00BE5" w:rsidP="00DF07B3">
      <w:pPr>
        <w:autoSpaceDE w:val="0"/>
        <w:autoSpaceDN w:val="0"/>
        <w:adjustRightInd w:val="0"/>
        <w:rPr>
          <w:rFonts w:ascii="Arial" w:hAnsi="Arial" w:cs="Arial"/>
        </w:rPr>
      </w:pPr>
      <w:hyperlink w:anchor="Overview_of_the_Agency" w:history="1">
        <w:r w:rsidR="00914D84" w:rsidRPr="0030261F">
          <w:rPr>
            <w:rStyle w:val="Hyperlink"/>
            <w:rFonts w:ascii="Arial" w:hAnsi="Arial" w:cs="Arial"/>
          </w:rPr>
          <w:t>OVERVIEW OF THE AGENCY</w:t>
        </w:r>
      </w:hyperlink>
    </w:p>
    <w:p w14:paraId="723626C2" w14:textId="3D7696BD" w:rsidR="007A2629" w:rsidRDefault="00B00BE5" w:rsidP="00DF07B3">
      <w:pPr>
        <w:autoSpaceDE w:val="0"/>
        <w:autoSpaceDN w:val="0"/>
        <w:adjustRightInd w:val="0"/>
        <w:rPr>
          <w:rFonts w:ascii="Arial" w:hAnsi="Arial" w:cs="Arial"/>
        </w:rPr>
      </w:pPr>
      <w:hyperlink w:anchor="Overview_of_the_Agency_OpStructure" w:history="1">
        <w:r w:rsidR="009A24E3" w:rsidRPr="0030261F">
          <w:rPr>
            <w:rStyle w:val="Hyperlink"/>
            <w:rFonts w:ascii="Arial" w:hAnsi="Arial" w:cs="Arial"/>
          </w:rPr>
          <w:t>Operational Structure........................................................................................</w:t>
        </w:r>
      </w:hyperlink>
      <w:r w:rsidR="00FB6B91">
        <w:rPr>
          <w:rStyle w:val="Hyperlink"/>
          <w:rFonts w:ascii="Arial" w:hAnsi="Arial" w:cs="Arial"/>
        </w:rPr>
        <w:t>6</w:t>
      </w:r>
    </w:p>
    <w:p w14:paraId="2279D3B8" w14:textId="4D854D09" w:rsidR="007A2629" w:rsidRPr="0030261F" w:rsidRDefault="009A24E3" w:rsidP="00DF07B3">
      <w:pPr>
        <w:autoSpaceDE w:val="0"/>
        <w:autoSpaceDN w:val="0"/>
        <w:adjustRightInd w:val="0"/>
        <w:rPr>
          <w:rFonts w:ascii="Arial" w:hAnsi="Arial" w:cs="Arial"/>
        </w:rPr>
      </w:pPr>
      <w:r w:rsidRPr="00F05A9F">
        <w:rPr>
          <w:rStyle w:val="Hyperlink"/>
          <w:rFonts w:ascii="Arial" w:hAnsi="Arial" w:cs="Arial"/>
        </w:rPr>
        <w:t>Performance Management Framework...........................................................1</w:t>
      </w:r>
      <w:r w:rsidR="00FB6B91">
        <w:rPr>
          <w:rStyle w:val="Hyperlink"/>
          <w:rFonts w:ascii="Arial" w:hAnsi="Arial" w:cs="Arial"/>
        </w:rPr>
        <w:t>2</w:t>
      </w:r>
    </w:p>
    <w:p w14:paraId="36BBFB68" w14:textId="57AD177E" w:rsidR="007A2629" w:rsidRPr="001C6906" w:rsidRDefault="007A2629" w:rsidP="00DF07B3">
      <w:pPr>
        <w:autoSpaceDE w:val="0"/>
        <w:autoSpaceDN w:val="0"/>
        <w:adjustRightInd w:val="0"/>
        <w:rPr>
          <w:rFonts w:ascii="Arial" w:hAnsi="Arial" w:cs="Arial"/>
        </w:rPr>
      </w:pPr>
    </w:p>
    <w:p w14:paraId="64A89C25" w14:textId="57BB2CCC" w:rsidR="007A2629" w:rsidRPr="001C6906" w:rsidRDefault="00B00BE5" w:rsidP="00DF07B3">
      <w:pPr>
        <w:autoSpaceDE w:val="0"/>
        <w:autoSpaceDN w:val="0"/>
        <w:adjustRightInd w:val="0"/>
        <w:rPr>
          <w:rFonts w:ascii="Arial" w:hAnsi="Arial" w:cs="Arial"/>
        </w:rPr>
      </w:pPr>
      <w:hyperlink w:anchor="Agency_Performance" w:history="1">
        <w:r w:rsidR="007A2629" w:rsidRPr="0034162E">
          <w:rPr>
            <w:rStyle w:val="Hyperlink"/>
            <w:rFonts w:ascii="Arial" w:hAnsi="Arial" w:cs="Arial"/>
          </w:rPr>
          <w:t>AGENCY PERFORMANCE</w:t>
        </w:r>
      </w:hyperlink>
    </w:p>
    <w:p w14:paraId="337B2FB4" w14:textId="455F3F11" w:rsidR="007A2629" w:rsidRPr="0030261F" w:rsidRDefault="00B00BE5" w:rsidP="00DF07B3">
      <w:pPr>
        <w:autoSpaceDE w:val="0"/>
        <w:autoSpaceDN w:val="0"/>
        <w:adjustRightInd w:val="0"/>
        <w:rPr>
          <w:rFonts w:ascii="Arial" w:hAnsi="Arial" w:cs="Arial"/>
        </w:rPr>
      </w:pPr>
      <w:hyperlink w:anchor="Agency_Performance_Adv_Inv" w:history="1">
        <w:r w:rsidR="009A24E3" w:rsidRPr="0034162E">
          <w:rPr>
            <w:rStyle w:val="Hyperlink"/>
            <w:rFonts w:ascii="Arial" w:hAnsi="Arial" w:cs="Arial"/>
          </w:rPr>
          <w:t>Advocacy and Investigation............................................................................1</w:t>
        </w:r>
      </w:hyperlink>
      <w:r w:rsidR="00FB6B91">
        <w:rPr>
          <w:rStyle w:val="Hyperlink"/>
          <w:rFonts w:ascii="Arial" w:hAnsi="Arial" w:cs="Arial"/>
        </w:rPr>
        <w:t>3</w:t>
      </w:r>
    </w:p>
    <w:p w14:paraId="17E1D453" w14:textId="6EA1925E" w:rsidR="007A2629" w:rsidRPr="0030261F" w:rsidRDefault="00B00BE5" w:rsidP="00DF07B3">
      <w:pPr>
        <w:autoSpaceDE w:val="0"/>
        <w:autoSpaceDN w:val="0"/>
        <w:adjustRightInd w:val="0"/>
        <w:rPr>
          <w:rFonts w:ascii="Arial" w:hAnsi="Arial" w:cs="Arial"/>
        </w:rPr>
      </w:pPr>
      <w:hyperlink w:anchor="Agency_Performance_Guardianship" w:history="1">
        <w:r w:rsidR="009A24E3" w:rsidRPr="0034162E">
          <w:rPr>
            <w:rStyle w:val="Hyperlink"/>
            <w:rFonts w:ascii="Arial" w:hAnsi="Arial" w:cs="Arial"/>
          </w:rPr>
          <w:t>Guardi</w:t>
        </w:r>
        <w:r w:rsidR="009A24E3" w:rsidRPr="0034162E">
          <w:rPr>
            <w:rStyle w:val="Hyperlink"/>
            <w:rFonts w:ascii="Arial" w:hAnsi="Arial" w:cs="Arial"/>
          </w:rPr>
          <w:t>a</w:t>
        </w:r>
        <w:r w:rsidR="009A24E3" w:rsidRPr="0034162E">
          <w:rPr>
            <w:rStyle w:val="Hyperlink"/>
            <w:rFonts w:ascii="Arial" w:hAnsi="Arial" w:cs="Arial"/>
          </w:rPr>
          <w:t>nship..............................................................................................</w:t>
        </w:r>
        <w:r w:rsidR="008809A4">
          <w:rPr>
            <w:rStyle w:val="Hyperlink"/>
            <w:rFonts w:ascii="Arial" w:hAnsi="Arial" w:cs="Arial"/>
          </w:rPr>
          <w:t>...</w:t>
        </w:r>
        <w:r w:rsidR="00FB6B91">
          <w:rPr>
            <w:rStyle w:val="Hyperlink"/>
            <w:rFonts w:ascii="Arial" w:hAnsi="Arial" w:cs="Arial"/>
          </w:rPr>
          <w:t>.</w:t>
        </w:r>
        <w:r w:rsidR="009A24E3" w:rsidRPr="0034162E">
          <w:rPr>
            <w:rStyle w:val="Hyperlink"/>
            <w:rFonts w:ascii="Arial" w:hAnsi="Arial" w:cs="Arial"/>
          </w:rPr>
          <w:t>.</w:t>
        </w:r>
      </w:hyperlink>
      <w:r w:rsidR="00F05A9F">
        <w:rPr>
          <w:rStyle w:val="Hyperlink"/>
          <w:rFonts w:ascii="Arial" w:hAnsi="Arial" w:cs="Arial"/>
        </w:rPr>
        <w:t>3</w:t>
      </w:r>
      <w:r w:rsidR="00FB6B91">
        <w:rPr>
          <w:rStyle w:val="Hyperlink"/>
          <w:rFonts w:ascii="Arial" w:hAnsi="Arial" w:cs="Arial"/>
        </w:rPr>
        <w:t>6</w:t>
      </w:r>
    </w:p>
    <w:p w14:paraId="4D9B3604" w14:textId="4411AC1B" w:rsidR="007A2629" w:rsidRPr="00A65E59" w:rsidRDefault="00B00BE5" w:rsidP="00DF07B3">
      <w:pPr>
        <w:autoSpaceDE w:val="0"/>
        <w:autoSpaceDN w:val="0"/>
        <w:adjustRightInd w:val="0"/>
        <w:rPr>
          <w:rFonts w:ascii="Arial" w:hAnsi="Arial" w:cs="Arial"/>
        </w:rPr>
      </w:pPr>
      <w:hyperlink w:anchor="Agency_Perf_Policy" w:history="1">
        <w:r w:rsidR="003137B8" w:rsidRPr="0034162E">
          <w:rPr>
            <w:rStyle w:val="Hyperlink"/>
            <w:rFonts w:ascii="Arial" w:hAnsi="Arial" w:cs="Arial"/>
          </w:rPr>
          <w:t xml:space="preserve">Interagency </w:t>
        </w:r>
        <w:r w:rsidR="00017522">
          <w:rPr>
            <w:rStyle w:val="Hyperlink"/>
            <w:rFonts w:ascii="Arial" w:hAnsi="Arial" w:cs="Arial"/>
          </w:rPr>
          <w:t>C</w:t>
        </w:r>
        <w:r w:rsidR="003137B8" w:rsidRPr="0034162E">
          <w:rPr>
            <w:rStyle w:val="Hyperlink"/>
            <w:rFonts w:ascii="Arial" w:hAnsi="Arial" w:cs="Arial"/>
          </w:rPr>
          <w:t>ollab</w:t>
        </w:r>
        <w:r w:rsidR="003137B8" w:rsidRPr="0034162E">
          <w:rPr>
            <w:rStyle w:val="Hyperlink"/>
            <w:rFonts w:ascii="Arial" w:hAnsi="Arial" w:cs="Arial"/>
          </w:rPr>
          <w:t>o</w:t>
        </w:r>
        <w:r w:rsidR="003137B8" w:rsidRPr="0034162E">
          <w:rPr>
            <w:rStyle w:val="Hyperlink"/>
            <w:rFonts w:ascii="Arial" w:hAnsi="Arial" w:cs="Arial"/>
          </w:rPr>
          <w:t xml:space="preserve">ration and </w:t>
        </w:r>
        <w:r w:rsidR="00017522">
          <w:rPr>
            <w:rStyle w:val="Hyperlink"/>
            <w:rFonts w:ascii="Arial" w:hAnsi="Arial" w:cs="Arial"/>
          </w:rPr>
          <w:t>P</w:t>
        </w:r>
        <w:r w:rsidR="003137B8" w:rsidRPr="0034162E">
          <w:rPr>
            <w:rStyle w:val="Hyperlink"/>
            <w:rFonts w:ascii="Arial" w:hAnsi="Arial" w:cs="Arial"/>
          </w:rPr>
          <w:t xml:space="preserve">olicy </w:t>
        </w:r>
        <w:r w:rsidR="00017522">
          <w:rPr>
            <w:rStyle w:val="Hyperlink"/>
            <w:rFonts w:ascii="Arial" w:hAnsi="Arial" w:cs="Arial"/>
          </w:rPr>
          <w:t>D</w:t>
        </w:r>
        <w:r w:rsidR="003137B8" w:rsidRPr="0034162E">
          <w:rPr>
            <w:rStyle w:val="Hyperlink"/>
            <w:rFonts w:ascii="Arial" w:hAnsi="Arial" w:cs="Arial"/>
          </w:rPr>
          <w:t>evelopment</w:t>
        </w:r>
        <w:r w:rsidR="009A24E3" w:rsidRPr="0034162E">
          <w:rPr>
            <w:rStyle w:val="Hyperlink"/>
            <w:rFonts w:ascii="Arial" w:hAnsi="Arial" w:cs="Arial"/>
          </w:rPr>
          <w:t>.............................</w:t>
        </w:r>
        <w:r w:rsidR="008809A4">
          <w:rPr>
            <w:rStyle w:val="Hyperlink"/>
            <w:rFonts w:ascii="Arial" w:hAnsi="Arial" w:cs="Arial"/>
          </w:rPr>
          <w:t>....</w:t>
        </w:r>
        <w:r w:rsidR="009A24E3" w:rsidRPr="0034162E">
          <w:rPr>
            <w:rStyle w:val="Hyperlink"/>
            <w:rFonts w:ascii="Arial" w:hAnsi="Arial" w:cs="Arial"/>
          </w:rPr>
          <w:t>......</w:t>
        </w:r>
      </w:hyperlink>
      <w:r w:rsidR="00F05A9F">
        <w:rPr>
          <w:rStyle w:val="Hyperlink"/>
          <w:rFonts w:ascii="Arial" w:hAnsi="Arial" w:cs="Arial"/>
        </w:rPr>
        <w:t>5</w:t>
      </w:r>
      <w:r w:rsidR="00FB6B91">
        <w:rPr>
          <w:rStyle w:val="Hyperlink"/>
          <w:rFonts w:ascii="Arial" w:hAnsi="Arial" w:cs="Arial"/>
        </w:rPr>
        <w:t>7</w:t>
      </w:r>
    </w:p>
    <w:p w14:paraId="56740454" w14:textId="0643B5C9" w:rsidR="007A2629" w:rsidRPr="001C6906" w:rsidRDefault="00B00BE5" w:rsidP="00DF07B3">
      <w:pPr>
        <w:autoSpaceDE w:val="0"/>
        <w:autoSpaceDN w:val="0"/>
        <w:adjustRightInd w:val="0"/>
        <w:rPr>
          <w:rFonts w:ascii="Arial" w:hAnsi="Arial" w:cs="Arial"/>
        </w:rPr>
      </w:pPr>
      <w:hyperlink w:anchor="Agency_Performance_Com_Ed" w:history="1">
        <w:r w:rsidR="009A24E3">
          <w:rPr>
            <w:rStyle w:val="Hyperlink"/>
            <w:rFonts w:ascii="Arial" w:hAnsi="Arial" w:cs="Arial"/>
          </w:rPr>
          <w:t>Community Education...........................................................................</w:t>
        </w:r>
        <w:r w:rsidR="008809A4">
          <w:rPr>
            <w:rStyle w:val="Hyperlink"/>
            <w:rFonts w:ascii="Arial" w:hAnsi="Arial" w:cs="Arial"/>
          </w:rPr>
          <w:t>....</w:t>
        </w:r>
        <w:r w:rsidR="009A24E3">
          <w:rPr>
            <w:rStyle w:val="Hyperlink"/>
            <w:rFonts w:ascii="Arial" w:hAnsi="Arial" w:cs="Arial"/>
          </w:rPr>
          <w:t>....</w:t>
        </w:r>
        <w:r w:rsidR="00FB6B91">
          <w:rPr>
            <w:rStyle w:val="Hyperlink"/>
            <w:rFonts w:ascii="Arial" w:hAnsi="Arial" w:cs="Arial"/>
          </w:rPr>
          <w:t>.</w:t>
        </w:r>
        <w:r w:rsidR="009A24E3">
          <w:rPr>
            <w:rStyle w:val="Hyperlink"/>
            <w:rFonts w:ascii="Arial" w:hAnsi="Arial" w:cs="Arial"/>
          </w:rPr>
          <w:t>.</w:t>
        </w:r>
      </w:hyperlink>
      <w:r w:rsidR="00FB6B91">
        <w:rPr>
          <w:rStyle w:val="Hyperlink"/>
          <w:rFonts w:ascii="Arial" w:hAnsi="Arial" w:cs="Arial"/>
        </w:rPr>
        <w:t>62</w:t>
      </w:r>
    </w:p>
    <w:p w14:paraId="3BD6F24B" w14:textId="7C228CAA" w:rsidR="007A2629" w:rsidRPr="001C6906" w:rsidRDefault="00B00BE5" w:rsidP="00DF07B3">
      <w:pPr>
        <w:autoSpaceDE w:val="0"/>
        <w:autoSpaceDN w:val="0"/>
        <w:adjustRightInd w:val="0"/>
        <w:rPr>
          <w:rFonts w:ascii="Arial" w:hAnsi="Arial" w:cs="Arial"/>
        </w:rPr>
      </w:pPr>
      <w:hyperlink w:anchor="Agency_Performance_Corp_Serv" w:history="1">
        <w:r w:rsidR="009A24E3">
          <w:rPr>
            <w:rStyle w:val="Hyperlink"/>
            <w:rFonts w:ascii="Arial" w:hAnsi="Arial" w:cs="Arial"/>
          </w:rPr>
          <w:t>Corporate Services................................................</w:t>
        </w:r>
        <w:r w:rsidR="00F05A9F">
          <w:rPr>
            <w:rStyle w:val="Hyperlink"/>
            <w:rFonts w:ascii="Arial" w:hAnsi="Arial" w:cs="Arial"/>
          </w:rPr>
          <w:t>......</w:t>
        </w:r>
        <w:r w:rsidR="009A24E3">
          <w:rPr>
            <w:rStyle w:val="Hyperlink"/>
            <w:rFonts w:ascii="Arial" w:hAnsi="Arial" w:cs="Arial"/>
          </w:rPr>
          <w:t>..........................</w:t>
        </w:r>
        <w:r w:rsidR="008809A4">
          <w:rPr>
            <w:rStyle w:val="Hyperlink"/>
            <w:rFonts w:ascii="Arial" w:hAnsi="Arial" w:cs="Arial"/>
          </w:rPr>
          <w:t>....</w:t>
        </w:r>
        <w:r w:rsidR="009A24E3">
          <w:rPr>
            <w:rStyle w:val="Hyperlink"/>
            <w:rFonts w:ascii="Arial" w:hAnsi="Arial" w:cs="Arial"/>
          </w:rPr>
          <w:t>.....</w:t>
        </w:r>
      </w:hyperlink>
      <w:r w:rsidR="00F05A9F">
        <w:rPr>
          <w:rStyle w:val="Hyperlink"/>
          <w:rFonts w:ascii="Arial" w:hAnsi="Arial" w:cs="Arial"/>
        </w:rPr>
        <w:t>6</w:t>
      </w:r>
      <w:r w:rsidR="00FB6B91">
        <w:rPr>
          <w:rStyle w:val="Hyperlink"/>
          <w:rFonts w:ascii="Arial" w:hAnsi="Arial" w:cs="Arial"/>
        </w:rPr>
        <w:t>8</w:t>
      </w:r>
    </w:p>
    <w:p w14:paraId="4019F0AD" w14:textId="77777777" w:rsidR="007A2629" w:rsidRPr="001C6906" w:rsidRDefault="007A2629" w:rsidP="00DF07B3">
      <w:pPr>
        <w:autoSpaceDE w:val="0"/>
        <w:autoSpaceDN w:val="0"/>
        <w:adjustRightInd w:val="0"/>
        <w:rPr>
          <w:rFonts w:ascii="Arial" w:hAnsi="Arial" w:cs="Arial"/>
        </w:rPr>
      </w:pPr>
    </w:p>
    <w:p w14:paraId="628C3EB2" w14:textId="28999DA5" w:rsidR="0030261F" w:rsidRPr="0030261F" w:rsidRDefault="00B00BE5" w:rsidP="0030261F">
      <w:pPr>
        <w:autoSpaceDE w:val="0"/>
        <w:autoSpaceDN w:val="0"/>
        <w:adjustRightInd w:val="0"/>
        <w:rPr>
          <w:rFonts w:ascii="Arial" w:hAnsi="Arial" w:cs="Arial"/>
        </w:rPr>
      </w:pPr>
      <w:hyperlink w:anchor="Significant_Issues" w:history="1">
        <w:r w:rsidR="0030261F" w:rsidRPr="0034162E">
          <w:rPr>
            <w:rStyle w:val="Hyperlink"/>
            <w:rFonts w:ascii="Arial" w:hAnsi="Arial" w:cs="Arial"/>
          </w:rPr>
          <w:t>SIGNIFICANT ISSUES IMPACTING THE AGENCY</w:t>
        </w:r>
      </w:hyperlink>
    </w:p>
    <w:p w14:paraId="394E1A24" w14:textId="00A2EDB9" w:rsidR="0030261F" w:rsidRDefault="00B00BE5" w:rsidP="0030261F">
      <w:pPr>
        <w:autoSpaceDE w:val="0"/>
        <w:autoSpaceDN w:val="0"/>
        <w:adjustRightInd w:val="0"/>
        <w:rPr>
          <w:rFonts w:ascii="Arial" w:hAnsi="Arial" w:cs="Arial"/>
        </w:rPr>
      </w:pPr>
      <w:hyperlink w:anchor="Significant_Issues_Meeting_demand" w:history="1">
        <w:r w:rsidR="0030261F" w:rsidRPr="00E74178">
          <w:rPr>
            <w:rStyle w:val="Hyperlink"/>
            <w:rFonts w:ascii="Arial" w:hAnsi="Arial" w:cs="Arial"/>
          </w:rPr>
          <w:t xml:space="preserve">Meeting </w:t>
        </w:r>
        <w:r w:rsidR="00EB1CDA">
          <w:rPr>
            <w:rStyle w:val="Hyperlink"/>
            <w:rFonts w:ascii="Arial" w:hAnsi="Arial" w:cs="Arial"/>
          </w:rPr>
          <w:t>D</w:t>
        </w:r>
        <w:r w:rsidR="0030261F" w:rsidRPr="00E74178">
          <w:rPr>
            <w:rStyle w:val="Hyperlink"/>
            <w:rFonts w:ascii="Arial" w:hAnsi="Arial" w:cs="Arial"/>
          </w:rPr>
          <w:t xml:space="preserve">emand for </w:t>
        </w:r>
        <w:r w:rsidR="00EB1CDA">
          <w:rPr>
            <w:rStyle w:val="Hyperlink"/>
            <w:rFonts w:ascii="Arial" w:hAnsi="Arial" w:cs="Arial"/>
          </w:rPr>
          <w:t>S</w:t>
        </w:r>
        <w:r w:rsidR="0030261F" w:rsidRPr="00E74178">
          <w:rPr>
            <w:rStyle w:val="Hyperlink"/>
            <w:rFonts w:ascii="Arial" w:hAnsi="Arial" w:cs="Arial"/>
          </w:rPr>
          <w:t>ervices…………………………………………</w:t>
        </w:r>
        <w:r w:rsidR="00EB1CDA">
          <w:rPr>
            <w:rStyle w:val="Hyperlink"/>
            <w:rFonts w:ascii="Arial" w:hAnsi="Arial" w:cs="Arial"/>
          </w:rPr>
          <w:t>…….</w:t>
        </w:r>
        <w:r w:rsidR="0030261F" w:rsidRPr="00E74178">
          <w:rPr>
            <w:rStyle w:val="Hyperlink"/>
            <w:rFonts w:ascii="Arial" w:hAnsi="Arial" w:cs="Arial"/>
          </w:rPr>
          <w:t>…...</w:t>
        </w:r>
      </w:hyperlink>
      <w:r w:rsidR="00FB6B91">
        <w:rPr>
          <w:rStyle w:val="Hyperlink"/>
          <w:rFonts w:ascii="Arial" w:hAnsi="Arial" w:cs="Arial"/>
        </w:rPr>
        <w:t>70</w:t>
      </w:r>
    </w:p>
    <w:p w14:paraId="044DAB00" w14:textId="2D908C3E" w:rsidR="0030261F" w:rsidRDefault="00B00BE5" w:rsidP="0030261F">
      <w:pPr>
        <w:autoSpaceDE w:val="0"/>
        <w:autoSpaceDN w:val="0"/>
        <w:adjustRightInd w:val="0"/>
        <w:rPr>
          <w:rFonts w:ascii="Arial" w:hAnsi="Arial" w:cs="Arial"/>
        </w:rPr>
      </w:pPr>
      <w:hyperlink w:anchor="Significant_Issues_disability_sector_ref" w:history="1">
        <w:r w:rsidR="00EB1CDA">
          <w:rPr>
            <w:rStyle w:val="Hyperlink"/>
            <w:rFonts w:ascii="Arial" w:hAnsi="Arial" w:cs="Arial"/>
          </w:rPr>
          <w:t>State and N</w:t>
        </w:r>
        <w:r w:rsidR="0030261F" w:rsidRPr="00E74178">
          <w:rPr>
            <w:rStyle w:val="Hyperlink"/>
            <w:rFonts w:ascii="Arial" w:hAnsi="Arial" w:cs="Arial"/>
          </w:rPr>
          <w:t xml:space="preserve">ational </w:t>
        </w:r>
        <w:r w:rsidR="00EB1CDA">
          <w:rPr>
            <w:rStyle w:val="Hyperlink"/>
            <w:rFonts w:ascii="Arial" w:hAnsi="Arial" w:cs="Arial"/>
          </w:rPr>
          <w:t>D</w:t>
        </w:r>
        <w:r w:rsidR="0030261F" w:rsidRPr="00E74178">
          <w:rPr>
            <w:rStyle w:val="Hyperlink"/>
            <w:rFonts w:ascii="Arial" w:hAnsi="Arial" w:cs="Arial"/>
          </w:rPr>
          <w:t xml:space="preserve">isability </w:t>
        </w:r>
        <w:r w:rsidR="00EB1CDA">
          <w:rPr>
            <w:rStyle w:val="Hyperlink"/>
            <w:rFonts w:ascii="Arial" w:hAnsi="Arial" w:cs="Arial"/>
          </w:rPr>
          <w:t>Sector R</w:t>
        </w:r>
        <w:r w:rsidR="0030261F" w:rsidRPr="00E74178">
          <w:rPr>
            <w:rStyle w:val="Hyperlink"/>
            <w:rFonts w:ascii="Arial" w:hAnsi="Arial" w:cs="Arial"/>
          </w:rPr>
          <w:t>eform……………………………</w:t>
        </w:r>
        <w:r w:rsidR="0034162E" w:rsidRPr="00E74178">
          <w:rPr>
            <w:rStyle w:val="Hyperlink"/>
            <w:rFonts w:ascii="Arial" w:hAnsi="Arial" w:cs="Arial"/>
          </w:rPr>
          <w:t>..</w:t>
        </w:r>
        <w:r w:rsidR="0030261F" w:rsidRPr="00E74178">
          <w:rPr>
            <w:rStyle w:val="Hyperlink"/>
            <w:rFonts w:ascii="Arial" w:hAnsi="Arial" w:cs="Arial"/>
          </w:rPr>
          <w:t>……</w:t>
        </w:r>
      </w:hyperlink>
      <w:r w:rsidR="008809A4">
        <w:rPr>
          <w:rStyle w:val="Hyperlink"/>
          <w:rFonts w:ascii="Arial" w:hAnsi="Arial" w:cs="Arial"/>
        </w:rPr>
        <w:t>..</w:t>
      </w:r>
      <w:r w:rsidR="00FB6B91">
        <w:rPr>
          <w:rStyle w:val="Hyperlink"/>
          <w:rFonts w:ascii="Arial" w:hAnsi="Arial" w:cs="Arial"/>
        </w:rPr>
        <w:t>71</w:t>
      </w:r>
    </w:p>
    <w:p w14:paraId="32A5E343" w14:textId="4D884112" w:rsidR="0030261F" w:rsidRDefault="00B00BE5" w:rsidP="0030261F">
      <w:pPr>
        <w:autoSpaceDE w:val="0"/>
        <w:autoSpaceDN w:val="0"/>
        <w:adjustRightInd w:val="0"/>
        <w:rPr>
          <w:rFonts w:ascii="Arial" w:hAnsi="Arial" w:cs="Arial"/>
        </w:rPr>
      </w:pPr>
      <w:hyperlink w:anchor="Significant_Issues_elder_abuse" w:history="1">
        <w:r w:rsidR="0030261F" w:rsidRPr="00E74178">
          <w:rPr>
            <w:rStyle w:val="Hyperlink"/>
            <w:rFonts w:ascii="Arial" w:hAnsi="Arial" w:cs="Arial"/>
          </w:rPr>
          <w:t>El</w:t>
        </w:r>
        <w:r w:rsidR="0030261F" w:rsidRPr="00E74178">
          <w:rPr>
            <w:rStyle w:val="Hyperlink"/>
            <w:rFonts w:ascii="Arial" w:hAnsi="Arial" w:cs="Arial"/>
          </w:rPr>
          <w:t>d</w:t>
        </w:r>
        <w:r w:rsidR="0030261F" w:rsidRPr="00E74178">
          <w:rPr>
            <w:rStyle w:val="Hyperlink"/>
            <w:rFonts w:ascii="Arial" w:hAnsi="Arial" w:cs="Arial"/>
          </w:rPr>
          <w:t xml:space="preserve">er </w:t>
        </w:r>
        <w:r w:rsidR="00EB1CDA">
          <w:rPr>
            <w:rStyle w:val="Hyperlink"/>
            <w:rFonts w:ascii="Arial" w:hAnsi="Arial" w:cs="Arial"/>
          </w:rPr>
          <w:t>A</w:t>
        </w:r>
        <w:r w:rsidR="0030261F" w:rsidRPr="00E74178">
          <w:rPr>
            <w:rStyle w:val="Hyperlink"/>
            <w:rFonts w:ascii="Arial" w:hAnsi="Arial" w:cs="Arial"/>
          </w:rPr>
          <w:t>buse………..……………………………………………………</w:t>
        </w:r>
        <w:r w:rsidR="0034162E" w:rsidRPr="00E74178">
          <w:rPr>
            <w:rStyle w:val="Hyperlink"/>
            <w:rFonts w:ascii="Arial" w:hAnsi="Arial" w:cs="Arial"/>
          </w:rPr>
          <w:t>.</w:t>
        </w:r>
        <w:r w:rsidR="0030261F" w:rsidRPr="00E74178">
          <w:rPr>
            <w:rStyle w:val="Hyperlink"/>
            <w:rFonts w:ascii="Arial" w:hAnsi="Arial" w:cs="Arial"/>
          </w:rPr>
          <w:t>…</w:t>
        </w:r>
        <w:r w:rsidR="0034162E" w:rsidRPr="00E74178">
          <w:rPr>
            <w:rStyle w:val="Hyperlink"/>
            <w:rFonts w:ascii="Arial" w:hAnsi="Arial" w:cs="Arial"/>
          </w:rPr>
          <w:t>.</w:t>
        </w:r>
        <w:r w:rsidR="0030261F" w:rsidRPr="00E74178">
          <w:rPr>
            <w:rStyle w:val="Hyperlink"/>
            <w:rFonts w:ascii="Arial" w:hAnsi="Arial" w:cs="Arial"/>
          </w:rPr>
          <w:t>…...</w:t>
        </w:r>
      </w:hyperlink>
      <w:r w:rsidR="008809A4">
        <w:rPr>
          <w:rStyle w:val="Hyperlink"/>
          <w:rFonts w:ascii="Arial" w:hAnsi="Arial" w:cs="Arial"/>
        </w:rPr>
        <w:t>...</w:t>
      </w:r>
      <w:r w:rsidR="00FB6B91">
        <w:rPr>
          <w:rStyle w:val="Hyperlink"/>
          <w:rFonts w:ascii="Arial" w:hAnsi="Arial" w:cs="Arial"/>
        </w:rPr>
        <w:t>.72</w:t>
      </w:r>
    </w:p>
    <w:p w14:paraId="443A0F18" w14:textId="4ABFE324" w:rsidR="007A2629" w:rsidRPr="001C6906" w:rsidRDefault="007A2629" w:rsidP="00DF07B3">
      <w:pPr>
        <w:autoSpaceDE w:val="0"/>
        <w:autoSpaceDN w:val="0"/>
        <w:adjustRightInd w:val="0"/>
        <w:rPr>
          <w:rFonts w:ascii="Arial" w:hAnsi="Arial" w:cs="Arial"/>
        </w:rPr>
      </w:pPr>
    </w:p>
    <w:p w14:paraId="0261D4A1" w14:textId="77777777" w:rsidR="007A2629" w:rsidRPr="001C6906" w:rsidRDefault="00B00BE5" w:rsidP="00DF07B3">
      <w:pPr>
        <w:autoSpaceDE w:val="0"/>
        <w:autoSpaceDN w:val="0"/>
        <w:adjustRightInd w:val="0"/>
        <w:rPr>
          <w:rFonts w:ascii="Arial" w:hAnsi="Arial" w:cs="Arial"/>
        </w:rPr>
      </w:pPr>
      <w:hyperlink w:anchor="Disclosures_And_Legal_Comp" w:history="1">
        <w:r w:rsidR="007A2629" w:rsidRPr="00001590">
          <w:rPr>
            <w:rStyle w:val="Hyperlink"/>
            <w:rFonts w:ascii="Arial" w:hAnsi="Arial" w:cs="Arial"/>
          </w:rPr>
          <w:t>DISCLOSURES AND LEGAL COMPLIANCE</w:t>
        </w:r>
      </w:hyperlink>
    </w:p>
    <w:p w14:paraId="7E26CDD8" w14:textId="4034DBA1" w:rsidR="007A2629" w:rsidRPr="001C6906" w:rsidRDefault="00B00BE5" w:rsidP="00DF07B3">
      <w:pPr>
        <w:autoSpaceDE w:val="0"/>
        <w:autoSpaceDN w:val="0"/>
        <w:adjustRightInd w:val="0"/>
        <w:rPr>
          <w:rFonts w:ascii="Arial" w:hAnsi="Arial" w:cs="Arial"/>
        </w:rPr>
      </w:pPr>
      <w:hyperlink w:anchor="Disclosures_And_Legal_Comp_Fin_Statement" w:history="1">
        <w:r w:rsidR="008F4F6D" w:rsidRPr="00B00BE5">
          <w:rPr>
            <w:rStyle w:val="Hyperlink"/>
            <w:rFonts w:ascii="Arial" w:hAnsi="Arial" w:cs="Arial"/>
          </w:rPr>
          <w:t>Financial Sta</w:t>
        </w:r>
        <w:r w:rsidR="008F4F6D" w:rsidRPr="00B00BE5">
          <w:rPr>
            <w:rStyle w:val="Hyperlink"/>
            <w:rFonts w:ascii="Arial" w:hAnsi="Arial" w:cs="Arial"/>
          </w:rPr>
          <w:t>t</w:t>
        </w:r>
        <w:r w:rsidR="008F4F6D" w:rsidRPr="00B00BE5">
          <w:rPr>
            <w:rStyle w:val="Hyperlink"/>
            <w:rFonts w:ascii="Arial" w:hAnsi="Arial" w:cs="Arial"/>
          </w:rPr>
          <w:t>ements......................................................</w:t>
        </w:r>
        <w:r w:rsidR="00C409DB" w:rsidRPr="00B00BE5">
          <w:rPr>
            <w:rStyle w:val="Hyperlink"/>
            <w:rFonts w:ascii="Arial" w:hAnsi="Arial" w:cs="Arial"/>
          </w:rPr>
          <w:t>.......................</w:t>
        </w:r>
        <w:r w:rsidR="008809A4" w:rsidRPr="00B00BE5">
          <w:rPr>
            <w:rStyle w:val="Hyperlink"/>
            <w:rFonts w:ascii="Arial" w:hAnsi="Arial" w:cs="Arial"/>
          </w:rPr>
          <w:t>...</w:t>
        </w:r>
        <w:r w:rsidR="00C409DB" w:rsidRPr="00B00BE5">
          <w:rPr>
            <w:rStyle w:val="Hyperlink"/>
            <w:rFonts w:ascii="Arial" w:hAnsi="Arial" w:cs="Arial"/>
          </w:rPr>
          <w:t>.....</w:t>
        </w:r>
        <w:r w:rsidR="00FB6B91" w:rsidRPr="00B00BE5">
          <w:rPr>
            <w:rStyle w:val="Hyperlink"/>
            <w:rFonts w:ascii="Arial" w:hAnsi="Arial" w:cs="Arial"/>
          </w:rPr>
          <w:t>.73</w:t>
        </w:r>
      </w:hyperlink>
    </w:p>
    <w:p w14:paraId="31B3E1DD" w14:textId="7FA15AF6" w:rsidR="007A2629" w:rsidRPr="001C6906" w:rsidRDefault="00B00BE5" w:rsidP="00DF07B3">
      <w:pPr>
        <w:autoSpaceDE w:val="0"/>
        <w:autoSpaceDN w:val="0"/>
        <w:adjustRightInd w:val="0"/>
        <w:rPr>
          <w:rFonts w:ascii="Arial" w:hAnsi="Arial" w:cs="Arial"/>
        </w:rPr>
      </w:pPr>
      <w:hyperlink w:anchor="Disclosures_And_Legal_Comp_KPI" w:history="1">
        <w:r w:rsidR="008F4F6D" w:rsidRPr="00B00BE5">
          <w:rPr>
            <w:rStyle w:val="Hyperlink"/>
            <w:rFonts w:ascii="Arial" w:hAnsi="Arial" w:cs="Arial"/>
          </w:rPr>
          <w:t>Key Perfor</w:t>
        </w:r>
        <w:r w:rsidR="008F4F6D" w:rsidRPr="00B00BE5">
          <w:rPr>
            <w:rStyle w:val="Hyperlink"/>
            <w:rFonts w:ascii="Arial" w:hAnsi="Arial" w:cs="Arial"/>
          </w:rPr>
          <w:t>m</w:t>
        </w:r>
        <w:r w:rsidR="008F4F6D" w:rsidRPr="00B00BE5">
          <w:rPr>
            <w:rStyle w:val="Hyperlink"/>
            <w:rFonts w:ascii="Arial" w:hAnsi="Arial" w:cs="Arial"/>
          </w:rPr>
          <w:t>ance Indicators............................................................</w:t>
        </w:r>
        <w:r w:rsidR="008809A4" w:rsidRPr="00B00BE5">
          <w:rPr>
            <w:rStyle w:val="Hyperlink"/>
            <w:rFonts w:ascii="Arial" w:hAnsi="Arial" w:cs="Arial"/>
          </w:rPr>
          <w:t>....</w:t>
        </w:r>
        <w:r w:rsidR="008F4F6D" w:rsidRPr="00B00BE5">
          <w:rPr>
            <w:rStyle w:val="Hyperlink"/>
            <w:rFonts w:ascii="Arial" w:hAnsi="Arial" w:cs="Arial"/>
          </w:rPr>
          <w:t>........</w:t>
        </w:r>
        <w:r w:rsidR="00FB6B91" w:rsidRPr="00B00BE5">
          <w:rPr>
            <w:rStyle w:val="Hyperlink"/>
            <w:rFonts w:ascii="Arial" w:hAnsi="Arial" w:cs="Arial"/>
          </w:rPr>
          <w:t>.</w:t>
        </w:r>
        <w:r w:rsidR="008F4F6D" w:rsidRPr="00B00BE5">
          <w:rPr>
            <w:rStyle w:val="Hyperlink"/>
            <w:rFonts w:ascii="Arial" w:hAnsi="Arial" w:cs="Arial"/>
          </w:rPr>
          <w:t>..</w:t>
        </w:r>
        <w:r w:rsidR="00FB6B91" w:rsidRPr="00B00BE5">
          <w:rPr>
            <w:rStyle w:val="Hyperlink"/>
            <w:rFonts w:ascii="Arial" w:hAnsi="Arial" w:cs="Arial"/>
          </w:rPr>
          <w:t>73</w:t>
        </w:r>
      </w:hyperlink>
    </w:p>
    <w:p w14:paraId="5CECB892" w14:textId="4D327435" w:rsidR="007A2629" w:rsidRPr="001C6906" w:rsidRDefault="00B00BE5" w:rsidP="00DF07B3">
      <w:pPr>
        <w:autoSpaceDE w:val="0"/>
        <w:autoSpaceDN w:val="0"/>
        <w:adjustRightInd w:val="0"/>
        <w:rPr>
          <w:rFonts w:ascii="Arial" w:hAnsi="Arial" w:cs="Arial"/>
        </w:rPr>
      </w:pPr>
      <w:hyperlink w:anchor="Disclosures_And_Legal_Comp_Min_Dir" w:history="1">
        <w:r w:rsidR="008F4F6D">
          <w:rPr>
            <w:rStyle w:val="Hyperlink"/>
            <w:rFonts w:ascii="Arial" w:hAnsi="Arial" w:cs="Arial"/>
          </w:rPr>
          <w:t>Ministerial Directi</w:t>
        </w:r>
        <w:r w:rsidR="008F4F6D">
          <w:rPr>
            <w:rStyle w:val="Hyperlink"/>
            <w:rFonts w:ascii="Arial" w:hAnsi="Arial" w:cs="Arial"/>
          </w:rPr>
          <w:t>v</w:t>
        </w:r>
        <w:r w:rsidR="008F4F6D">
          <w:rPr>
            <w:rStyle w:val="Hyperlink"/>
            <w:rFonts w:ascii="Arial" w:hAnsi="Arial" w:cs="Arial"/>
          </w:rPr>
          <w:t>es...............................................................................</w:t>
        </w:r>
        <w:r w:rsidR="008809A4">
          <w:rPr>
            <w:rStyle w:val="Hyperlink"/>
            <w:rFonts w:ascii="Arial" w:hAnsi="Arial" w:cs="Arial"/>
          </w:rPr>
          <w:t>....</w:t>
        </w:r>
        <w:r w:rsidR="008F4F6D">
          <w:rPr>
            <w:rStyle w:val="Hyperlink"/>
            <w:rFonts w:ascii="Arial" w:hAnsi="Arial" w:cs="Arial"/>
          </w:rPr>
          <w:t>..</w:t>
        </w:r>
        <w:r w:rsidR="00FB6B91">
          <w:rPr>
            <w:rStyle w:val="Hyperlink"/>
            <w:rFonts w:ascii="Arial" w:hAnsi="Arial" w:cs="Arial"/>
          </w:rPr>
          <w:t>.</w:t>
        </w:r>
        <w:r w:rsidR="008F4F6D">
          <w:rPr>
            <w:rStyle w:val="Hyperlink"/>
            <w:rFonts w:ascii="Arial" w:hAnsi="Arial" w:cs="Arial"/>
          </w:rPr>
          <w:t>.</w:t>
        </w:r>
      </w:hyperlink>
      <w:r w:rsidR="00FB6B91">
        <w:rPr>
          <w:rStyle w:val="Hyperlink"/>
          <w:rFonts w:ascii="Arial" w:hAnsi="Arial" w:cs="Arial"/>
        </w:rPr>
        <w:t>74</w:t>
      </w:r>
    </w:p>
    <w:p w14:paraId="0071985A" w14:textId="684D858B" w:rsidR="007A2629" w:rsidRDefault="002A5EC7" w:rsidP="00DF07B3">
      <w:pPr>
        <w:autoSpaceDE w:val="0"/>
        <w:autoSpaceDN w:val="0"/>
        <w:adjustRightInd w:val="0"/>
        <w:rPr>
          <w:rFonts w:ascii="Arial" w:hAnsi="Arial" w:cs="Arial"/>
        </w:rPr>
      </w:pPr>
      <w:hyperlink w:anchor="Disclosures_And_Legal_Comp_Other_Fin_Dis" w:history="1">
        <w:r w:rsidR="008F4F6D" w:rsidRPr="002A5EC7">
          <w:rPr>
            <w:rStyle w:val="Hyperlink"/>
            <w:rFonts w:ascii="Arial" w:hAnsi="Arial" w:cs="Arial"/>
          </w:rPr>
          <w:t>Other Financial Discl</w:t>
        </w:r>
        <w:r w:rsidR="008F4F6D" w:rsidRPr="002A5EC7">
          <w:rPr>
            <w:rStyle w:val="Hyperlink"/>
            <w:rFonts w:ascii="Arial" w:hAnsi="Arial" w:cs="Arial"/>
          </w:rPr>
          <w:t>o</w:t>
        </w:r>
        <w:r w:rsidR="008F4F6D" w:rsidRPr="002A5EC7">
          <w:rPr>
            <w:rStyle w:val="Hyperlink"/>
            <w:rFonts w:ascii="Arial" w:hAnsi="Arial" w:cs="Arial"/>
          </w:rPr>
          <w:t>sures............................................</w:t>
        </w:r>
        <w:r w:rsidR="00DB5FCC" w:rsidRPr="002A5EC7">
          <w:rPr>
            <w:rStyle w:val="Hyperlink"/>
            <w:rFonts w:ascii="Arial" w:hAnsi="Arial" w:cs="Arial"/>
          </w:rPr>
          <w:t>...................</w:t>
        </w:r>
        <w:r w:rsidR="008809A4" w:rsidRPr="002A5EC7">
          <w:rPr>
            <w:rStyle w:val="Hyperlink"/>
            <w:rFonts w:ascii="Arial" w:hAnsi="Arial" w:cs="Arial"/>
          </w:rPr>
          <w:t>...</w:t>
        </w:r>
        <w:r w:rsidR="00DB5FCC" w:rsidRPr="002A5EC7">
          <w:rPr>
            <w:rStyle w:val="Hyperlink"/>
            <w:rFonts w:ascii="Arial" w:hAnsi="Arial" w:cs="Arial"/>
          </w:rPr>
          <w:t>........</w:t>
        </w:r>
        <w:r w:rsidR="00FB6B91" w:rsidRPr="002A5EC7">
          <w:rPr>
            <w:rStyle w:val="Hyperlink"/>
            <w:rFonts w:ascii="Arial" w:hAnsi="Arial" w:cs="Arial"/>
          </w:rPr>
          <w:t>..74</w:t>
        </w:r>
      </w:hyperlink>
    </w:p>
    <w:p w14:paraId="20EE69F9" w14:textId="3587A87F" w:rsidR="008A7EA5" w:rsidRPr="001C6906" w:rsidRDefault="002A5EC7" w:rsidP="00DF07B3">
      <w:pPr>
        <w:autoSpaceDE w:val="0"/>
        <w:autoSpaceDN w:val="0"/>
        <w:adjustRightInd w:val="0"/>
        <w:rPr>
          <w:rFonts w:ascii="Arial" w:hAnsi="Arial" w:cs="Arial"/>
        </w:rPr>
      </w:pPr>
      <w:hyperlink w:anchor="Disclosures_And_Legal_Comp_PID" w:history="1">
        <w:r w:rsidR="008F4F6D" w:rsidRPr="002A5EC7">
          <w:rPr>
            <w:rStyle w:val="Hyperlink"/>
            <w:rFonts w:ascii="Arial" w:hAnsi="Arial" w:cs="Arial"/>
          </w:rPr>
          <w:t>Public Interest D</w:t>
        </w:r>
        <w:r w:rsidR="008F4F6D" w:rsidRPr="002A5EC7">
          <w:rPr>
            <w:rStyle w:val="Hyperlink"/>
            <w:rFonts w:ascii="Arial" w:hAnsi="Arial" w:cs="Arial"/>
          </w:rPr>
          <w:t>i</w:t>
        </w:r>
        <w:r w:rsidR="008F4F6D" w:rsidRPr="002A5EC7">
          <w:rPr>
            <w:rStyle w:val="Hyperlink"/>
            <w:rFonts w:ascii="Arial" w:hAnsi="Arial" w:cs="Arial"/>
          </w:rPr>
          <w:t>sclosures………………………………………</w:t>
        </w:r>
        <w:r w:rsidR="00DB5FCC" w:rsidRPr="002A5EC7">
          <w:rPr>
            <w:rStyle w:val="Hyperlink"/>
            <w:rFonts w:ascii="Arial" w:hAnsi="Arial" w:cs="Arial"/>
          </w:rPr>
          <w:t>..</w:t>
        </w:r>
        <w:r w:rsidR="00A2452F" w:rsidRPr="002A5EC7">
          <w:rPr>
            <w:rStyle w:val="Hyperlink"/>
            <w:rFonts w:ascii="Arial" w:hAnsi="Arial" w:cs="Arial"/>
          </w:rPr>
          <w:t>……</w:t>
        </w:r>
        <w:r w:rsidR="008809A4" w:rsidRPr="002A5EC7">
          <w:rPr>
            <w:rStyle w:val="Hyperlink"/>
            <w:rFonts w:ascii="Arial" w:hAnsi="Arial" w:cs="Arial"/>
          </w:rPr>
          <w:t>…</w:t>
        </w:r>
        <w:r w:rsidR="00A2452F" w:rsidRPr="002A5EC7">
          <w:rPr>
            <w:rStyle w:val="Hyperlink"/>
            <w:rFonts w:ascii="Arial" w:hAnsi="Arial" w:cs="Arial"/>
          </w:rPr>
          <w:t>….…</w:t>
        </w:r>
        <w:r w:rsidR="00DB5FCC" w:rsidRPr="002A5EC7">
          <w:rPr>
            <w:rStyle w:val="Hyperlink"/>
            <w:rFonts w:ascii="Arial" w:hAnsi="Arial" w:cs="Arial"/>
          </w:rPr>
          <w:t>.</w:t>
        </w:r>
        <w:r w:rsidR="00FB6B91" w:rsidRPr="002A5EC7">
          <w:rPr>
            <w:rStyle w:val="Hyperlink"/>
            <w:rFonts w:ascii="Arial" w:hAnsi="Arial" w:cs="Arial"/>
          </w:rPr>
          <w:t>.74</w:t>
        </w:r>
      </w:hyperlink>
    </w:p>
    <w:p w14:paraId="75642E8D" w14:textId="2E4014FD" w:rsidR="00B17642" w:rsidRPr="001C6906" w:rsidRDefault="00B00BE5" w:rsidP="00DF07B3">
      <w:pPr>
        <w:autoSpaceDE w:val="0"/>
        <w:autoSpaceDN w:val="0"/>
        <w:adjustRightInd w:val="0"/>
        <w:rPr>
          <w:rFonts w:ascii="Arial" w:hAnsi="Arial" w:cs="Arial"/>
        </w:rPr>
      </w:pPr>
      <w:hyperlink w:anchor="Disclosures_And_Legal_Comp_Other_Gov_Dis" w:history="1">
        <w:r w:rsidR="008F4F6D">
          <w:rPr>
            <w:rStyle w:val="Hyperlink"/>
            <w:rFonts w:ascii="Arial" w:hAnsi="Arial" w:cs="Arial"/>
          </w:rPr>
          <w:t xml:space="preserve">Other </w:t>
        </w:r>
        <w:r w:rsidR="008F4F6D">
          <w:rPr>
            <w:rStyle w:val="Hyperlink"/>
            <w:rFonts w:ascii="Arial" w:hAnsi="Arial" w:cs="Arial"/>
          </w:rPr>
          <w:t>G</w:t>
        </w:r>
        <w:r w:rsidR="008F4F6D">
          <w:rPr>
            <w:rStyle w:val="Hyperlink"/>
            <w:rFonts w:ascii="Arial" w:hAnsi="Arial" w:cs="Arial"/>
          </w:rPr>
          <w:t>ov</w:t>
        </w:r>
        <w:r w:rsidR="008F4F6D">
          <w:rPr>
            <w:rStyle w:val="Hyperlink"/>
            <w:rFonts w:ascii="Arial" w:hAnsi="Arial" w:cs="Arial"/>
          </w:rPr>
          <w:t>e</w:t>
        </w:r>
        <w:r w:rsidR="008F4F6D">
          <w:rPr>
            <w:rStyle w:val="Hyperlink"/>
            <w:rFonts w:ascii="Arial" w:hAnsi="Arial" w:cs="Arial"/>
          </w:rPr>
          <w:t>rn</w:t>
        </w:r>
        <w:r w:rsidR="008F4F6D">
          <w:rPr>
            <w:rStyle w:val="Hyperlink"/>
            <w:rFonts w:ascii="Arial" w:hAnsi="Arial" w:cs="Arial"/>
          </w:rPr>
          <w:t>a</w:t>
        </w:r>
        <w:r w:rsidR="008F4F6D">
          <w:rPr>
            <w:rStyle w:val="Hyperlink"/>
            <w:rFonts w:ascii="Arial" w:hAnsi="Arial" w:cs="Arial"/>
          </w:rPr>
          <w:t>nce Disclosures……………………………………</w:t>
        </w:r>
        <w:r w:rsidR="00DB5FCC">
          <w:rPr>
            <w:rStyle w:val="Hyperlink"/>
            <w:rFonts w:ascii="Arial" w:hAnsi="Arial" w:cs="Arial"/>
          </w:rPr>
          <w:t>.</w:t>
        </w:r>
        <w:r w:rsidR="008F4F6D">
          <w:rPr>
            <w:rStyle w:val="Hyperlink"/>
            <w:rFonts w:ascii="Arial" w:hAnsi="Arial" w:cs="Arial"/>
          </w:rPr>
          <w:t>…………</w:t>
        </w:r>
      </w:hyperlink>
      <w:r w:rsidR="008809A4">
        <w:rPr>
          <w:rStyle w:val="Hyperlink"/>
          <w:rFonts w:ascii="Arial" w:hAnsi="Arial" w:cs="Arial"/>
        </w:rPr>
        <w:t>…</w:t>
      </w:r>
      <w:r w:rsidR="00FB6B91">
        <w:rPr>
          <w:rStyle w:val="Hyperlink"/>
          <w:rFonts w:ascii="Arial" w:hAnsi="Arial" w:cs="Arial"/>
        </w:rPr>
        <w:t>.74</w:t>
      </w:r>
    </w:p>
    <w:p w14:paraId="1F5ACC4D" w14:textId="591FA66A" w:rsidR="007A2629" w:rsidRPr="001C6906" w:rsidRDefault="00B00BE5" w:rsidP="00DF07B3">
      <w:pPr>
        <w:autoSpaceDE w:val="0"/>
        <w:autoSpaceDN w:val="0"/>
        <w:adjustRightInd w:val="0"/>
        <w:rPr>
          <w:rFonts w:ascii="Arial" w:hAnsi="Arial" w:cs="Arial"/>
        </w:rPr>
      </w:pPr>
      <w:hyperlink w:anchor="Disclosures_And_Legal_Comp_Other_Leg_Dis" w:history="1">
        <w:r w:rsidR="008F4F6D">
          <w:rPr>
            <w:rStyle w:val="Hyperlink"/>
            <w:rFonts w:ascii="Arial" w:hAnsi="Arial" w:cs="Arial"/>
          </w:rPr>
          <w:t>Other Legal Requirements......................................................</w:t>
        </w:r>
        <w:r w:rsidR="008809A4">
          <w:rPr>
            <w:rStyle w:val="Hyperlink"/>
            <w:rFonts w:ascii="Arial" w:hAnsi="Arial" w:cs="Arial"/>
          </w:rPr>
          <w:t>...</w:t>
        </w:r>
        <w:r w:rsidR="008F4F6D">
          <w:rPr>
            <w:rStyle w:val="Hyperlink"/>
            <w:rFonts w:ascii="Arial" w:hAnsi="Arial" w:cs="Arial"/>
          </w:rPr>
          <w:t>..................</w:t>
        </w:r>
        <w:r w:rsidR="00FB6B91">
          <w:rPr>
            <w:rStyle w:val="Hyperlink"/>
            <w:rFonts w:ascii="Arial" w:hAnsi="Arial" w:cs="Arial"/>
          </w:rPr>
          <w:t>.</w:t>
        </w:r>
        <w:r w:rsidR="008F4F6D">
          <w:rPr>
            <w:rStyle w:val="Hyperlink"/>
            <w:rFonts w:ascii="Arial" w:hAnsi="Arial" w:cs="Arial"/>
          </w:rPr>
          <w:t>.</w:t>
        </w:r>
      </w:hyperlink>
      <w:r w:rsidR="00FB6B91">
        <w:rPr>
          <w:rStyle w:val="Hyperlink"/>
          <w:rFonts w:ascii="Arial" w:hAnsi="Arial" w:cs="Arial"/>
        </w:rPr>
        <w:t>74</w:t>
      </w:r>
    </w:p>
    <w:p w14:paraId="795C6595" w14:textId="6FC0F90F" w:rsidR="007A2629" w:rsidRPr="001C6906" w:rsidRDefault="00B00BE5" w:rsidP="00DF07B3">
      <w:pPr>
        <w:autoSpaceDE w:val="0"/>
        <w:autoSpaceDN w:val="0"/>
        <w:adjustRightInd w:val="0"/>
        <w:rPr>
          <w:rFonts w:ascii="Arial" w:hAnsi="Arial" w:cs="Arial"/>
        </w:rPr>
      </w:pPr>
      <w:hyperlink w:anchor="Disclosures_And_Legal_Comp_Gov_Pol_Requ" w:history="1">
        <w:r w:rsidR="007A2629" w:rsidRPr="008F4F6D">
          <w:rPr>
            <w:rStyle w:val="Hyperlink"/>
            <w:rFonts w:ascii="Arial" w:hAnsi="Arial" w:cs="Arial"/>
          </w:rPr>
          <w:t xml:space="preserve">Government </w:t>
        </w:r>
        <w:r w:rsidR="00EB5F11" w:rsidRPr="008F4F6D">
          <w:rPr>
            <w:rStyle w:val="Hyperlink"/>
            <w:rFonts w:ascii="Arial" w:hAnsi="Arial" w:cs="Arial"/>
          </w:rPr>
          <w:t>P</w:t>
        </w:r>
        <w:r w:rsidR="007A2629" w:rsidRPr="008F4F6D">
          <w:rPr>
            <w:rStyle w:val="Hyperlink"/>
            <w:rFonts w:ascii="Arial" w:hAnsi="Arial" w:cs="Arial"/>
          </w:rPr>
          <w:t xml:space="preserve">olicy </w:t>
        </w:r>
        <w:r w:rsidR="00EB5F11" w:rsidRPr="008F4F6D">
          <w:rPr>
            <w:rStyle w:val="Hyperlink"/>
            <w:rFonts w:ascii="Arial" w:hAnsi="Arial" w:cs="Arial"/>
          </w:rPr>
          <w:t>R</w:t>
        </w:r>
        <w:r w:rsidR="007A2629" w:rsidRPr="008F4F6D">
          <w:rPr>
            <w:rStyle w:val="Hyperlink"/>
            <w:rFonts w:ascii="Arial" w:hAnsi="Arial" w:cs="Arial"/>
          </w:rPr>
          <w:t>equirements...............................................</w:t>
        </w:r>
        <w:r w:rsidR="009C7021" w:rsidRPr="008F4F6D">
          <w:rPr>
            <w:rStyle w:val="Hyperlink"/>
            <w:rFonts w:ascii="Arial" w:hAnsi="Arial" w:cs="Arial"/>
          </w:rPr>
          <w:t>....</w:t>
        </w:r>
        <w:r w:rsidR="008809A4">
          <w:rPr>
            <w:rStyle w:val="Hyperlink"/>
            <w:rFonts w:ascii="Arial" w:hAnsi="Arial" w:cs="Arial"/>
          </w:rPr>
          <w:t>...</w:t>
        </w:r>
        <w:r w:rsidR="009C7021" w:rsidRPr="008F4F6D">
          <w:rPr>
            <w:rStyle w:val="Hyperlink"/>
            <w:rFonts w:ascii="Arial" w:hAnsi="Arial" w:cs="Arial"/>
          </w:rPr>
          <w:t>..........</w:t>
        </w:r>
      </w:hyperlink>
      <w:r w:rsidR="00FB6B91">
        <w:rPr>
          <w:rStyle w:val="Hyperlink"/>
          <w:rFonts w:ascii="Arial" w:hAnsi="Arial" w:cs="Arial"/>
        </w:rPr>
        <w:t>.75</w:t>
      </w:r>
      <w:r w:rsidR="00DB5FCC" w:rsidRPr="001C6906">
        <w:rPr>
          <w:rFonts w:ascii="Arial" w:hAnsi="Arial" w:cs="Arial"/>
        </w:rPr>
        <w:t xml:space="preserve"> </w:t>
      </w:r>
    </w:p>
    <w:p w14:paraId="68B20D7F" w14:textId="77777777" w:rsidR="007A2629" w:rsidRPr="001C6906" w:rsidRDefault="007A2629" w:rsidP="00DF07B3">
      <w:pPr>
        <w:autoSpaceDE w:val="0"/>
        <w:autoSpaceDN w:val="0"/>
        <w:adjustRightInd w:val="0"/>
        <w:rPr>
          <w:rFonts w:ascii="Arial" w:hAnsi="Arial" w:cs="Arial"/>
        </w:rPr>
      </w:pPr>
    </w:p>
    <w:p w14:paraId="11BCB175" w14:textId="77777777" w:rsidR="007A2629" w:rsidRPr="001C6906" w:rsidRDefault="00B00BE5" w:rsidP="00DF07B3">
      <w:pPr>
        <w:autoSpaceDE w:val="0"/>
        <w:autoSpaceDN w:val="0"/>
        <w:adjustRightInd w:val="0"/>
        <w:rPr>
          <w:rFonts w:ascii="Arial" w:hAnsi="Arial" w:cs="Arial"/>
        </w:rPr>
      </w:pPr>
      <w:hyperlink w:anchor="Appendices" w:history="1">
        <w:r w:rsidR="007A2629" w:rsidRPr="008F4F6D">
          <w:rPr>
            <w:rStyle w:val="Hyperlink"/>
            <w:rFonts w:ascii="Arial" w:hAnsi="Arial" w:cs="Arial"/>
          </w:rPr>
          <w:t>APPENDICES</w:t>
        </w:r>
      </w:hyperlink>
    </w:p>
    <w:p w14:paraId="0EF093B3" w14:textId="2BBF0B86" w:rsidR="007A2629" w:rsidRPr="001C6906" w:rsidRDefault="00B00BE5" w:rsidP="00DF07B3">
      <w:pPr>
        <w:autoSpaceDE w:val="0"/>
        <w:autoSpaceDN w:val="0"/>
        <w:adjustRightInd w:val="0"/>
        <w:rPr>
          <w:rFonts w:ascii="Arial" w:hAnsi="Arial" w:cs="Arial"/>
        </w:rPr>
      </w:pPr>
      <w:hyperlink w:anchor="Appendices_Legislation" w:history="1">
        <w:r w:rsidR="007A2629" w:rsidRPr="008F4F6D">
          <w:rPr>
            <w:rStyle w:val="Hyperlink"/>
            <w:rFonts w:ascii="Arial" w:hAnsi="Arial" w:cs="Arial"/>
          </w:rPr>
          <w:t>Legislation...........................................................................</w:t>
        </w:r>
        <w:r w:rsidR="009C7021" w:rsidRPr="008F4F6D">
          <w:rPr>
            <w:rStyle w:val="Hyperlink"/>
            <w:rFonts w:ascii="Arial" w:hAnsi="Arial" w:cs="Arial"/>
          </w:rPr>
          <w:t>...................</w:t>
        </w:r>
        <w:r w:rsidR="008809A4">
          <w:rPr>
            <w:rStyle w:val="Hyperlink"/>
            <w:rFonts w:ascii="Arial" w:hAnsi="Arial" w:cs="Arial"/>
          </w:rPr>
          <w:t>...</w:t>
        </w:r>
        <w:r w:rsidR="009C7021" w:rsidRPr="008F4F6D">
          <w:rPr>
            <w:rStyle w:val="Hyperlink"/>
            <w:rFonts w:ascii="Arial" w:hAnsi="Arial" w:cs="Arial"/>
          </w:rPr>
          <w:t>....</w:t>
        </w:r>
      </w:hyperlink>
      <w:r w:rsidR="00FB6B91">
        <w:rPr>
          <w:rStyle w:val="Hyperlink"/>
          <w:rFonts w:ascii="Arial" w:hAnsi="Arial" w:cs="Arial"/>
        </w:rPr>
        <w:t>.76</w:t>
      </w:r>
    </w:p>
    <w:p w14:paraId="3E5EE45D" w14:textId="5B29DAEF" w:rsidR="007A2629" w:rsidRPr="001C6906" w:rsidRDefault="00B00BE5" w:rsidP="00DF07B3">
      <w:pPr>
        <w:autoSpaceDE w:val="0"/>
        <w:autoSpaceDN w:val="0"/>
        <w:adjustRightInd w:val="0"/>
        <w:rPr>
          <w:rFonts w:ascii="Arial" w:hAnsi="Arial" w:cs="Arial"/>
        </w:rPr>
      </w:pPr>
      <w:hyperlink w:anchor="Appendices_Publications" w:history="1">
        <w:r w:rsidR="007A2629" w:rsidRPr="00A33529">
          <w:rPr>
            <w:rStyle w:val="Hyperlink"/>
            <w:rFonts w:ascii="Arial" w:hAnsi="Arial" w:cs="Arial"/>
          </w:rPr>
          <w:t>Pub</w:t>
        </w:r>
        <w:r w:rsidR="007A2629" w:rsidRPr="00A33529">
          <w:rPr>
            <w:rStyle w:val="Hyperlink"/>
            <w:rFonts w:ascii="Arial" w:hAnsi="Arial" w:cs="Arial"/>
          </w:rPr>
          <w:t>l</w:t>
        </w:r>
        <w:r w:rsidR="007A2629" w:rsidRPr="00A33529">
          <w:rPr>
            <w:rStyle w:val="Hyperlink"/>
            <w:rFonts w:ascii="Arial" w:hAnsi="Arial" w:cs="Arial"/>
          </w:rPr>
          <w:t>ications.........................................................................</w:t>
        </w:r>
        <w:r w:rsidR="009C7021" w:rsidRPr="00A33529">
          <w:rPr>
            <w:rStyle w:val="Hyperlink"/>
            <w:rFonts w:ascii="Arial" w:hAnsi="Arial" w:cs="Arial"/>
          </w:rPr>
          <w:t>....................</w:t>
        </w:r>
        <w:r w:rsidR="008809A4">
          <w:rPr>
            <w:rStyle w:val="Hyperlink"/>
            <w:rFonts w:ascii="Arial" w:hAnsi="Arial" w:cs="Arial"/>
          </w:rPr>
          <w:t>...</w:t>
        </w:r>
        <w:r w:rsidR="009C7021" w:rsidRPr="00A33529">
          <w:rPr>
            <w:rStyle w:val="Hyperlink"/>
            <w:rFonts w:ascii="Arial" w:hAnsi="Arial" w:cs="Arial"/>
          </w:rPr>
          <w:t>...</w:t>
        </w:r>
      </w:hyperlink>
      <w:r w:rsidR="00FB6B91">
        <w:rPr>
          <w:rStyle w:val="Hyperlink"/>
          <w:rFonts w:ascii="Arial" w:hAnsi="Arial" w:cs="Arial"/>
        </w:rPr>
        <w:t>.</w:t>
      </w:r>
      <w:r w:rsidR="00DB5FCC">
        <w:rPr>
          <w:rStyle w:val="Hyperlink"/>
          <w:rFonts w:ascii="Arial" w:hAnsi="Arial" w:cs="Arial"/>
        </w:rPr>
        <w:t>7</w:t>
      </w:r>
      <w:r w:rsidR="00FB6B91">
        <w:rPr>
          <w:rStyle w:val="Hyperlink"/>
          <w:rFonts w:ascii="Arial" w:hAnsi="Arial" w:cs="Arial"/>
        </w:rPr>
        <w:t>7</w:t>
      </w:r>
    </w:p>
    <w:p w14:paraId="596B8F50" w14:textId="16634287" w:rsidR="007A2629" w:rsidRDefault="00CF61B3" w:rsidP="00DF07B3">
      <w:pPr>
        <w:autoSpaceDE w:val="0"/>
        <w:autoSpaceDN w:val="0"/>
        <w:adjustRightInd w:val="0"/>
        <w:rPr>
          <w:rFonts w:ascii="Arial" w:hAnsi="Arial" w:cs="Arial"/>
        </w:rPr>
      </w:pPr>
      <w:hyperlink w:anchor="Appendices_Glossary" w:history="1">
        <w:r w:rsidR="007A2629" w:rsidRPr="00CF61B3">
          <w:rPr>
            <w:rStyle w:val="Hyperlink"/>
            <w:rFonts w:ascii="Arial" w:hAnsi="Arial" w:cs="Arial"/>
          </w:rPr>
          <w:t>Gl</w:t>
        </w:r>
        <w:r w:rsidR="007A2629" w:rsidRPr="00CF61B3">
          <w:rPr>
            <w:rStyle w:val="Hyperlink"/>
            <w:rFonts w:ascii="Arial" w:hAnsi="Arial" w:cs="Arial"/>
          </w:rPr>
          <w:t>o</w:t>
        </w:r>
        <w:r w:rsidR="007A2629" w:rsidRPr="00CF61B3">
          <w:rPr>
            <w:rStyle w:val="Hyperlink"/>
            <w:rFonts w:ascii="Arial" w:hAnsi="Arial" w:cs="Arial"/>
          </w:rPr>
          <w:t>ssary.............................................................................................</w:t>
        </w:r>
        <w:r w:rsidR="008809A4" w:rsidRPr="00CF61B3">
          <w:rPr>
            <w:rStyle w:val="Hyperlink"/>
            <w:rFonts w:ascii="Arial" w:hAnsi="Arial" w:cs="Arial"/>
          </w:rPr>
          <w:t>...</w:t>
        </w:r>
        <w:r w:rsidR="007A2629" w:rsidRPr="00CF61B3">
          <w:rPr>
            <w:rStyle w:val="Hyperlink"/>
            <w:rFonts w:ascii="Arial" w:hAnsi="Arial" w:cs="Arial"/>
          </w:rPr>
          <w:t>.........</w:t>
        </w:r>
        <w:r w:rsidR="00DB5FCC" w:rsidRPr="00CF61B3">
          <w:rPr>
            <w:rStyle w:val="Hyperlink"/>
            <w:rFonts w:ascii="Arial" w:hAnsi="Arial" w:cs="Arial"/>
          </w:rPr>
          <w:t>7</w:t>
        </w:r>
        <w:r w:rsidR="00FB6B91" w:rsidRPr="00CF61B3">
          <w:rPr>
            <w:rStyle w:val="Hyperlink"/>
            <w:rFonts w:ascii="Arial" w:hAnsi="Arial" w:cs="Arial"/>
          </w:rPr>
          <w:t>9</w:t>
        </w:r>
      </w:hyperlink>
    </w:p>
    <w:p w14:paraId="0E65CD80" w14:textId="1F76CDBA" w:rsidR="00A3223E" w:rsidRPr="001C6906" w:rsidRDefault="00B00BE5" w:rsidP="00DF07B3">
      <w:pPr>
        <w:autoSpaceDE w:val="0"/>
        <w:autoSpaceDN w:val="0"/>
        <w:adjustRightInd w:val="0"/>
        <w:rPr>
          <w:rFonts w:ascii="Arial" w:hAnsi="Arial" w:cs="Arial"/>
        </w:rPr>
      </w:pPr>
      <w:hyperlink w:anchor="Appendices_Easy_Read" w:history="1">
        <w:r w:rsidR="00A3223E" w:rsidRPr="00A33529">
          <w:rPr>
            <w:rStyle w:val="Hyperlink"/>
            <w:rFonts w:ascii="Arial" w:hAnsi="Arial" w:cs="Arial"/>
          </w:rPr>
          <w:t>Easy Read</w:t>
        </w:r>
        <w:r w:rsidR="00E809B9" w:rsidRPr="00A33529">
          <w:rPr>
            <w:rStyle w:val="Hyperlink"/>
            <w:rFonts w:ascii="Arial" w:hAnsi="Arial" w:cs="Arial"/>
          </w:rPr>
          <w:t xml:space="preserve"> A</w:t>
        </w:r>
        <w:r w:rsidR="00E809B9" w:rsidRPr="00A33529">
          <w:rPr>
            <w:rStyle w:val="Hyperlink"/>
            <w:rFonts w:ascii="Arial" w:hAnsi="Arial" w:cs="Arial"/>
          </w:rPr>
          <w:t>n</w:t>
        </w:r>
        <w:r w:rsidR="00E809B9" w:rsidRPr="00A33529">
          <w:rPr>
            <w:rStyle w:val="Hyperlink"/>
            <w:rFonts w:ascii="Arial" w:hAnsi="Arial" w:cs="Arial"/>
          </w:rPr>
          <w:t>nual Report 201</w:t>
        </w:r>
        <w:r w:rsidR="00DB5FCC">
          <w:rPr>
            <w:rStyle w:val="Hyperlink"/>
            <w:rFonts w:ascii="Arial" w:hAnsi="Arial" w:cs="Arial"/>
          </w:rPr>
          <w:t>7</w:t>
        </w:r>
        <w:r w:rsidR="00E809B9" w:rsidRPr="00A33529">
          <w:rPr>
            <w:rStyle w:val="Hyperlink"/>
            <w:rFonts w:ascii="Arial" w:hAnsi="Arial" w:cs="Arial"/>
          </w:rPr>
          <w:t>/1</w:t>
        </w:r>
        <w:r w:rsidR="00DB5FCC">
          <w:rPr>
            <w:rStyle w:val="Hyperlink"/>
            <w:rFonts w:ascii="Arial" w:hAnsi="Arial" w:cs="Arial"/>
          </w:rPr>
          <w:t>8</w:t>
        </w:r>
        <w:r w:rsidR="00E809B9" w:rsidRPr="00A33529">
          <w:rPr>
            <w:rStyle w:val="Hyperlink"/>
            <w:rFonts w:ascii="Arial" w:hAnsi="Arial" w:cs="Arial"/>
          </w:rPr>
          <w:t>.</w:t>
        </w:r>
        <w:r w:rsidR="00A3223E" w:rsidRPr="00A33529">
          <w:rPr>
            <w:rStyle w:val="Hyperlink"/>
            <w:rFonts w:ascii="Arial" w:hAnsi="Arial" w:cs="Arial"/>
          </w:rPr>
          <w:t>................................................</w:t>
        </w:r>
        <w:r w:rsidR="008809A4">
          <w:rPr>
            <w:rStyle w:val="Hyperlink"/>
            <w:rFonts w:ascii="Arial" w:hAnsi="Arial" w:cs="Arial"/>
          </w:rPr>
          <w:t>...</w:t>
        </w:r>
        <w:r w:rsidR="00A3223E" w:rsidRPr="00A33529">
          <w:rPr>
            <w:rStyle w:val="Hyperlink"/>
            <w:rFonts w:ascii="Arial" w:hAnsi="Arial" w:cs="Arial"/>
          </w:rPr>
          <w:t>...........</w:t>
        </w:r>
      </w:hyperlink>
      <w:r w:rsidR="00FB6B91">
        <w:rPr>
          <w:rStyle w:val="Hyperlink"/>
          <w:rFonts w:ascii="Arial" w:hAnsi="Arial" w:cs="Arial"/>
        </w:rPr>
        <w:t>.81</w:t>
      </w:r>
    </w:p>
    <w:p w14:paraId="72896E61" w14:textId="77777777" w:rsidR="007A2629" w:rsidRPr="001C6906" w:rsidRDefault="007A2629" w:rsidP="007A2629">
      <w:pPr>
        <w:jc w:val="right"/>
        <w:rPr>
          <w:rFonts w:ascii="Arial" w:hAnsi="Arial" w:cs="Arial"/>
          <w:b/>
          <w:sz w:val="28"/>
          <w:szCs w:val="28"/>
        </w:rPr>
      </w:pPr>
      <w:r w:rsidRPr="001C6906">
        <w:br w:type="page"/>
      </w:r>
      <w:r w:rsidRPr="001C6906">
        <w:rPr>
          <w:rFonts w:ascii="Arial" w:hAnsi="Arial" w:cs="Arial"/>
          <w:b/>
          <w:sz w:val="28"/>
          <w:szCs w:val="28"/>
        </w:rPr>
        <w:t>OVERVIEW</w:t>
      </w:r>
    </w:p>
    <w:p w14:paraId="1D5C7900" w14:textId="77777777" w:rsidR="00AF2CF2" w:rsidRPr="00030F90" w:rsidRDefault="00AF2CF2" w:rsidP="00AF2CF2">
      <w:pPr>
        <w:autoSpaceDE w:val="0"/>
        <w:autoSpaceDN w:val="0"/>
        <w:adjustRightInd w:val="0"/>
        <w:rPr>
          <w:rFonts w:ascii="Arial" w:hAnsi="Arial" w:cs="Arial"/>
          <w:b/>
          <w:sz w:val="16"/>
          <w:szCs w:val="16"/>
        </w:rPr>
      </w:pPr>
    </w:p>
    <w:p w14:paraId="7F9AAEEB" w14:textId="77777777" w:rsidR="005A59D1" w:rsidRPr="005A59D1" w:rsidRDefault="005A59D1" w:rsidP="00AF2CF2">
      <w:pPr>
        <w:autoSpaceDE w:val="0"/>
        <w:autoSpaceDN w:val="0"/>
        <w:adjustRightInd w:val="0"/>
        <w:rPr>
          <w:rFonts w:ascii="Arial" w:hAnsi="Arial" w:cs="Arial"/>
          <w:b/>
          <w:sz w:val="44"/>
          <w:szCs w:val="44"/>
        </w:rPr>
      </w:pPr>
      <w:bookmarkStart w:id="0" w:name="Overview"/>
      <w:r w:rsidRPr="005A59D1">
        <w:rPr>
          <w:rFonts w:ascii="Arial" w:hAnsi="Arial" w:cs="Arial"/>
          <w:b/>
          <w:sz w:val="44"/>
          <w:szCs w:val="44"/>
        </w:rPr>
        <w:t>Overview</w:t>
      </w:r>
    </w:p>
    <w:bookmarkEnd w:id="0"/>
    <w:p w14:paraId="6C3556DE" w14:textId="77777777" w:rsidR="005A59D1" w:rsidRPr="00030F90" w:rsidRDefault="005A59D1" w:rsidP="00AF2CF2">
      <w:pPr>
        <w:autoSpaceDE w:val="0"/>
        <w:autoSpaceDN w:val="0"/>
        <w:adjustRightInd w:val="0"/>
        <w:rPr>
          <w:rFonts w:ascii="Arial" w:hAnsi="Arial" w:cs="Arial"/>
          <w:b/>
        </w:rPr>
      </w:pPr>
    </w:p>
    <w:p w14:paraId="55527942" w14:textId="77777777" w:rsidR="003A6A08" w:rsidRPr="001204BF" w:rsidRDefault="009E283F" w:rsidP="003A6A08">
      <w:pPr>
        <w:autoSpaceDE w:val="0"/>
        <w:autoSpaceDN w:val="0"/>
        <w:adjustRightInd w:val="0"/>
        <w:rPr>
          <w:rFonts w:ascii="Arial" w:hAnsi="Arial" w:cs="Arial"/>
          <w:sz w:val="36"/>
          <w:szCs w:val="36"/>
        </w:rPr>
      </w:pPr>
      <w:bookmarkStart w:id="1" w:name="Overview_TheYearInReview"/>
      <w:r w:rsidRPr="001204BF">
        <w:rPr>
          <w:rFonts w:ascii="Arial" w:hAnsi="Arial" w:cs="Arial"/>
          <w:sz w:val="36"/>
          <w:szCs w:val="36"/>
        </w:rPr>
        <w:t>The Year in Review</w:t>
      </w:r>
    </w:p>
    <w:bookmarkEnd w:id="1"/>
    <w:p w14:paraId="5802C77F" w14:textId="77777777" w:rsidR="00EE11D2" w:rsidRDefault="00EE11D2">
      <w:pPr>
        <w:rPr>
          <w:rFonts w:ascii="HelveticaNeueLTPro-Lt" w:eastAsia="Calibri" w:hAnsi="HelveticaNeueLTPro-Lt" w:cs="HelveticaNeueLTPro-Lt"/>
        </w:rPr>
      </w:pPr>
    </w:p>
    <w:p w14:paraId="7DAC29E6" w14:textId="6F3FC90E" w:rsidR="009E1A5C" w:rsidRDefault="00EF6D05">
      <w:pPr>
        <w:rPr>
          <w:rFonts w:ascii="HelveticaNeueLTPro-Lt" w:eastAsia="Calibri" w:hAnsi="HelveticaNeueLTPro-Lt" w:cs="HelveticaNeueLTPro-Lt"/>
        </w:rPr>
      </w:pPr>
      <w:r>
        <w:rPr>
          <w:rFonts w:ascii="HelveticaNeueLTPro-Lt" w:eastAsia="Calibri" w:hAnsi="HelveticaNeueLTPro-Lt" w:cs="HelveticaNeueLTPro-Lt"/>
        </w:rPr>
        <w:t>The Office of the Public Advocate continued to meet growing demand for its statutory service</w:t>
      </w:r>
      <w:r w:rsidR="00145A56">
        <w:rPr>
          <w:rFonts w:ascii="HelveticaNeueLTPro-Lt" w:eastAsia="Calibri" w:hAnsi="HelveticaNeueLTPro-Lt" w:cs="HelveticaNeueLTPro-Lt"/>
        </w:rPr>
        <w:t>s</w:t>
      </w:r>
      <w:r>
        <w:rPr>
          <w:rFonts w:ascii="HelveticaNeueLTPro-Lt" w:eastAsia="Calibri" w:hAnsi="HelveticaNeueLTPro-Lt" w:cs="HelveticaNeueLTPro-Lt"/>
        </w:rPr>
        <w:t xml:space="preserve"> of advocacy and investigation, </w:t>
      </w:r>
      <w:r w:rsidR="00145A56">
        <w:rPr>
          <w:rFonts w:ascii="HelveticaNeueLTPro-Lt" w:eastAsia="Calibri" w:hAnsi="HelveticaNeueLTPro-Lt" w:cs="HelveticaNeueLTPro-Lt"/>
        </w:rPr>
        <w:t>and guardianship</w:t>
      </w:r>
      <w:r w:rsidR="00577C8E">
        <w:rPr>
          <w:rFonts w:ascii="HelveticaNeueLTPro-Lt" w:eastAsia="Calibri" w:hAnsi="HelveticaNeueLTPro-Lt" w:cs="HelveticaNeueLTPro-Lt"/>
        </w:rPr>
        <w:t xml:space="preserve">, amid an environment of change, including national reform </w:t>
      </w:r>
      <w:r w:rsidR="00DC28A5">
        <w:rPr>
          <w:rFonts w:ascii="HelveticaNeueLTPro-Lt" w:eastAsia="Calibri" w:hAnsi="HelveticaNeueLTPro-Lt" w:cs="HelveticaNeueLTPro-Lt"/>
        </w:rPr>
        <w:t>within</w:t>
      </w:r>
      <w:r w:rsidR="00577C8E">
        <w:rPr>
          <w:rFonts w:ascii="HelveticaNeueLTPro-Lt" w:eastAsia="Calibri" w:hAnsi="HelveticaNeueLTPro-Lt" w:cs="HelveticaNeueLTPro-Lt"/>
        </w:rPr>
        <w:t xml:space="preserve"> the d</w:t>
      </w:r>
      <w:r w:rsidR="008E44EA">
        <w:rPr>
          <w:rFonts w:ascii="HelveticaNeueLTPro-Lt" w:eastAsia="Calibri" w:hAnsi="HelveticaNeueLTPro-Lt" w:cs="HelveticaNeueLTPro-Lt"/>
        </w:rPr>
        <w:t>isability and aged</w:t>
      </w:r>
      <w:r w:rsidR="00DC28A5">
        <w:rPr>
          <w:rFonts w:ascii="HelveticaNeueLTPro-Lt" w:eastAsia="Calibri" w:hAnsi="HelveticaNeueLTPro-Lt" w:cs="HelveticaNeueLTPro-Lt"/>
        </w:rPr>
        <w:t>-</w:t>
      </w:r>
      <w:r w:rsidR="008E44EA">
        <w:rPr>
          <w:rFonts w:ascii="HelveticaNeueLTPro-Lt" w:eastAsia="Calibri" w:hAnsi="HelveticaNeueLTPro-Lt" w:cs="HelveticaNeueLTPro-Lt"/>
        </w:rPr>
        <w:t xml:space="preserve">care sectors, along with a </w:t>
      </w:r>
      <w:r w:rsidR="00F7453C">
        <w:rPr>
          <w:rFonts w:ascii="HelveticaNeueLTPro-Lt" w:eastAsia="Calibri" w:hAnsi="HelveticaNeueLTPro-Lt" w:cs="HelveticaNeueLTPro-Lt"/>
        </w:rPr>
        <w:t>heightened awareness of elder abuse.</w:t>
      </w:r>
    </w:p>
    <w:p w14:paraId="2C7C49CF" w14:textId="77777777" w:rsidR="00EF6D05" w:rsidRDefault="00EF6D05">
      <w:pPr>
        <w:rPr>
          <w:rFonts w:ascii="HelveticaNeueLTPro-Lt" w:eastAsia="Calibri" w:hAnsi="HelveticaNeueLTPro-Lt" w:cs="HelveticaNeueLTPro-Lt"/>
        </w:rPr>
      </w:pPr>
    </w:p>
    <w:p w14:paraId="2375E69A" w14:textId="47AB8BCD" w:rsidR="00EF6D05" w:rsidRDefault="00EF6D05">
      <w:pPr>
        <w:rPr>
          <w:rFonts w:ascii="HelveticaNeueLTPro-Lt" w:eastAsia="Calibri" w:hAnsi="HelveticaNeueLTPro-Lt" w:cs="HelveticaNeueLTPro-Lt"/>
        </w:rPr>
      </w:pPr>
      <w:r>
        <w:rPr>
          <w:rFonts w:ascii="HelveticaNeueLTPro-Lt" w:eastAsia="Calibri" w:hAnsi="HelveticaNeueLTPro-Lt" w:cs="HelveticaNeueLTPro-Lt"/>
        </w:rPr>
        <w:t>Th</w:t>
      </w:r>
      <w:r w:rsidR="00B73C02">
        <w:rPr>
          <w:rFonts w:ascii="HelveticaNeueLTPro-Lt" w:eastAsia="Calibri" w:hAnsi="HelveticaNeueLTPro-Lt" w:cs="HelveticaNeueLTPro-Lt"/>
        </w:rPr>
        <w:t>e</w:t>
      </w:r>
      <w:r>
        <w:rPr>
          <w:rFonts w:ascii="HelveticaNeueLTPro-Lt" w:eastAsia="Calibri" w:hAnsi="HelveticaNeueLTPro-Lt" w:cs="HelveticaNeueLTPro-Lt"/>
        </w:rPr>
        <w:t xml:space="preserve"> challenge</w:t>
      </w:r>
      <w:r w:rsidR="00B73C02">
        <w:rPr>
          <w:rFonts w:ascii="HelveticaNeueLTPro-Lt" w:eastAsia="Calibri" w:hAnsi="HelveticaNeueLTPro-Lt" w:cs="HelveticaNeueLTPro-Lt"/>
        </w:rPr>
        <w:t xml:space="preserve"> of meeting this growing demand</w:t>
      </w:r>
      <w:r>
        <w:rPr>
          <w:rFonts w:ascii="HelveticaNeueLTPro-Lt" w:eastAsia="Calibri" w:hAnsi="HelveticaNeueLTPro-Lt" w:cs="HelveticaNeueLTPro-Lt"/>
        </w:rPr>
        <w:t xml:space="preserve"> was met </w:t>
      </w:r>
      <w:r w:rsidR="00B0760A">
        <w:rPr>
          <w:rFonts w:ascii="HelveticaNeueLTPro-Lt" w:eastAsia="Calibri" w:hAnsi="HelveticaNeueLTPro-Lt" w:cs="HelveticaNeueLTPro-Lt"/>
        </w:rPr>
        <w:t xml:space="preserve">again this year, </w:t>
      </w:r>
      <w:r>
        <w:rPr>
          <w:rFonts w:ascii="HelveticaNeueLTPro-Lt" w:eastAsia="Calibri" w:hAnsi="HelveticaNeueLTPro-Lt" w:cs="HelveticaNeueLTPro-Lt"/>
        </w:rPr>
        <w:t xml:space="preserve">by a group of dedicated </w:t>
      </w:r>
      <w:r w:rsidR="00145A56">
        <w:rPr>
          <w:rFonts w:ascii="HelveticaNeueLTPro-Lt" w:eastAsia="Calibri" w:hAnsi="HelveticaNeueLTPro-Lt" w:cs="HelveticaNeueLTPro-Lt"/>
        </w:rPr>
        <w:t>and resourceful staff</w:t>
      </w:r>
      <w:r w:rsidR="0025454A">
        <w:rPr>
          <w:rFonts w:ascii="HelveticaNeueLTPro-Lt" w:eastAsia="Calibri" w:hAnsi="HelveticaNeueLTPro-Lt" w:cs="HelveticaNeueLTPro-Lt"/>
        </w:rPr>
        <w:t xml:space="preserve">, </w:t>
      </w:r>
      <w:r w:rsidR="00145A56">
        <w:rPr>
          <w:rFonts w:ascii="HelveticaNeueLTPro-Lt" w:eastAsia="Calibri" w:hAnsi="HelveticaNeueLTPro-Lt" w:cs="HelveticaNeueLTPro-Lt"/>
        </w:rPr>
        <w:t>committed to protecting vulnerable adults with a decision-making disability and promoting their best interests.</w:t>
      </w:r>
    </w:p>
    <w:p w14:paraId="49A62FFA" w14:textId="77777777" w:rsidR="00145A56" w:rsidRDefault="00145A56">
      <w:pPr>
        <w:rPr>
          <w:rFonts w:ascii="HelveticaNeueLTPro-Lt" w:eastAsia="Calibri" w:hAnsi="HelveticaNeueLTPro-Lt" w:cs="HelveticaNeueLTPro-Lt"/>
        </w:rPr>
      </w:pPr>
    </w:p>
    <w:p w14:paraId="078B5EF1" w14:textId="31AD5ABB" w:rsidR="00145A56" w:rsidRDefault="00451A1D">
      <w:pPr>
        <w:rPr>
          <w:rFonts w:ascii="HelveticaNeueLTPro-Lt" w:eastAsia="Calibri" w:hAnsi="HelveticaNeueLTPro-Lt" w:cs="HelveticaNeueLTPro-Lt"/>
        </w:rPr>
      </w:pPr>
      <w:r>
        <w:rPr>
          <w:rFonts w:ascii="HelveticaNeueLTPro-Lt" w:eastAsia="Calibri" w:hAnsi="HelveticaNeueLTPro-Lt" w:cs="HelveticaNeueLTPro-Lt"/>
        </w:rPr>
        <w:t xml:space="preserve">The Office’s advocacy and investigation team carried out </w:t>
      </w:r>
      <w:r w:rsidR="00577C8E">
        <w:rPr>
          <w:rFonts w:ascii="HelveticaNeueLTPro-Lt" w:eastAsia="Calibri" w:hAnsi="HelveticaNeueLTPro-Lt" w:cs="HelveticaNeueLTPro-Lt"/>
        </w:rPr>
        <w:t>a total of 1,567 investigations</w:t>
      </w:r>
      <w:r w:rsidR="001A588B">
        <w:rPr>
          <w:rFonts w:ascii="HelveticaNeueLTPro-Lt" w:eastAsia="Calibri" w:hAnsi="HelveticaNeueLTPro-Lt" w:cs="HelveticaNeueLTPro-Lt"/>
        </w:rPr>
        <w:t xml:space="preserve"> in 2017/18</w:t>
      </w:r>
      <w:r w:rsidR="00577C8E">
        <w:rPr>
          <w:rFonts w:ascii="HelveticaNeueLTPro-Lt" w:eastAsia="Calibri" w:hAnsi="HelveticaNeueLTPro-Lt" w:cs="HelveticaNeueLTPro-Lt"/>
        </w:rPr>
        <w:t>, a five per cent increase from the previous year. These investigations involve</w:t>
      </w:r>
      <w:r w:rsidR="001A588B">
        <w:rPr>
          <w:rFonts w:ascii="HelveticaNeueLTPro-Lt" w:eastAsia="Calibri" w:hAnsi="HelveticaNeueLTPro-Lt" w:cs="HelveticaNeueLTPro-Lt"/>
        </w:rPr>
        <w:t>d</w:t>
      </w:r>
      <w:r w:rsidR="00577C8E">
        <w:rPr>
          <w:rFonts w:ascii="HelveticaNeueLTPro-Lt" w:eastAsia="Calibri" w:hAnsi="HelveticaNeueLTPro-Lt" w:cs="HelveticaNeueLTPro-Lt"/>
        </w:rPr>
        <w:t xml:space="preserve"> investigator advocate</w:t>
      </w:r>
      <w:r w:rsidR="004F7DBB">
        <w:rPr>
          <w:rFonts w:ascii="HelveticaNeueLTPro-Lt" w:eastAsia="Calibri" w:hAnsi="HelveticaNeueLTPro-Lt" w:cs="HelveticaNeueLTPro-Lt"/>
        </w:rPr>
        <w:t>s</w:t>
      </w:r>
      <w:r w:rsidR="00577C8E">
        <w:rPr>
          <w:rFonts w:ascii="HelveticaNeueLTPro-Lt" w:eastAsia="Calibri" w:hAnsi="HelveticaNeueLTPro-Lt" w:cs="HelveticaNeueLTPro-Lt"/>
        </w:rPr>
        <w:t xml:space="preserve"> looking into the lives of vulnerable people to determine if they </w:t>
      </w:r>
      <w:r w:rsidR="0027392C">
        <w:rPr>
          <w:rFonts w:ascii="HelveticaNeueLTPro-Lt" w:eastAsia="Calibri" w:hAnsi="HelveticaNeueLTPro-Lt" w:cs="HelveticaNeueLTPro-Lt"/>
        </w:rPr>
        <w:t>were</w:t>
      </w:r>
      <w:r w:rsidR="00577C8E">
        <w:rPr>
          <w:rFonts w:ascii="HelveticaNeueLTPro-Lt" w:eastAsia="Calibri" w:hAnsi="HelveticaNeueLTPro-Lt" w:cs="HelveticaNeueLTPro-Lt"/>
        </w:rPr>
        <w:t xml:space="preserve"> at risk, unable to make their own decisions and in need of someone stepping into a decision-making role for them.</w:t>
      </w:r>
    </w:p>
    <w:p w14:paraId="2E1115FA" w14:textId="77777777" w:rsidR="00577C8E" w:rsidRDefault="00577C8E">
      <w:pPr>
        <w:rPr>
          <w:rFonts w:ascii="HelveticaNeueLTPro-Lt" w:eastAsia="Calibri" w:hAnsi="HelveticaNeueLTPro-Lt" w:cs="HelveticaNeueLTPro-Lt"/>
        </w:rPr>
      </w:pPr>
    </w:p>
    <w:p w14:paraId="67E9EA0C" w14:textId="06159F3C" w:rsidR="00577C8E" w:rsidRDefault="00577C8E">
      <w:pPr>
        <w:rPr>
          <w:rFonts w:ascii="HelveticaNeueLTPro-Lt" w:eastAsia="Calibri" w:hAnsi="HelveticaNeueLTPro-Lt" w:cs="HelveticaNeueLTPro-Lt"/>
        </w:rPr>
      </w:pPr>
      <w:r>
        <w:rPr>
          <w:rFonts w:ascii="HelveticaNeueLTPro-Lt" w:eastAsia="Calibri" w:hAnsi="HelveticaNeueLTPro-Lt" w:cs="HelveticaNeueLTPro-Lt"/>
        </w:rPr>
        <w:t xml:space="preserve">The majority of </w:t>
      </w:r>
      <w:r w:rsidR="00F2377D">
        <w:rPr>
          <w:rFonts w:ascii="HelveticaNeueLTPro-Lt" w:eastAsia="Calibri" w:hAnsi="HelveticaNeueLTPro-Lt" w:cs="HelveticaNeueLTPro-Lt"/>
        </w:rPr>
        <w:t xml:space="preserve">investigation </w:t>
      </w:r>
      <w:r>
        <w:rPr>
          <w:rFonts w:ascii="HelveticaNeueLTPro-Lt" w:eastAsia="Calibri" w:hAnsi="HelveticaNeueLTPro-Lt" w:cs="HelveticaNeueLTPro-Lt"/>
        </w:rPr>
        <w:t xml:space="preserve">referrals to the Office </w:t>
      </w:r>
      <w:r w:rsidR="0025454A">
        <w:rPr>
          <w:rFonts w:ascii="HelveticaNeueLTPro-Lt" w:eastAsia="Calibri" w:hAnsi="HelveticaNeueLTPro-Lt" w:cs="HelveticaNeueLTPro-Lt"/>
        </w:rPr>
        <w:t>came</w:t>
      </w:r>
      <w:r>
        <w:rPr>
          <w:rFonts w:ascii="HelveticaNeueLTPro-Lt" w:eastAsia="Calibri" w:hAnsi="HelveticaNeueLTPro-Lt" w:cs="HelveticaNeueLTPro-Lt"/>
        </w:rPr>
        <w:t xml:space="preserve"> </w:t>
      </w:r>
      <w:r w:rsidR="00F2377D">
        <w:rPr>
          <w:rFonts w:ascii="HelveticaNeueLTPro-Lt" w:eastAsia="Calibri" w:hAnsi="HelveticaNeueLTPro-Lt" w:cs="HelveticaNeueLTPro-Lt"/>
        </w:rPr>
        <w:t>from</w:t>
      </w:r>
      <w:r>
        <w:rPr>
          <w:rFonts w:ascii="HelveticaNeueLTPro-Lt" w:eastAsia="Calibri" w:hAnsi="HelveticaNeueLTPro-Lt" w:cs="HelveticaNeueLTPro-Lt"/>
        </w:rPr>
        <w:t xml:space="preserve"> the State Administrative Tribunal</w:t>
      </w:r>
      <w:r w:rsidR="00B0760A">
        <w:rPr>
          <w:rFonts w:ascii="HelveticaNeueLTPro-Lt" w:eastAsia="Calibri" w:hAnsi="HelveticaNeueLTPro-Lt" w:cs="HelveticaNeueLTPro-Lt"/>
        </w:rPr>
        <w:t xml:space="preserve">. In 2017/18 there was </w:t>
      </w:r>
      <w:r w:rsidR="005660AF">
        <w:rPr>
          <w:rFonts w:ascii="HelveticaNeueLTPro-Lt" w:eastAsia="Calibri" w:hAnsi="HelveticaNeueLTPro-Lt" w:cs="HelveticaNeueLTPro-Lt"/>
        </w:rPr>
        <w:t xml:space="preserve">a </w:t>
      </w:r>
      <w:r w:rsidR="00A66671">
        <w:rPr>
          <w:rFonts w:ascii="HelveticaNeueLTPro-Lt" w:eastAsia="Calibri" w:hAnsi="HelveticaNeueLTPro-Lt" w:cs="HelveticaNeueLTPro-Lt"/>
        </w:rPr>
        <w:t xml:space="preserve">42 per cent increase in </w:t>
      </w:r>
      <w:r w:rsidR="005660AF">
        <w:rPr>
          <w:rFonts w:ascii="HelveticaNeueLTPro-Lt" w:eastAsia="Calibri" w:hAnsi="HelveticaNeueLTPro-Lt" w:cs="HelveticaNeueLTPro-Lt"/>
        </w:rPr>
        <w:t>the number of urgently listed matters</w:t>
      </w:r>
      <w:r w:rsidR="00B0760A">
        <w:rPr>
          <w:rFonts w:ascii="HelveticaNeueLTPro-Lt" w:eastAsia="Calibri" w:hAnsi="HelveticaNeueLTPro-Lt" w:cs="HelveticaNeueLTPro-Lt"/>
        </w:rPr>
        <w:t xml:space="preserve"> referred </w:t>
      </w:r>
      <w:r w:rsidR="00853590">
        <w:rPr>
          <w:rFonts w:ascii="HelveticaNeueLTPro-Lt" w:eastAsia="Calibri" w:hAnsi="HelveticaNeueLTPro-Lt" w:cs="HelveticaNeueLTPro-Lt"/>
        </w:rPr>
        <w:t xml:space="preserve">to the Office </w:t>
      </w:r>
      <w:r w:rsidR="00A66671">
        <w:rPr>
          <w:rFonts w:ascii="HelveticaNeueLTPro-Lt" w:eastAsia="Calibri" w:hAnsi="HelveticaNeueLTPro-Lt" w:cs="HelveticaNeueLTPro-Lt"/>
        </w:rPr>
        <w:t xml:space="preserve">by the Tribunal. This significant increase translates to </w:t>
      </w:r>
      <w:r w:rsidR="00B0760A">
        <w:rPr>
          <w:rFonts w:ascii="HelveticaNeueLTPro-Lt" w:eastAsia="Calibri" w:hAnsi="HelveticaNeueLTPro-Lt" w:cs="HelveticaNeueLTPro-Lt"/>
        </w:rPr>
        <w:t xml:space="preserve">investigator advocates </w:t>
      </w:r>
      <w:r w:rsidR="00A66671">
        <w:rPr>
          <w:rFonts w:ascii="HelveticaNeueLTPro-Lt" w:eastAsia="Calibri" w:hAnsi="HelveticaNeueLTPro-Lt" w:cs="HelveticaNeueLTPro-Lt"/>
        </w:rPr>
        <w:t xml:space="preserve">having been </w:t>
      </w:r>
      <w:r w:rsidR="00B0760A">
        <w:rPr>
          <w:rFonts w:ascii="HelveticaNeueLTPro-Lt" w:eastAsia="Calibri" w:hAnsi="HelveticaNeueLTPro-Lt" w:cs="HelveticaNeueLTPro-Lt"/>
        </w:rPr>
        <w:t>requested to attend 1</w:t>
      </w:r>
      <w:r w:rsidR="005660AF">
        <w:rPr>
          <w:rFonts w:ascii="HelveticaNeueLTPro-Lt" w:eastAsia="Calibri" w:hAnsi="HelveticaNeueLTPro-Lt" w:cs="HelveticaNeueLTPro-Lt"/>
        </w:rPr>
        <w:t xml:space="preserve">95 urgent hearings in 2017/18 </w:t>
      </w:r>
      <w:r w:rsidR="00B0760A">
        <w:rPr>
          <w:rFonts w:ascii="HelveticaNeueLTPro-Lt" w:eastAsia="Calibri" w:hAnsi="HelveticaNeueLTPro-Lt" w:cs="HelveticaNeueLTPro-Lt"/>
        </w:rPr>
        <w:t>compared to</w:t>
      </w:r>
      <w:r w:rsidR="00F2377D">
        <w:rPr>
          <w:rFonts w:ascii="HelveticaNeueLTPro-Lt" w:eastAsia="Calibri" w:hAnsi="HelveticaNeueLTPro-Lt" w:cs="HelveticaNeueLTPro-Lt"/>
        </w:rPr>
        <w:t xml:space="preserve"> 137 in 2016/17.</w:t>
      </w:r>
    </w:p>
    <w:p w14:paraId="71731CB1" w14:textId="77777777" w:rsidR="00F2377D" w:rsidRDefault="00F2377D">
      <w:pPr>
        <w:rPr>
          <w:rFonts w:ascii="HelveticaNeueLTPro-Lt" w:eastAsia="Calibri" w:hAnsi="HelveticaNeueLTPro-Lt" w:cs="HelveticaNeueLTPro-Lt"/>
        </w:rPr>
      </w:pPr>
    </w:p>
    <w:p w14:paraId="46EBCD60" w14:textId="1BDEF342" w:rsidR="00F2377D" w:rsidRDefault="00F2377D">
      <w:pPr>
        <w:rPr>
          <w:rFonts w:ascii="HelveticaNeueLTPro-Lt" w:eastAsia="Calibri" w:hAnsi="HelveticaNeueLTPro-Lt" w:cs="HelveticaNeueLTPro-Lt"/>
        </w:rPr>
      </w:pPr>
      <w:r>
        <w:rPr>
          <w:rFonts w:ascii="HelveticaNeueLTPro-Lt" w:eastAsia="Calibri" w:hAnsi="HelveticaNeueLTPro-Lt" w:cs="HelveticaNeueLTPro-Lt"/>
        </w:rPr>
        <w:t xml:space="preserve">The Office’s guardianship team </w:t>
      </w:r>
      <w:r w:rsidR="00281233">
        <w:rPr>
          <w:rFonts w:ascii="HelveticaNeueLTPro-Lt" w:eastAsia="Calibri" w:hAnsi="HelveticaNeueLTPro-Lt" w:cs="HelveticaNeueLTPro-Lt"/>
        </w:rPr>
        <w:t>carried</w:t>
      </w:r>
      <w:r>
        <w:rPr>
          <w:rFonts w:ascii="HelveticaNeueLTPro-Lt" w:eastAsia="Calibri" w:hAnsi="HelveticaNeueLTPro-Lt" w:cs="HelveticaNeueLTPro-Lt"/>
        </w:rPr>
        <w:t xml:space="preserve"> out the day-to-day decision</w:t>
      </w:r>
      <w:r w:rsidR="002D7FDD">
        <w:rPr>
          <w:rFonts w:ascii="HelveticaNeueLTPro-Lt" w:eastAsia="Calibri" w:hAnsi="HelveticaNeueLTPro-Lt" w:cs="HelveticaNeueLTPro-Lt"/>
        </w:rPr>
        <w:t>-</w:t>
      </w:r>
      <w:r>
        <w:rPr>
          <w:rFonts w:ascii="HelveticaNeueLTPro-Lt" w:eastAsia="Calibri" w:hAnsi="HelveticaNeueLTPro-Lt" w:cs="HelveticaNeueLTPro-Lt"/>
        </w:rPr>
        <w:t>making role for adults</w:t>
      </w:r>
      <w:r w:rsidR="00435948">
        <w:rPr>
          <w:rFonts w:ascii="HelveticaNeueLTPro-Lt" w:eastAsia="Calibri" w:hAnsi="HelveticaNeueLTPro-Lt" w:cs="HelveticaNeueLTPro-Lt"/>
        </w:rPr>
        <w:t xml:space="preserve"> for whom</w:t>
      </w:r>
      <w:r>
        <w:rPr>
          <w:rFonts w:ascii="HelveticaNeueLTPro-Lt" w:eastAsia="Calibri" w:hAnsi="HelveticaNeueLTPro-Lt" w:cs="HelveticaNeueLTPro-Lt"/>
        </w:rPr>
        <w:t xml:space="preserve"> the Public Advocate </w:t>
      </w:r>
      <w:r w:rsidR="00281233">
        <w:rPr>
          <w:rFonts w:ascii="HelveticaNeueLTPro-Lt" w:eastAsia="Calibri" w:hAnsi="HelveticaNeueLTPro-Lt" w:cs="HelveticaNeueLTPro-Lt"/>
        </w:rPr>
        <w:t>wa</w:t>
      </w:r>
      <w:r>
        <w:rPr>
          <w:rFonts w:ascii="HelveticaNeueLTPro-Lt" w:eastAsia="Calibri" w:hAnsi="HelveticaNeueLTPro-Lt" w:cs="HelveticaNeueLTPro-Lt"/>
        </w:rPr>
        <w:t xml:space="preserve">s appointed guardian </w:t>
      </w:r>
      <w:r w:rsidR="00F60081">
        <w:rPr>
          <w:rFonts w:ascii="HelveticaNeueLTPro-Lt" w:eastAsia="Calibri" w:hAnsi="HelveticaNeueLTPro-Lt" w:cs="HelveticaNeueLTPro-Lt"/>
        </w:rPr>
        <w:t>of last resort</w:t>
      </w:r>
      <w:r w:rsidR="00281233">
        <w:rPr>
          <w:rFonts w:ascii="HelveticaNeueLTPro-Lt" w:eastAsia="Calibri" w:hAnsi="HelveticaNeueLTPro-Lt" w:cs="HelveticaNeueLTPro-Lt"/>
        </w:rPr>
        <w:t>.</w:t>
      </w:r>
      <w:r w:rsidR="00F60081">
        <w:rPr>
          <w:rFonts w:ascii="HelveticaNeueLTPro-Lt" w:eastAsia="Calibri" w:hAnsi="HelveticaNeueLTPro-Lt" w:cs="HelveticaNeueLTPro-Lt"/>
        </w:rPr>
        <w:t xml:space="preserve"> </w:t>
      </w:r>
      <w:r w:rsidR="00281233">
        <w:rPr>
          <w:rFonts w:ascii="HelveticaNeueLTPro-Lt" w:eastAsia="Calibri" w:hAnsi="HelveticaNeueLTPro-Lt" w:cs="HelveticaNeueLTPro-Lt"/>
        </w:rPr>
        <w:t xml:space="preserve">In 2017/18 the team </w:t>
      </w:r>
      <w:r w:rsidR="00B73C02">
        <w:rPr>
          <w:rFonts w:ascii="HelveticaNeueLTPro-Lt" w:eastAsia="Calibri" w:hAnsi="HelveticaNeueLTPro-Lt" w:cs="HelveticaNeueLTPro-Lt"/>
        </w:rPr>
        <w:t xml:space="preserve">took on 526 new </w:t>
      </w:r>
      <w:r w:rsidR="00173211">
        <w:rPr>
          <w:rFonts w:ascii="HelveticaNeueLTPro-Lt" w:eastAsia="Calibri" w:hAnsi="HelveticaNeueLTPro-Lt" w:cs="HelveticaNeueLTPro-Lt"/>
        </w:rPr>
        <w:t xml:space="preserve">guardianship </w:t>
      </w:r>
      <w:r w:rsidR="00B73C02">
        <w:rPr>
          <w:rFonts w:ascii="HelveticaNeueLTPro-Lt" w:eastAsia="Calibri" w:hAnsi="HelveticaNeueLTPro-Lt" w:cs="HelveticaNeueLTPro-Lt"/>
        </w:rPr>
        <w:t>appointments</w:t>
      </w:r>
      <w:r w:rsidR="00F60081">
        <w:rPr>
          <w:rFonts w:ascii="HelveticaNeueLTPro-Lt" w:eastAsia="Calibri" w:hAnsi="HelveticaNeueLTPro-Lt" w:cs="HelveticaNeueLTPro-Lt"/>
        </w:rPr>
        <w:t>.</w:t>
      </w:r>
      <w:r w:rsidR="00B73C02">
        <w:rPr>
          <w:rFonts w:ascii="HelveticaNeueLTPro-Lt" w:eastAsia="Calibri" w:hAnsi="HelveticaNeueLTPro-Lt" w:cs="HelveticaNeueLTPro-Lt"/>
        </w:rPr>
        <w:t xml:space="preserve"> This represented an eight per cent increase from the previous year, when there were 487 new appointments.</w:t>
      </w:r>
    </w:p>
    <w:p w14:paraId="1798186A" w14:textId="77777777" w:rsidR="00B73C02" w:rsidRDefault="00B73C02">
      <w:pPr>
        <w:rPr>
          <w:rFonts w:ascii="HelveticaNeueLTPro-Lt" w:eastAsia="Calibri" w:hAnsi="HelveticaNeueLTPro-Lt" w:cs="HelveticaNeueLTPro-Lt"/>
        </w:rPr>
      </w:pPr>
    </w:p>
    <w:p w14:paraId="6BC1439D" w14:textId="4D08F889" w:rsidR="00B73C02" w:rsidRDefault="00B73C02">
      <w:pPr>
        <w:rPr>
          <w:rFonts w:ascii="HelveticaNeueLTPro-Lt" w:eastAsia="Calibri" w:hAnsi="HelveticaNeueLTPro-Lt" w:cs="HelveticaNeueLTPro-Lt"/>
        </w:rPr>
      </w:pPr>
      <w:r>
        <w:rPr>
          <w:rFonts w:ascii="HelveticaNeueLTPro-Lt" w:eastAsia="Calibri" w:hAnsi="HelveticaNeueLTPro-Lt" w:cs="HelveticaNeueLTPro-Lt"/>
        </w:rPr>
        <w:t xml:space="preserve">The </w:t>
      </w:r>
      <w:r w:rsidR="006930CC">
        <w:rPr>
          <w:rFonts w:ascii="HelveticaNeueLTPro-Lt" w:eastAsia="Calibri" w:hAnsi="HelveticaNeueLTPro-Lt" w:cs="HelveticaNeueLTPro-Lt"/>
        </w:rPr>
        <w:t xml:space="preserve">Office of the </w:t>
      </w:r>
      <w:r>
        <w:rPr>
          <w:rFonts w:ascii="HelveticaNeueLTPro-Lt" w:eastAsia="Calibri" w:hAnsi="HelveticaNeueLTPro-Lt" w:cs="HelveticaNeueLTPro-Lt"/>
        </w:rPr>
        <w:t>Public Advocate ha</w:t>
      </w:r>
      <w:r w:rsidR="00321EAB">
        <w:rPr>
          <w:rFonts w:ascii="HelveticaNeueLTPro-Lt" w:eastAsia="Calibri" w:hAnsi="HelveticaNeueLTPro-Lt" w:cs="HelveticaNeueLTPro-Lt"/>
        </w:rPr>
        <w:t>d</w:t>
      </w:r>
      <w:r>
        <w:rPr>
          <w:rFonts w:ascii="HelveticaNeueLTPro-Lt" w:eastAsia="Calibri" w:hAnsi="HelveticaNeueLTPro-Lt" w:cs="HelveticaNeueLTPro-Lt"/>
        </w:rPr>
        <w:t xml:space="preserve"> responsibility as guardian of last resort for a total of 1,923 adults at 30 June 2018, an increase of 11 percent from the same time the previous year, when </w:t>
      </w:r>
      <w:r w:rsidR="006930CC">
        <w:rPr>
          <w:rFonts w:ascii="HelveticaNeueLTPro-Lt" w:eastAsia="Calibri" w:hAnsi="HelveticaNeueLTPro-Lt" w:cs="HelveticaNeueLTPro-Lt"/>
        </w:rPr>
        <w:t>the Office</w:t>
      </w:r>
      <w:r>
        <w:rPr>
          <w:rFonts w:ascii="HelveticaNeueLTPro-Lt" w:eastAsia="Calibri" w:hAnsi="HelveticaNeueLTPro-Lt" w:cs="HelveticaNeueLTPro-Lt"/>
        </w:rPr>
        <w:t xml:space="preserve"> had responsibility for 1,738 adults.</w:t>
      </w:r>
    </w:p>
    <w:p w14:paraId="6D4E2B95" w14:textId="77777777" w:rsidR="00B73C02" w:rsidRDefault="00B73C02">
      <w:pPr>
        <w:rPr>
          <w:rFonts w:ascii="HelveticaNeueLTPro-Lt" w:eastAsia="Calibri" w:hAnsi="HelveticaNeueLTPro-Lt" w:cs="HelveticaNeueLTPro-Lt"/>
        </w:rPr>
      </w:pPr>
    </w:p>
    <w:p w14:paraId="5049CF49" w14:textId="5326E63E" w:rsidR="00B73C02" w:rsidRDefault="006A0D1F">
      <w:pPr>
        <w:rPr>
          <w:rFonts w:ascii="HelveticaNeueLTPro-Lt" w:eastAsia="Calibri" w:hAnsi="HelveticaNeueLTPro-Lt" w:cs="HelveticaNeueLTPro-Lt"/>
        </w:rPr>
      </w:pPr>
      <w:r>
        <w:rPr>
          <w:rFonts w:ascii="HelveticaNeueLTPro-Lt" w:eastAsia="Calibri" w:hAnsi="HelveticaNeueLTPro-Lt" w:cs="HelveticaNeueLTPro-Lt"/>
        </w:rPr>
        <w:t xml:space="preserve">Sometimes labelled </w:t>
      </w:r>
      <w:r w:rsidR="00547C12">
        <w:rPr>
          <w:rFonts w:ascii="HelveticaNeueLTPro-Lt" w:eastAsia="Calibri" w:hAnsi="HelveticaNeueLTPro-Lt" w:cs="HelveticaNeueLTPro-Lt"/>
        </w:rPr>
        <w:t>a</w:t>
      </w:r>
      <w:r>
        <w:rPr>
          <w:rFonts w:ascii="HelveticaNeueLTPro-Lt" w:eastAsia="Calibri" w:hAnsi="HelveticaNeueLTPro-Lt" w:cs="HelveticaNeueLTPro-Lt"/>
        </w:rPr>
        <w:t xml:space="preserve"> silent epidemic, elder abuse has gained increased attention</w:t>
      </w:r>
      <w:r w:rsidR="0019572D">
        <w:rPr>
          <w:rFonts w:ascii="HelveticaNeueLTPro-Lt" w:eastAsia="Calibri" w:hAnsi="HelveticaNeueLTPro-Lt" w:cs="HelveticaNeueLTPro-Lt"/>
        </w:rPr>
        <w:t xml:space="preserve"> </w:t>
      </w:r>
      <w:r w:rsidR="002D7FDD">
        <w:rPr>
          <w:rFonts w:ascii="HelveticaNeueLTPro-Lt" w:eastAsia="Calibri" w:hAnsi="HelveticaNeueLTPro-Lt" w:cs="HelveticaNeueLTPro-Lt"/>
        </w:rPr>
        <w:t>at a state</w:t>
      </w:r>
      <w:r w:rsidR="0019572D">
        <w:rPr>
          <w:rFonts w:ascii="HelveticaNeueLTPro-Lt" w:eastAsia="Calibri" w:hAnsi="HelveticaNeueLTPro-Lt" w:cs="HelveticaNeueLTPro-Lt"/>
        </w:rPr>
        <w:t xml:space="preserve"> and national level </w:t>
      </w:r>
      <w:r>
        <w:rPr>
          <w:rFonts w:ascii="HelveticaNeueLTPro-Lt" w:eastAsia="Calibri" w:hAnsi="HelveticaNeueLTPro-Lt" w:cs="HelveticaNeueLTPro-Lt"/>
        </w:rPr>
        <w:t>over</w:t>
      </w:r>
      <w:r w:rsidR="0019572D">
        <w:rPr>
          <w:rFonts w:ascii="HelveticaNeueLTPro-Lt" w:eastAsia="Calibri" w:hAnsi="HelveticaNeueLTPro-Lt" w:cs="HelveticaNeueLTPro-Lt"/>
        </w:rPr>
        <w:t xml:space="preserve"> the last few years.</w:t>
      </w:r>
      <w:r w:rsidR="008C73CC">
        <w:rPr>
          <w:rFonts w:ascii="HelveticaNeueLTPro-Lt" w:eastAsia="Calibri" w:hAnsi="HelveticaNeueLTPro-Lt" w:cs="HelveticaNeueLTPro-Lt"/>
        </w:rPr>
        <w:t xml:space="preserve"> </w:t>
      </w:r>
      <w:r w:rsidR="00F84983">
        <w:rPr>
          <w:rFonts w:ascii="HelveticaNeueLTPro-Lt" w:eastAsia="Calibri" w:hAnsi="HelveticaNeueLTPro-Lt" w:cs="HelveticaNeueLTPro-Lt"/>
        </w:rPr>
        <w:t>The planning for r</w:t>
      </w:r>
      <w:r w:rsidR="00A12B38">
        <w:rPr>
          <w:rFonts w:ascii="HelveticaNeueLTPro-Lt" w:eastAsia="Calibri" w:hAnsi="HelveticaNeueLTPro-Lt" w:cs="HelveticaNeueLTPro-Lt"/>
        </w:rPr>
        <w:t xml:space="preserve">eform </w:t>
      </w:r>
      <w:r>
        <w:rPr>
          <w:rFonts w:ascii="HelveticaNeueLTPro-Lt" w:eastAsia="Calibri" w:hAnsi="HelveticaNeueLTPro-Lt" w:cs="HelveticaNeueLTPro-Lt"/>
        </w:rPr>
        <w:t xml:space="preserve">in this area </w:t>
      </w:r>
      <w:r w:rsidR="00F84983">
        <w:rPr>
          <w:rFonts w:ascii="HelveticaNeueLTPro-Lt" w:eastAsia="Calibri" w:hAnsi="HelveticaNeueLTPro-Lt" w:cs="HelveticaNeueLTPro-Lt"/>
        </w:rPr>
        <w:t>was</w:t>
      </w:r>
      <w:r w:rsidR="002A0714">
        <w:rPr>
          <w:rFonts w:ascii="HelveticaNeueLTPro-Lt" w:eastAsia="Calibri" w:hAnsi="HelveticaNeueLTPro-Lt" w:cs="HelveticaNeueLTPro-Lt"/>
        </w:rPr>
        <w:t xml:space="preserve"> progressed further</w:t>
      </w:r>
      <w:r w:rsidR="00B33242">
        <w:rPr>
          <w:rFonts w:ascii="HelveticaNeueLTPro-Lt" w:eastAsia="Calibri" w:hAnsi="HelveticaNeueLTPro-Lt" w:cs="HelveticaNeueLTPro-Lt"/>
        </w:rPr>
        <w:t xml:space="preserve"> this year</w:t>
      </w:r>
      <w:r w:rsidR="002D7FDD">
        <w:rPr>
          <w:rFonts w:ascii="HelveticaNeueLTPro-Lt" w:eastAsia="Calibri" w:hAnsi="HelveticaNeueLTPro-Lt" w:cs="HelveticaNeueLTPro-Lt"/>
        </w:rPr>
        <w:t>,</w:t>
      </w:r>
      <w:r w:rsidR="00556C07">
        <w:rPr>
          <w:rFonts w:ascii="HelveticaNeueLTPro-Lt" w:eastAsia="Calibri" w:hAnsi="HelveticaNeueLTPro-Lt" w:cs="HelveticaNeueLTPro-Lt"/>
        </w:rPr>
        <w:t xml:space="preserve"> </w:t>
      </w:r>
      <w:r w:rsidR="008C73CC">
        <w:rPr>
          <w:rFonts w:ascii="HelveticaNeueLTPro-Lt" w:eastAsia="Calibri" w:hAnsi="HelveticaNeueLTPro-Lt" w:cs="HelveticaNeueLTPro-Lt"/>
        </w:rPr>
        <w:t xml:space="preserve">following </w:t>
      </w:r>
      <w:r w:rsidR="00556C07">
        <w:rPr>
          <w:rFonts w:ascii="HelveticaNeueLTPro-Lt" w:eastAsia="Calibri" w:hAnsi="HelveticaNeueLTPro-Lt" w:cs="HelveticaNeueLTPro-Lt"/>
        </w:rPr>
        <w:t xml:space="preserve">the release of the Australian Law Reform </w:t>
      </w:r>
      <w:r w:rsidR="008C73CC">
        <w:rPr>
          <w:rFonts w:ascii="HelveticaNeueLTPro-Lt" w:eastAsia="Calibri" w:hAnsi="HelveticaNeueLTPro-Lt" w:cs="HelveticaNeueLTPro-Lt"/>
        </w:rPr>
        <w:t>Commission’s report on elder abuse in June 2017</w:t>
      </w:r>
      <w:r w:rsidR="00B33242">
        <w:rPr>
          <w:rFonts w:ascii="HelveticaNeueLTPro-Lt" w:eastAsia="Calibri" w:hAnsi="HelveticaNeueLTPro-Lt" w:cs="HelveticaNeueLTPro-Lt"/>
        </w:rPr>
        <w:t>.</w:t>
      </w:r>
    </w:p>
    <w:p w14:paraId="280ACBDB" w14:textId="77777777" w:rsidR="008C73CC" w:rsidRDefault="008C73CC">
      <w:pPr>
        <w:rPr>
          <w:rFonts w:ascii="HelveticaNeueLTPro-Lt" w:eastAsia="Calibri" w:hAnsi="HelveticaNeueLTPro-Lt" w:cs="HelveticaNeueLTPro-Lt"/>
        </w:rPr>
      </w:pPr>
    </w:p>
    <w:p w14:paraId="413B56D7" w14:textId="0293FB44" w:rsidR="008C73CC" w:rsidRDefault="00F37DCB">
      <w:pPr>
        <w:rPr>
          <w:rFonts w:ascii="HelveticaNeueLTPro-Lt" w:eastAsia="Calibri" w:hAnsi="HelveticaNeueLTPro-Lt" w:cs="HelveticaNeueLTPro-Lt"/>
        </w:rPr>
      </w:pPr>
      <w:r>
        <w:rPr>
          <w:rFonts w:ascii="HelveticaNeueLTPro-Lt" w:eastAsia="Calibri" w:hAnsi="HelveticaNeueLTPro-Lt" w:cs="HelveticaNeueLTPro-Lt"/>
        </w:rPr>
        <w:t xml:space="preserve">The Office of the Public Advocate continued to </w:t>
      </w:r>
      <w:r w:rsidR="00180057">
        <w:rPr>
          <w:rFonts w:ascii="HelveticaNeueLTPro-Lt" w:eastAsia="Calibri" w:hAnsi="HelveticaNeueLTPro-Lt" w:cs="HelveticaNeueLTPro-Lt"/>
        </w:rPr>
        <w:t xml:space="preserve">target elder abuse </w:t>
      </w:r>
      <w:r w:rsidR="00A95E7E">
        <w:rPr>
          <w:rFonts w:ascii="HelveticaNeueLTPro-Lt" w:eastAsia="Calibri" w:hAnsi="HelveticaNeueLTPro-Lt" w:cs="HelveticaNeueLTPro-Lt"/>
        </w:rPr>
        <w:t xml:space="preserve">with a range of activities including </w:t>
      </w:r>
      <w:r w:rsidR="00180057">
        <w:rPr>
          <w:rFonts w:ascii="HelveticaNeueLTPro-Lt" w:eastAsia="Calibri" w:hAnsi="HelveticaNeueLTPro-Lt" w:cs="HelveticaNeueLTPro-Lt"/>
        </w:rPr>
        <w:t xml:space="preserve">its </w:t>
      </w:r>
      <w:r w:rsidR="002D7FDD">
        <w:rPr>
          <w:rFonts w:ascii="HelveticaNeueLTPro-Lt" w:eastAsia="Calibri" w:hAnsi="HelveticaNeueLTPro-Lt" w:cs="HelveticaNeueLTPro-Lt"/>
        </w:rPr>
        <w:t xml:space="preserve">advocacy, </w:t>
      </w:r>
      <w:r w:rsidR="00180057">
        <w:rPr>
          <w:rFonts w:ascii="HelveticaNeueLTPro-Lt" w:eastAsia="Calibri" w:hAnsi="HelveticaNeueLTPro-Lt" w:cs="HelveticaNeueLTPro-Lt"/>
        </w:rPr>
        <w:t>investigation and guardianship services</w:t>
      </w:r>
      <w:r w:rsidR="002D7FDD">
        <w:rPr>
          <w:rFonts w:ascii="HelveticaNeueLTPro-Lt" w:eastAsia="Calibri" w:hAnsi="HelveticaNeueLTPro-Lt" w:cs="HelveticaNeueLTPro-Lt"/>
        </w:rPr>
        <w:t>;</w:t>
      </w:r>
      <w:r w:rsidR="00180057">
        <w:rPr>
          <w:rFonts w:ascii="HelveticaNeueLTPro-Lt" w:eastAsia="Calibri" w:hAnsi="HelveticaNeueLTPro-Lt" w:cs="HelveticaNeueLTPro-Lt"/>
        </w:rPr>
        <w:t xml:space="preserve"> </w:t>
      </w:r>
      <w:r w:rsidR="00830A21">
        <w:rPr>
          <w:rFonts w:ascii="HelveticaNeueLTPro-Lt" w:eastAsia="Calibri" w:hAnsi="HelveticaNeueLTPro-Lt" w:cs="HelveticaNeueLTPro-Lt"/>
        </w:rPr>
        <w:t>membership of the</w:t>
      </w:r>
      <w:r w:rsidR="00B37719">
        <w:rPr>
          <w:rFonts w:ascii="HelveticaNeueLTPro-Lt" w:eastAsia="Calibri" w:hAnsi="HelveticaNeueLTPro-Lt" w:cs="HelveticaNeueLTPro-Lt"/>
        </w:rPr>
        <w:t xml:space="preserve"> </w:t>
      </w:r>
      <w:r w:rsidR="00180057">
        <w:rPr>
          <w:rFonts w:ascii="HelveticaNeueLTPro-Lt" w:eastAsia="Calibri" w:hAnsi="HelveticaNeueLTPro-Lt" w:cs="HelveticaNeueLTPro-Lt"/>
        </w:rPr>
        <w:t>Alliance for the Prevention of Elder Abuse</w:t>
      </w:r>
      <w:r w:rsidR="002D7FDD">
        <w:rPr>
          <w:rFonts w:ascii="HelveticaNeueLTPro-Lt" w:eastAsia="Calibri" w:hAnsi="HelveticaNeueLTPro-Lt" w:cs="HelveticaNeueLTPro-Lt"/>
        </w:rPr>
        <w:t>;</w:t>
      </w:r>
      <w:r w:rsidR="00180057">
        <w:rPr>
          <w:rFonts w:ascii="HelveticaNeueLTPro-Lt" w:eastAsia="Calibri" w:hAnsi="HelveticaNeueLTPro-Lt" w:cs="HelveticaNeueLTPro-Lt"/>
        </w:rPr>
        <w:t xml:space="preserve"> </w:t>
      </w:r>
      <w:r w:rsidR="00B37719">
        <w:rPr>
          <w:rFonts w:ascii="HelveticaNeueLTPro-Lt" w:eastAsia="Calibri" w:hAnsi="HelveticaNeueLTPro-Lt" w:cs="HelveticaNeueLTPro-Lt"/>
        </w:rPr>
        <w:t>policy development</w:t>
      </w:r>
      <w:r w:rsidR="002D7FDD">
        <w:rPr>
          <w:rFonts w:ascii="HelveticaNeueLTPro-Lt" w:eastAsia="Calibri" w:hAnsi="HelveticaNeueLTPro-Lt" w:cs="HelveticaNeueLTPro-Lt"/>
        </w:rPr>
        <w:t>;</w:t>
      </w:r>
      <w:r w:rsidR="00B37719">
        <w:rPr>
          <w:rFonts w:ascii="HelveticaNeueLTPro-Lt" w:eastAsia="Calibri" w:hAnsi="HelveticaNeueLTPro-Lt" w:cs="HelveticaNeueLTPro-Lt"/>
        </w:rPr>
        <w:t xml:space="preserve"> </w:t>
      </w:r>
      <w:r w:rsidR="00822098">
        <w:rPr>
          <w:rFonts w:ascii="HelveticaNeueLTPro-Lt" w:eastAsia="Calibri" w:hAnsi="HelveticaNeueLTPro-Lt" w:cs="HelveticaNeueLTPro-Lt"/>
        </w:rPr>
        <w:t>collaborati</w:t>
      </w:r>
      <w:r w:rsidR="001E6D80">
        <w:rPr>
          <w:rFonts w:ascii="HelveticaNeueLTPro-Lt" w:eastAsia="Calibri" w:hAnsi="HelveticaNeueLTPro-Lt" w:cs="HelveticaNeueLTPro-Lt"/>
        </w:rPr>
        <w:t>on wi</w:t>
      </w:r>
      <w:r w:rsidR="00B37719">
        <w:rPr>
          <w:rFonts w:ascii="HelveticaNeueLTPro-Lt" w:eastAsia="Calibri" w:hAnsi="HelveticaNeueLTPro-Lt" w:cs="HelveticaNeueLTPro-Lt"/>
        </w:rPr>
        <w:t>th other agencies</w:t>
      </w:r>
      <w:r w:rsidR="002D7FDD">
        <w:rPr>
          <w:rFonts w:ascii="HelveticaNeueLTPro-Lt" w:eastAsia="Calibri" w:hAnsi="HelveticaNeueLTPro-Lt" w:cs="HelveticaNeueLTPro-Lt"/>
        </w:rPr>
        <w:t>;</w:t>
      </w:r>
      <w:r w:rsidR="00B37719">
        <w:rPr>
          <w:rFonts w:ascii="HelveticaNeueLTPro-Lt" w:eastAsia="Calibri" w:hAnsi="HelveticaNeueLTPro-Lt" w:cs="HelveticaNeueLTPro-Lt"/>
        </w:rPr>
        <w:t xml:space="preserve"> </w:t>
      </w:r>
      <w:r w:rsidR="002D7FDD">
        <w:rPr>
          <w:rFonts w:ascii="HelveticaNeueLTPro-Lt" w:eastAsia="Calibri" w:hAnsi="HelveticaNeueLTPro-Lt" w:cs="HelveticaNeueLTPro-Lt"/>
        </w:rPr>
        <w:t xml:space="preserve">and </w:t>
      </w:r>
      <w:r w:rsidR="00B37719">
        <w:rPr>
          <w:rFonts w:ascii="HelveticaNeueLTPro-Lt" w:eastAsia="Calibri" w:hAnsi="HelveticaNeueLTPro-Lt" w:cs="HelveticaNeueLTPro-Lt"/>
        </w:rPr>
        <w:t xml:space="preserve">provision of </w:t>
      </w:r>
      <w:r w:rsidR="00DC7162">
        <w:rPr>
          <w:rFonts w:ascii="HelveticaNeueLTPro-Lt" w:eastAsia="Calibri" w:hAnsi="HelveticaNeueLTPro-Lt" w:cs="HelveticaNeueLTPro-Lt"/>
        </w:rPr>
        <w:t>information and guidance to community members</w:t>
      </w:r>
      <w:r w:rsidR="002D7FDD">
        <w:rPr>
          <w:rFonts w:ascii="HelveticaNeueLTPro-Lt" w:eastAsia="Calibri" w:hAnsi="HelveticaNeueLTPro-Lt" w:cs="HelveticaNeueLTPro-Lt"/>
        </w:rPr>
        <w:t xml:space="preserve"> and professionals</w:t>
      </w:r>
      <w:r w:rsidR="00DC7162">
        <w:rPr>
          <w:rFonts w:ascii="HelveticaNeueLTPro-Lt" w:eastAsia="Calibri" w:hAnsi="HelveticaNeueLTPro-Lt" w:cs="HelveticaNeueLTPro-Lt"/>
        </w:rPr>
        <w:t xml:space="preserve"> through the Office’s advisory service</w:t>
      </w:r>
      <w:r w:rsidR="00A95E7E">
        <w:rPr>
          <w:rFonts w:ascii="HelveticaNeueLTPro-Lt" w:eastAsia="Calibri" w:hAnsi="HelveticaNeueLTPro-Lt" w:cs="HelveticaNeueLTPro-Lt"/>
        </w:rPr>
        <w:t>, website, publications</w:t>
      </w:r>
      <w:r w:rsidR="00DC7162">
        <w:rPr>
          <w:rFonts w:ascii="HelveticaNeueLTPro-Lt" w:eastAsia="Calibri" w:hAnsi="HelveticaNeueLTPro-Lt" w:cs="HelveticaNeueLTPro-Lt"/>
        </w:rPr>
        <w:t xml:space="preserve"> and </w:t>
      </w:r>
      <w:r w:rsidR="00180057">
        <w:rPr>
          <w:rFonts w:ascii="HelveticaNeueLTPro-Lt" w:eastAsia="Calibri" w:hAnsi="HelveticaNeueLTPro-Lt" w:cs="HelveticaNeueLTPro-Lt"/>
        </w:rPr>
        <w:t>targeted commun</w:t>
      </w:r>
      <w:r w:rsidR="00822098">
        <w:rPr>
          <w:rFonts w:ascii="HelveticaNeueLTPro-Lt" w:eastAsia="Calibri" w:hAnsi="HelveticaNeueLTPro-Lt" w:cs="HelveticaNeueLTPro-Lt"/>
        </w:rPr>
        <w:t>ity education sessions.</w:t>
      </w:r>
    </w:p>
    <w:p w14:paraId="067452A8" w14:textId="77777777" w:rsidR="00C5225E" w:rsidRDefault="00C5225E">
      <w:pPr>
        <w:rPr>
          <w:rFonts w:ascii="HelveticaNeueLTPro-Lt" w:eastAsia="Calibri" w:hAnsi="HelveticaNeueLTPro-Lt" w:cs="HelveticaNeueLTPro-Lt"/>
        </w:rPr>
      </w:pPr>
    </w:p>
    <w:p w14:paraId="50D069CB" w14:textId="77777777" w:rsidR="009E1A5C" w:rsidRDefault="009E1A5C">
      <w:pPr>
        <w:rPr>
          <w:rFonts w:ascii="HelveticaNeueLTPro-Lt" w:eastAsia="Calibri" w:hAnsi="HelveticaNeueLTPro-Lt" w:cs="HelveticaNeueLTPro-Lt"/>
        </w:rPr>
      </w:pPr>
    </w:p>
    <w:p w14:paraId="6AC1888F" w14:textId="77777777" w:rsidR="000E00F4" w:rsidRPr="001C6906" w:rsidRDefault="000E00F4" w:rsidP="000E00F4">
      <w:pPr>
        <w:jc w:val="right"/>
        <w:rPr>
          <w:rFonts w:ascii="Arial" w:hAnsi="Arial" w:cs="Arial"/>
          <w:b/>
          <w:sz w:val="28"/>
          <w:szCs w:val="28"/>
        </w:rPr>
      </w:pPr>
      <w:r w:rsidRPr="001C6906">
        <w:rPr>
          <w:rFonts w:ascii="Arial" w:hAnsi="Arial" w:cs="Arial"/>
          <w:b/>
          <w:sz w:val="28"/>
          <w:szCs w:val="28"/>
        </w:rPr>
        <w:t>OVERVIEW</w:t>
      </w:r>
    </w:p>
    <w:p w14:paraId="1DA0C97E" w14:textId="77777777" w:rsidR="000E00F4" w:rsidRPr="005A59D1" w:rsidRDefault="000E00F4" w:rsidP="000E00F4">
      <w:pPr>
        <w:autoSpaceDE w:val="0"/>
        <w:autoSpaceDN w:val="0"/>
        <w:adjustRightInd w:val="0"/>
        <w:rPr>
          <w:rFonts w:ascii="Arial" w:hAnsi="Arial" w:cs="Arial"/>
          <w:b/>
          <w:sz w:val="44"/>
          <w:szCs w:val="44"/>
        </w:rPr>
      </w:pPr>
    </w:p>
    <w:p w14:paraId="53046A12" w14:textId="77777777" w:rsidR="005D16C3" w:rsidRDefault="005D16C3" w:rsidP="00573E7F">
      <w:pPr>
        <w:autoSpaceDE w:val="0"/>
        <w:autoSpaceDN w:val="0"/>
        <w:adjustRightInd w:val="0"/>
        <w:rPr>
          <w:rFonts w:ascii="Arial" w:hAnsi="Arial" w:cs="Arial"/>
          <w:sz w:val="36"/>
          <w:szCs w:val="36"/>
        </w:rPr>
      </w:pPr>
    </w:p>
    <w:p w14:paraId="70C2F67F" w14:textId="63714716" w:rsidR="005D16C3" w:rsidRDefault="005D16C3" w:rsidP="005D16C3">
      <w:pPr>
        <w:rPr>
          <w:rFonts w:ascii="Arial" w:hAnsi="Arial" w:cs="Arial"/>
        </w:rPr>
      </w:pPr>
      <w:r>
        <w:rPr>
          <w:rFonts w:ascii="Arial" w:hAnsi="Arial" w:cs="Arial"/>
        </w:rPr>
        <w:t>In 2017/18 the Office assisted 5,226</w:t>
      </w:r>
      <w:r w:rsidRPr="004C2E83">
        <w:rPr>
          <w:rFonts w:ascii="Arial" w:hAnsi="Arial" w:cs="Arial"/>
        </w:rPr>
        <w:t xml:space="preserve"> people </w:t>
      </w:r>
      <w:r>
        <w:rPr>
          <w:rFonts w:ascii="Arial" w:hAnsi="Arial" w:cs="Arial"/>
        </w:rPr>
        <w:t xml:space="preserve">who </w:t>
      </w:r>
      <w:r w:rsidRPr="004C2E83">
        <w:rPr>
          <w:rFonts w:ascii="Arial" w:hAnsi="Arial" w:cs="Arial"/>
        </w:rPr>
        <w:t xml:space="preserve">used the </w:t>
      </w:r>
      <w:r>
        <w:rPr>
          <w:rFonts w:ascii="Arial" w:hAnsi="Arial" w:cs="Arial"/>
        </w:rPr>
        <w:t xml:space="preserve">Office’s </w:t>
      </w:r>
      <w:r w:rsidRPr="004C2E83">
        <w:rPr>
          <w:rFonts w:ascii="Arial" w:hAnsi="Arial" w:cs="Arial"/>
        </w:rPr>
        <w:t>advisory service</w:t>
      </w:r>
      <w:r>
        <w:rPr>
          <w:rFonts w:ascii="Arial" w:hAnsi="Arial" w:cs="Arial"/>
        </w:rPr>
        <w:t xml:space="preserve"> and held 22 community education sessions for community members and service providers.</w:t>
      </w:r>
    </w:p>
    <w:p w14:paraId="02776A17" w14:textId="77777777" w:rsidR="005D16C3" w:rsidRDefault="005D16C3" w:rsidP="005D16C3">
      <w:pPr>
        <w:rPr>
          <w:rFonts w:ascii="Arial" w:hAnsi="Arial" w:cs="Arial"/>
        </w:rPr>
      </w:pPr>
    </w:p>
    <w:p w14:paraId="1CC754AA" w14:textId="77777777" w:rsidR="005D16C3" w:rsidRDefault="005D16C3" w:rsidP="00573E7F">
      <w:pPr>
        <w:autoSpaceDE w:val="0"/>
        <w:autoSpaceDN w:val="0"/>
        <w:adjustRightInd w:val="0"/>
        <w:rPr>
          <w:rFonts w:ascii="Arial" w:hAnsi="Arial" w:cs="Arial"/>
          <w:sz w:val="36"/>
          <w:szCs w:val="36"/>
        </w:rPr>
      </w:pPr>
    </w:p>
    <w:p w14:paraId="14D494FA" w14:textId="77777777" w:rsidR="00573E7F" w:rsidRPr="001204BF" w:rsidRDefault="00573E7F" w:rsidP="00573E7F">
      <w:pPr>
        <w:autoSpaceDE w:val="0"/>
        <w:autoSpaceDN w:val="0"/>
        <w:adjustRightInd w:val="0"/>
        <w:rPr>
          <w:rFonts w:ascii="Arial" w:hAnsi="Arial" w:cs="Arial"/>
          <w:sz w:val="36"/>
          <w:szCs w:val="36"/>
        </w:rPr>
      </w:pPr>
      <w:bookmarkStart w:id="2" w:name="Overview_Acknowledgements"/>
      <w:r w:rsidRPr="001204BF">
        <w:rPr>
          <w:rFonts w:ascii="Arial" w:hAnsi="Arial" w:cs="Arial"/>
          <w:sz w:val="36"/>
          <w:szCs w:val="36"/>
        </w:rPr>
        <w:t>Acknowledgements</w:t>
      </w:r>
    </w:p>
    <w:bookmarkEnd w:id="2"/>
    <w:p w14:paraId="3A63F018" w14:textId="77777777" w:rsidR="00573E7F" w:rsidRPr="00573E7F" w:rsidRDefault="00573E7F" w:rsidP="00573E7F">
      <w:pPr>
        <w:rPr>
          <w:rFonts w:ascii="Arial" w:hAnsi="Arial" w:cs="Arial"/>
        </w:rPr>
      </w:pPr>
    </w:p>
    <w:p w14:paraId="20E82189" w14:textId="1D4F019B" w:rsidR="006935FC" w:rsidRDefault="00047DB6" w:rsidP="006935FC">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I greatly appreciate</w:t>
      </w:r>
      <w:r w:rsidR="006935FC">
        <w:rPr>
          <w:rFonts w:ascii="HelveticaNeueLTPro-Lt" w:eastAsia="Calibri" w:hAnsi="HelveticaNeueLTPro-Lt" w:cs="HelveticaNeueLTPro-Lt"/>
        </w:rPr>
        <w:t xml:space="preserve"> the tireless efforts of investigator advocates, guardians, administration, policy and community education officers and managers</w:t>
      </w:r>
      <w:r>
        <w:rPr>
          <w:rFonts w:ascii="HelveticaNeueLTPro-Lt" w:eastAsia="Calibri" w:hAnsi="HelveticaNeueLTPro-Lt" w:cs="HelveticaNeueLTPro-Lt"/>
        </w:rPr>
        <w:t xml:space="preserve"> who together, enabled</w:t>
      </w:r>
      <w:r w:rsidR="006935FC">
        <w:rPr>
          <w:rFonts w:ascii="HelveticaNeueLTPro-Lt" w:eastAsia="Calibri" w:hAnsi="HelveticaNeueLTPro-Lt" w:cs="HelveticaNeueLTPro-Lt"/>
        </w:rPr>
        <w:t xml:space="preserve"> the Office to deliver tangible benefits to vulnerable adults with impaired capacity in Western Australia.</w:t>
      </w:r>
    </w:p>
    <w:p w14:paraId="740BF020" w14:textId="77777777" w:rsidR="005A5A19" w:rsidRDefault="005A5A19" w:rsidP="00957777">
      <w:pPr>
        <w:autoSpaceDE w:val="0"/>
        <w:autoSpaceDN w:val="0"/>
        <w:adjustRightInd w:val="0"/>
        <w:rPr>
          <w:rFonts w:ascii="HelveticaNeueLTPro-Lt" w:eastAsia="Calibri" w:hAnsi="HelveticaNeueLTPro-Lt" w:cs="HelveticaNeueLTPro-Lt"/>
        </w:rPr>
      </w:pPr>
    </w:p>
    <w:p w14:paraId="1169105F" w14:textId="06A5BF2B" w:rsidR="005A5A19" w:rsidRDefault="005A5A19"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In 2017/18 the Office was supported by the Director General of the Department of Justice, Dr Adam Tomison, along with colleagues within the Department and colleagues from other agencies.</w:t>
      </w:r>
    </w:p>
    <w:p w14:paraId="1286AFED" w14:textId="77777777" w:rsidR="00046361" w:rsidRDefault="00046361" w:rsidP="00957777">
      <w:pPr>
        <w:autoSpaceDE w:val="0"/>
        <w:autoSpaceDN w:val="0"/>
        <w:adjustRightInd w:val="0"/>
        <w:rPr>
          <w:rFonts w:ascii="HelveticaNeueLTPro-Lt" w:eastAsia="Calibri" w:hAnsi="HelveticaNeueLTPro-Lt" w:cs="HelveticaNeueLTPro-Lt"/>
        </w:rPr>
      </w:pPr>
    </w:p>
    <w:p w14:paraId="5417C7F3" w14:textId="10A27427" w:rsidR="00046361" w:rsidRDefault="009A4C3C"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 xml:space="preserve">The work of the guardianship team was also supported by </w:t>
      </w:r>
      <w:r w:rsidR="00322BEB">
        <w:rPr>
          <w:rFonts w:ascii="HelveticaNeueLTPro-Lt" w:eastAsia="Calibri" w:hAnsi="HelveticaNeueLTPro-Lt" w:cs="HelveticaNeueLTPro-Lt"/>
        </w:rPr>
        <w:t>18</w:t>
      </w:r>
      <w:r>
        <w:rPr>
          <w:rFonts w:ascii="HelveticaNeueLTPro-Lt" w:eastAsia="Calibri" w:hAnsi="HelveticaNeueLTPro-Lt" w:cs="HelveticaNeueLTPro-Lt"/>
        </w:rPr>
        <w:t xml:space="preserve"> community guardianship program volunteers, who improv</w:t>
      </w:r>
      <w:r w:rsidR="00322BEB">
        <w:rPr>
          <w:rFonts w:ascii="HelveticaNeueLTPro-Lt" w:eastAsia="Calibri" w:hAnsi="HelveticaNeueLTPro-Lt" w:cs="HelveticaNeueLTPro-Lt"/>
        </w:rPr>
        <w:t>e</w:t>
      </w:r>
      <w:r>
        <w:rPr>
          <w:rFonts w:ascii="HelveticaNeueLTPro-Lt" w:eastAsia="Calibri" w:hAnsi="HelveticaNeueLTPro-Lt" w:cs="HelveticaNeueLTPro-Lt"/>
        </w:rPr>
        <w:t xml:space="preserve"> the lives of </w:t>
      </w:r>
      <w:r w:rsidR="00322BEB">
        <w:rPr>
          <w:rFonts w:ascii="HelveticaNeueLTPro-Lt" w:eastAsia="Calibri" w:hAnsi="HelveticaNeueLTPro-Lt" w:cs="HelveticaNeueLTPro-Lt"/>
        </w:rPr>
        <w:t xml:space="preserve">a small group of </w:t>
      </w:r>
      <w:r>
        <w:rPr>
          <w:rFonts w:ascii="HelveticaNeueLTPro-Lt" w:eastAsia="Calibri" w:hAnsi="HelveticaNeueLTPro-Lt" w:cs="HelveticaNeueLTPro-Lt"/>
        </w:rPr>
        <w:t>vulnerable adults.</w:t>
      </w:r>
    </w:p>
    <w:p w14:paraId="2F5E9F9A" w14:textId="77777777" w:rsidR="00046361" w:rsidRDefault="00046361" w:rsidP="00957777">
      <w:pPr>
        <w:autoSpaceDE w:val="0"/>
        <w:autoSpaceDN w:val="0"/>
        <w:adjustRightInd w:val="0"/>
        <w:rPr>
          <w:rFonts w:ascii="HelveticaNeueLTPro-Lt" w:eastAsia="Calibri" w:hAnsi="HelveticaNeueLTPro-Lt" w:cs="HelveticaNeueLTPro-Lt"/>
        </w:rPr>
      </w:pPr>
    </w:p>
    <w:p w14:paraId="78A1115F" w14:textId="1B9CC435" w:rsidR="00046361" w:rsidRDefault="006935FC" w:rsidP="00957777">
      <w:pPr>
        <w:autoSpaceDE w:val="0"/>
        <w:autoSpaceDN w:val="0"/>
        <w:adjustRightInd w:val="0"/>
        <w:rPr>
          <w:rFonts w:ascii="HelveticaNeueLTPro-Lt" w:eastAsia="Calibri" w:hAnsi="HelveticaNeueLTPro-Lt" w:cs="HelveticaNeueLTPro-Lt"/>
        </w:rPr>
      </w:pPr>
      <w:r>
        <w:rPr>
          <w:rFonts w:ascii="HelveticaNeueLTPro-Lt" w:eastAsia="Calibri" w:hAnsi="HelveticaNeueLTPro-Lt" w:cs="HelveticaNeueLTPro-Lt"/>
        </w:rPr>
        <w:t>I would like to extend my t</w:t>
      </w:r>
      <w:r w:rsidR="00322BEB">
        <w:rPr>
          <w:rFonts w:ascii="HelveticaNeueLTPro-Lt" w:eastAsia="Calibri" w:hAnsi="HelveticaNeueLTPro-Lt" w:cs="HelveticaNeueLTPro-Lt"/>
        </w:rPr>
        <w:t xml:space="preserve">hanks to these dedicated and professional staff and volunteers </w:t>
      </w:r>
      <w:r w:rsidR="00C1260E">
        <w:rPr>
          <w:rFonts w:ascii="HelveticaNeueLTPro-Lt" w:eastAsia="Calibri" w:hAnsi="HelveticaNeueLTPro-Lt" w:cs="HelveticaNeueLTPro-Lt"/>
        </w:rPr>
        <w:t>and</w:t>
      </w:r>
      <w:r w:rsidR="00322BEB">
        <w:rPr>
          <w:rFonts w:ascii="HelveticaNeueLTPro-Lt" w:eastAsia="Calibri" w:hAnsi="HelveticaNeueLTPro-Lt" w:cs="HelveticaNeueLTPro-Lt"/>
        </w:rPr>
        <w:t xml:space="preserve"> the Department and external agencies</w:t>
      </w:r>
      <w:r w:rsidR="004B7ACD">
        <w:rPr>
          <w:rFonts w:ascii="HelveticaNeueLTPro-Lt" w:eastAsia="Calibri" w:hAnsi="HelveticaNeueLTPro-Lt" w:cs="HelveticaNeueLTPro-Lt"/>
        </w:rPr>
        <w:t xml:space="preserve"> who provided support</w:t>
      </w:r>
      <w:r w:rsidR="00CA4129">
        <w:rPr>
          <w:rFonts w:ascii="HelveticaNeueLTPro-Lt" w:eastAsia="Calibri" w:hAnsi="HelveticaNeueLTPro-Lt" w:cs="HelveticaNeueLTPro-Lt"/>
        </w:rPr>
        <w:t>.</w:t>
      </w:r>
    </w:p>
    <w:p w14:paraId="562463CB" w14:textId="77777777" w:rsidR="00046361" w:rsidRDefault="00046361" w:rsidP="00957777">
      <w:pPr>
        <w:autoSpaceDE w:val="0"/>
        <w:autoSpaceDN w:val="0"/>
        <w:adjustRightInd w:val="0"/>
        <w:rPr>
          <w:rFonts w:ascii="HelveticaNeueLTPro-Lt" w:eastAsia="Calibri" w:hAnsi="HelveticaNeueLTPro-Lt" w:cs="HelveticaNeueLTPro-Lt"/>
        </w:rPr>
      </w:pPr>
    </w:p>
    <w:p w14:paraId="548791D0" w14:textId="77777777" w:rsidR="00046361" w:rsidRDefault="00046361" w:rsidP="00957777">
      <w:pPr>
        <w:autoSpaceDE w:val="0"/>
        <w:autoSpaceDN w:val="0"/>
        <w:adjustRightInd w:val="0"/>
        <w:rPr>
          <w:rFonts w:ascii="HelveticaNeueLTPro-Lt" w:eastAsia="Calibri" w:hAnsi="HelveticaNeueLTPro-Lt" w:cs="HelveticaNeueLTPro-Lt"/>
        </w:rPr>
      </w:pPr>
    </w:p>
    <w:p w14:paraId="793415BC" w14:textId="77777777" w:rsidR="00465F41" w:rsidRDefault="00465F41" w:rsidP="00957777">
      <w:pPr>
        <w:autoSpaceDE w:val="0"/>
        <w:autoSpaceDN w:val="0"/>
        <w:adjustRightInd w:val="0"/>
        <w:rPr>
          <w:rFonts w:ascii="HelveticaNeueLTPro-Lt" w:eastAsia="Calibri" w:hAnsi="HelveticaNeueLTPro-Lt" w:cs="HelveticaNeueLTPro-Lt"/>
        </w:rPr>
      </w:pPr>
    </w:p>
    <w:p w14:paraId="5E32D7D6" w14:textId="77777777" w:rsidR="00465F41" w:rsidRDefault="00465F41" w:rsidP="00957777">
      <w:pPr>
        <w:autoSpaceDE w:val="0"/>
        <w:autoSpaceDN w:val="0"/>
        <w:adjustRightInd w:val="0"/>
        <w:rPr>
          <w:rFonts w:ascii="HelveticaNeueLTPro-Lt" w:eastAsia="Calibri" w:hAnsi="HelveticaNeueLTPro-Lt" w:cs="HelveticaNeueLTPro-Lt"/>
        </w:rPr>
      </w:pPr>
    </w:p>
    <w:p w14:paraId="6C2131E7" w14:textId="77777777" w:rsidR="00046361" w:rsidRDefault="00046361" w:rsidP="00957777">
      <w:pPr>
        <w:autoSpaceDE w:val="0"/>
        <w:autoSpaceDN w:val="0"/>
        <w:adjustRightInd w:val="0"/>
        <w:rPr>
          <w:rFonts w:ascii="HelveticaNeueLTPro-Lt" w:eastAsia="Calibri" w:hAnsi="HelveticaNeueLTPro-Lt" w:cs="HelveticaNeueLTPro-Lt"/>
        </w:rPr>
      </w:pPr>
    </w:p>
    <w:p w14:paraId="508469C5" w14:textId="77777777" w:rsidR="00046361" w:rsidRDefault="00046361" w:rsidP="00957777">
      <w:pPr>
        <w:autoSpaceDE w:val="0"/>
        <w:autoSpaceDN w:val="0"/>
        <w:adjustRightInd w:val="0"/>
        <w:rPr>
          <w:rFonts w:ascii="HelveticaNeueLTPro-Lt" w:eastAsia="Calibri" w:hAnsi="HelveticaNeueLTPro-Lt" w:cs="HelveticaNeueLTPro-Lt"/>
        </w:rPr>
      </w:pPr>
    </w:p>
    <w:p w14:paraId="02DA9857" w14:textId="77777777" w:rsidR="004A635C" w:rsidRDefault="004A635C" w:rsidP="00957777">
      <w:pPr>
        <w:autoSpaceDE w:val="0"/>
        <w:autoSpaceDN w:val="0"/>
        <w:adjustRightInd w:val="0"/>
        <w:rPr>
          <w:rFonts w:ascii="HelveticaNeueLTPro-Lt" w:eastAsia="Calibri" w:hAnsi="HelveticaNeueLTPro-Lt" w:cs="HelveticaNeueLTPro-Lt"/>
        </w:rPr>
      </w:pPr>
    </w:p>
    <w:p w14:paraId="1712F90E" w14:textId="77777777" w:rsidR="0006417B" w:rsidRDefault="0006417B" w:rsidP="00957777">
      <w:pPr>
        <w:autoSpaceDE w:val="0"/>
        <w:autoSpaceDN w:val="0"/>
        <w:adjustRightInd w:val="0"/>
        <w:rPr>
          <w:rFonts w:ascii="HelveticaNeueLTPro-Lt" w:eastAsia="Calibri" w:hAnsi="HelveticaNeueLTPro-Lt" w:cs="HelveticaNeueLTPro-Lt"/>
        </w:rPr>
      </w:pPr>
    </w:p>
    <w:p w14:paraId="4DE95173" w14:textId="77777777" w:rsidR="00DB2DE2" w:rsidRPr="00DB2DE2" w:rsidRDefault="00DB2DE2" w:rsidP="00DB2DE2">
      <w:pPr>
        <w:autoSpaceDE w:val="0"/>
        <w:autoSpaceDN w:val="0"/>
        <w:adjustRightInd w:val="0"/>
        <w:spacing w:line="360" w:lineRule="auto"/>
        <w:rPr>
          <w:rFonts w:ascii="Lucida Calligraphy" w:hAnsi="Lucida Calligraphy" w:cs="Arial"/>
          <w:bCs/>
          <w:sz w:val="28"/>
          <w:szCs w:val="28"/>
        </w:rPr>
      </w:pPr>
      <w:r w:rsidRPr="00DB2DE2">
        <w:rPr>
          <w:rStyle w:val="CommentReference"/>
          <w:rFonts w:ascii="Lucida Calligraphy" w:hAnsi="Lucida Calligraphy"/>
          <w:sz w:val="28"/>
          <w:szCs w:val="28"/>
        </w:rPr>
        <w:t>Pauline Bagdonavicius</w:t>
      </w:r>
    </w:p>
    <w:p w14:paraId="0AE67E93" w14:textId="77777777" w:rsidR="006F760A" w:rsidRPr="00F22113" w:rsidRDefault="006F760A" w:rsidP="0006417B">
      <w:pPr>
        <w:rPr>
          <w:rFonts w:ascii="Arial" w:hAnsi="Arial" w:cs="Arial"/>
        </w:rPr>
      </w:pPr>
    </w:p>
    <w:p w14:paraId="4792800E" w14:textId="77777777" w:rsidR="003A6A08" w:rsidRPr="00F22113" w:rsidRDefault="00EE11D2" w:rsidP="002354E3">
      <w:pPr>
        <w:spacing w:line="360" w:lineRule="auto"/>
        <w:rPr>
          <w:rFonts w:ascii="Arial" w:hAnsi="Arial" w:cs="Arial"/>
        </w:rPr>
      </w:pPr>
      <w:r>
        <w:rPr>
          <w:rFonts w:ascii="Arial" w:hAnsi="Arial" w:cs="Arial"/>
        </w:rPr>
        <w:t>Pauline Bagdonavicius</w:t>
      </w:r>
    </w:p>
    <w:p w14:paraId="5A476AD5" w14:textId="77777777" w:rsidR="0073387E" w:rsidRPr="001C6906" w:rsidRDefault="003A6A08" w:rsidP="0006417B">
      <w:pPr>
        <w:spacing w:line="360" w:lineRule="auto"/>
        <w:rPr>
          <w:rFonts w:ascii="Arial" w:hAnsi="Arial" w:cs="Arial"/>
        </w:rPr>
      </w:pPr>
      <w:r w:rsidRPr="00F22113">
        <w:rPr>
          <w:rFonts w:ascii="Arial" w:hAnsi="Arial" w:cs="Arial"/>
          <w:b/>
        </w:rPr>
        <w:t>PUBLIC ADVOCATE</w:t>
      </w:r>
      <w:r w:rsidR="0073387E" w:rsidRPr="001C6906">
        <w:rPr>
          <w:rFonts w:ascii="Arial" w:hAnsi="Arial" w:cs="Arial"/>
        </w:rPr>
        <w:br w:type="page"/>
      </w:r>
    </w:p>
    <w:p w14:paraId="00DA4DBE" w14:textId="77777777" w:rsidR="00753E05" w:rsidRPr="005A59D1" w:rsidRDefault="00753E05" w:rsidP="00753E05">
      <w:pPr>
        <w:jc w:val="right"/>
        <w:rPr>
          <w:rFonts w:ascii="Arial" w:hAnsi="Arial" w:cs="Arial"/>
          <w:b/>
          <w:sz w:val="28"/>
          <w:szCs w:val="28"/>
        </w:rPr>
      </w:pPr>
      <w:bookmarkStart w:id="3" w:name="Overview_of_the_Agency"/>
      <w:r w:rsidRPr="005A59D1">
        <w:rPr>
          <w:rFonts w:ascii="Arial" w:hAnsi="Arial" w:cs="Arial"/>
          <w:b/>
          <w:sz w:val="28"/>
          <w:szCs w:val="28"/>
        </w:rPr>
        <w:t>OVERVIEW</w:t>
      </w:r>
      <w:r w:rsidR="000C1AEC" w:rsidRPr="005A59D1">
        <w:rPr>
          <w:rFonts w:ascii="Arial" w:hAnsi="Arial" w:cs="Arial"/>
          <w:b/>
          <w:sz w:val="28"/>
          <w:szCs w:val="28"/>
        </w:rPr>
        <w:t xml:space="preserve"> OF THE AGENCY</w:t>
      </w:r>
    </w:p>
    <w:bookmarkEnd w:id="3"/>
    <w:p w14:paraId="51E515C3" w14:textId="77777777" w:rsidR="00753E05" w:rsidRPr="001C6906" w:rsidRDefault="00753E05" w:rsidP="00753E05">
      <w:pPr>
        <w:rPr>
          <w:rFonts w:ascii="Arial" w:hAnsi="Arial" w:cs="Arial"/>
        </w:rPr>
      </w:pPr>
    </w:p>
    <w:p w14:paraId="5C80CC54" w14:textId="77777777" w:rsidR="00753E05" w:rsidRPr="009A23CF" w:rsidRDefault="00753E05" w:rsidP="00753E05">
      <w:pPr>
        <w:rPr>
          <w:rFonts w:ascii="Arial" w:hAnsi="Arial" w:cs="Arial"/>
          <w:sz w:val="36"/>
          <w:szCs w:val="36"/>
        </w:rPr>
      </w:pPr>
      <w:bookmarkStart w:id="4" w:name="Overview_of_the_Agency_OpStructure"/>
      <w:r w:rsidRPr="009A23CF">
        <w:rPr>
          <w:rFonts w:ascii="Arial" w:hAnsi="Arial" w:cs="Arial"/>
          <w:sz w:val="36"/>
          <w:szCs w:val="36"/>
        </w:rPr>
        <w:t>Operational Structure</w:t>
      </w:r>
    </w:p>
    <w:bookmarkEnd w:id="4"/>
    <w:p w14:paraId="542BACCC" w14:textId="77777777" w:rsidR="00753E05" w:rsidRPr="001C6906" w:rsidRDefault="00753E05" w:rsidP="00753E05">
      <w:pPr>
        <w:rPr>
          <w:rFonts w:ascii="Arial" w:hAnsi="Arial" w:cs="Arial"/>
        </w:rPr>
      </w:pPr>
    </w:p>
    <w:p w14:paraId="2A90F8BC" w14:textId="77777777"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The Public Advocate is an independent statutory officer appointed by Government under the </w:t>
      </w:r>
      <w:r w:rsidRPr="001C6906">
        <w:rPr>
          <w:rFonts w:ascii="Arial" w:hAnsi="Arial" w:cs="Arial"/>
          <w:i/>
          <w:iCs/>
        </w:rPr>
        <w:t xml:space="preserve">Guardianship and Administration Act 1990 </w:t>
      </w:r>
      <w:r w:rsidRPr="001C6906">
        <w:rPr>
          <w:rFonts w:ascii="Arial" w:hAnsi="Arial" w:cs="Arial"/>
        </w:rPr>
        <w:t>which is:</w:t>
      </w:r>
    </w:p>
    <w:p w14:paraId="16A309FC" w14:textId="77777777" w:rsidR="00753E05" w:rsidRPr="001C6906" w:rsidRDefault="00753E05" w:rsidP="00753E05">
      <w:pPr>
        <w:autoSpaceDE w:val="0"/>
        <w:autoSpaceDN w:val="0"/>
        <w:adjustRightInd w:val="0"/>
        <w:rPr>
          <w:rFonts w:ascii="Arial" w:hAnsi="Arial" w:cs="Arial"/>
        </w:rPr>
      </w:pPr>
    </w:p>
    <w:p w14:paraId="07C2B92E" w14:textId="24F6B8F8" w:rsidR="00A044D0" w:rsidRPr="001C6906" w:rsidRDefault="00753E05" w:rsidP="00A044D0">
      <w:pPr>
        <w:pStyle w:val="LongTitle"/>
        <w:ind w:left="720"/>
        <w:rPr>
          <w:rFonts w:ascii="Arial" w:hAnsi="Arial" w:cs="Arial"/>
          <w:b w:val="0"/>
          <w:snapToGrid w:val="0"/>
          <w:szCs w:val="24"/>
        </w:rPr>
      </w:pPr>
      <w:r w:rsidRPr="001C6906">
        <w:rPr>
          <w:rFonts w:ascii="Arial" w:hAnsi="Arial" w:cs="Arial"/>
          <w:b w:val="0"/>
          <w:iCs/>
          <w:szCs w:val="24"/>
        </w:rPr>
        <w:t>“</w:t>
      </w:r>
      <w:r w:rsidR="00A4642E" w:rsidRPr="001C6906">
        <w:rPr>
          <w:rFonts w:ascii="Arial" w:hAnsi="Arial" w:cs="Arial"/>
          <w:b w:val="0"/>
          <w:snapToGrid w:val="0"/>
          <w:szCs w:val="24"/>
        </w:rPr>
        <w:t>A</w:t>
      </w:r>
      <w:r w:rsidR="00A044D0" w:rsidRPr="001C6906">
        <w:rPr>
          <w:rFonts w:ascii="Arial" w:hAnsi="Arial" w:cs="Arial"/>
          <w:b w:val="0"/>
          <w:snapToGrid w:val="0"/>
          <w:szCs w:val="24"/>
        </w:rPr>
        <w:t xml:space="preserve">n Act to provide for the guardianship of adults who need assistance in </w:t>
      </w:r>
      <w:r w:rsidR="006A4627" w:rsidRPr="001C6906">
        <w:rPr>
          <w:rFonts w:ascii="Arial" w:hAnsi="Arial" w:cs="Arial"/>
          <w:b w:val="0"/>
          <w:snapToGrid w:val="0"/>
          <w:szCs w:val="24"/>
        </w:rPr>
        <w:t>their personal</w:t>
      </w:r>
      <w:r w:rsidR="00A044D0" w:rsidRPr="001C6906">
        <w:rPr>
          <w:rFonts w:ascii="Arial" w:hAnsi="Arial" w:cs="Arial"/>
          <w:b w:val="0"/>
          <w:snapToGrid w:val="0"/>
          <w:szCs w:val="24"/>
        </w:rPr>
        <w:t xml:space="preserve"> affairs, for the administration of the estates of persons who need assistance in their financial affairs, to confer on the State Administrative Tribunal jurisdiction in respect of guardianship and administration matters, to provide for the appointment of a public officer with certain functions relative thereto, to provide for enduring powers of attorney, enduring powers of guardianship and advance health directives and for connected purposes.”</w:t>
      </w:r>
    </w:p>
    <w:p w14:paraId="5446C8C4" w14:textId="77777777" w:rsidR="00A044D0" w:rsidRPr="001C6906" w:rsidRDefault="00A044D0" w:rsidP="00753E05">
      <w:pPr>
        <w:tabs>
          <w:tab w:val="left" w:pos="6480"/>
        </w:tabs>
        <w:autoSpaceDE w:val="0"/>
        <w:autoSpaceDN w:val="0"/>
        <w:adjustRightInd w:val="0"/>
        <w:ind w:left="720" w:right="1466"/>
        <w:rPr>
          <w:rFonts w:ascii="Arial" w:hAnsi="Arial" w:cs="Arial"/>
          <w:iCs/>
        </w:rPr>
      </w:pPr>
    </w:p>
    <w:p w14:paraId="3A90E3BD" w14:textId="77777777"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In </w:t>
      </w:r>
      <w:r w:rsidR="00E10A98" w:rsidRPr="001C6906">
        <w:rPr>
          <w:rFonts w:ascii="Arial" w:hAnsi="Arial" w:cs="Arial"/>
        </w:rPr>
        <w:t>201</w:t>
      </w:r>
      <w:r w:rsidR="00046361">
        <w:rPr>
          <w:rFonts w:ascii="Arial" w:hAnsi="Arial" w:cs="Arial"/>
        </w:rPr>
        <w:t>7</w:t>
      </w:r>
      <w:r w:rsidR="00C72768">
        <w:rPr>
          <w:rFonts w:ascii="Arial" w:hAnsi="Arial" w:cs="Arial"/>
        </w:rPr>
        <w:t>/1</w:t>
      </w:r>
      <w:r w:rsidR="00046361">
        <w:rPr>
          <w:rFonts w:ascii="Arial" w:hAnsi="Arial" w:cs="Arial"/>
        </w:rPr>
        <w:t>8</w:t>
      </w:r>
      <w:r w:rsidRPr="001C6906">
        <w:rPr>
          <w:rFonts w:ascii="Arial" w:hAnsi="Arial" w:cs="Arial"/>
        </w:rPr>
        <w:t xml:space="preserve"> the Office of the Public Advocate reported on financial and administrative matters to the Director General of the Department of </w:t>
      </w:r>
      <w:r w:rsidR="00D25D6C">
        <w:rPr>
          <w:rFonts w:ascii="Arial" w:hAnsi="Arial" w:cs="Arial"/>
        </w:rPr>
        <w:t>Justice</w:t>
      </w:r>
      <w:r w:rsidRPr="001C6906">
        <w:rPr>
          <w:rFonts w:ascii="Arial" w:hAnsi="Arial" w:cs="Arial"/>
        </w:rPr>
        <w:t xml:space="preserve">. In accordance with this arrangement, the financial statements of the Office </w:t>
      </w:r>
      <w:r w:rsidR="00BD368E">
        <w:rPr>
          <w:rFonts w:ascii="Arial" w:hAnsi="Arial" w:cs="Arial"/>
        </w:rPr>
        <w:t>are</w:t>
      </w:r>
      <w:r w:rsidRPr="001C6906">
        <w:rPr>
          <w:rFonts w:ascii="Arial" w:hAnsi="Arial" w:cs="Arial"/>
        </w:rPr>
        <w:t xml:space="preserve"> published in the Department’s </w:t>
      </w:r>
      <w:r w:rsidR="00046361">
        <w:rPr>
          <w:rFonts w:ascii="Arial" w:hAnsi="Arial" w:cs="Arial"/>
        </w:rPr>
        <w:t>annual</w:t>
      </w:r>
      <w:r w:rsidR="00560B84" w:rsidRPr="001C6906">
        <w:rPr>
          <w:rFonts w:ascii="Arial" w:hAnsi="Arial" w:cs="Arial"/>
        </w:rPr>
        <w:t xml:space="preserve"> </w:t>
      </w:r>
      <w:r w:rsidRPr="001C6906">
        <w:rPr>
          <w:rFonts w:ascii="Arial" w:hAnsi="Arial" w:cs="Arial"/>
        </w:rPr>
        <w:t>report.</w:t>
      </w:r>
    </w:p>
    <w:p w14:paraId="637DB003" w14:textId="77777777" w:rsidR="00753E05" w:rsidRPr="001C6906" w:rsidRDefault="00753E05" w:rsidP="00753E05">
      <w:pPr>
        <w:autoSpaceDE w:val="0"/>
        <w:autoSpaceDN w:val="0"/>
        <w:adjustRightInd w:val="0"/>
        <w:rPr>
          <w:rFonts w:ascii="Arial" w:hAnsi="Arial" w:cs="Arial"/>
        </w:rPr>
      </w:pPr>
    </w:p>
    <w:p w14:paraId="67D64193" w14:textId="77777777"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In addition to the </w:t>
      </w:r>
      <w:r w:rsidRPr="001C6906">
        <w:rPr>
          <w:rFonts w:ascii="Arial" w:hAnsi="Arial" w:cs="Arial"/>
          <w:i/>
        </w:rPr>
        <w:t>Guardianship and Administration Act 1990</w:t>
      </w:r>
      <w:r w:rsidRPr="001C6906">
        <w:rPr>
          <w:rFonts w:ascii="Arial" w:hAnsi="Arial" w:cs="Arial"/>
        </w:rPr>
        <w:t>, other legislation applies to the Office of the Public Advocate (see Appendix 1).</w:t>
      </w:r>
    </w:p>
    <w:p w14:paraId="219E801E" w14:textId="77777777" w:rsidR="00753E05" w:rsidRDefault="00753E05" w:rsidP="00753E05">
      <w:pPr>
        <w:autoSpaceDE w:val="0"/>
        <w:autoSpaceDN w:val="0"/>
        <w:adjustRightInd w:val="0"/>
        <w:rPr>
          <w:rFonts w:ascii="Arial" w:hAnsi="Arial" w:cs="Arial"/>
        </w:rPr>
      </w:pPr>
    </w:p>
    <w:p w14:paraId="58A5BEF6" w14:textId="77777777" w:rsidR="00552780" w:rsidRPr="001C6906" w:rsidRDefault="00552780" w:rsidP="00753E05">
      <w:pPr>
        <w:autoSpaceDE w:val="0"/>
        <w:autoSpaceDN w:val="0"/>
        <w:adjustRightInd w:val="0"/>
        <w:rPr>
          <w:rFonts w:ascii="Arial" w:hAnsi="Arial" w:cs="Arial"/>
        </w:rPr>
      </w:pPr>
    </w:p>
    <w:p w14:paraId="699BC8D1" w14:textId="77777777" w:rsidR="00753E05" w:rsidRPr="009A23CF" w:rsidRDefault="00753E05" w:rsidP="00753E05">
      <w:pPr>
        <w:autoSpaceDE w:val="0"/>
        <w:autoSpaceDN w:val="0"/>
        <w:adjustRightInd w:val="0"/>
        <w:rPr>
          <w:rFonts w:ascii="Arial" w:hAnsi="Arial" w:cs="Arial"/>
          <w:bCs/>
          <w:sz w:val="28"/>
          <w:szCs w:val="28"/>
        </w:rPr>
      </w:pPr>
      <w:r w:rsidRPr="009A23CF">
        <w:rPr>
          <w:rFonts w:ascii="Arial" w:hAnsi="Arial" w:cs="Arial"/>
          <w:bCs/>
          <w:sz w:val="28"/>
          <w:szCs w:val="28"/>
        </w:rPr>
        <w:t>Mission</w:t>
      </w:r>
    </w:p>
    <w:p w14:paraId="1873F7E2" w14:textId="77777777" w:rsidR="00753E05" w:rsidRPr="001C6906" w:rsidRDefault="00753E05" w:rsidP="00753E05">
      <w:pPr>
        <w:autoSpaceDE w:val="0"/>
        <w:autoSpaceDN w:val="0"/>
        <w:adjustRightInd w:val="0"/>
        <w:rPr>
          <w:rFonts w:ascii="Arial" w:hAnsi="Arial" w:cs="Arial"/>
        </w:rPr>
      </w:pPr>
    </w:p>
    <w:p w14:paraId="33F9598A" w14:textId="77777777" w:rsidR="00753E05" w:rsidRPr="001C6906" w:rsidRDefault="00AB57FC" w:rsidP="00753E05">
      <w:pPr>
        <w:autoSpaceDE w:val="0"/>
        <w:autoSpaceDN w:val="0"/>
        <w:adjustRightInd w:val="0"/>
        <w:rPr>
          <w:rFonts w:ascii="Arial" w:hAnsi="Arial" w:cs="Arial"/>
        </w:rPr>
      </w:pPr>
      <w:r>
        <w:rPr>
          <w:rFonts w:ascii="Arial" w:hAnsi="Arial" w:cs="Arial"/>
        </w:rPr>
        <w:t>To</w:t>
      </w:r>
      <w:r w:rsidR="00753E05" w:rsidRPr="001C6906">
        <w:rPr>
          <w:rFonts w:ascii="Arial" w:hAnsi="Arial" w:cs="Arial"/>
        </w:rPr>
        <w:t xml:space="preserve"> protect and promote the human rights of adults with </w:t>
      </w:r>
      <w:r w:rsidR="001F6B95" w:rsidRPr="001C6906">
        <w:rPr>
          <w:rFonts w:ascii="Arial" w:hAnsi="Arial" w:cs="Arial"/>
        </w:rPr>
        <w:t xml:space="preserve">a </w:t>
      </w:r>
      <w:r w:rsidR="00753E05" w:rsidRPr="001C6906">
        <w:rPr>
          <w:rFonts w:ascii="Arial" w:hAnsi="Arial" w:cs="Arial"/>
        </w:rPr>
        <w:t>decision-making disabilit</w:t>
      </w:r>
      <w:r w:rsidR="001F6B95" w:rsidRPr="001C6906">
        <w:rPr>
          <w:rFonts w:ascii="Arial" w:hAnsi="Arial" w:cs="Arial"/>
        </w:rPr>
        <w:t>y</w:t>
      </w:r>
      <w:r w:rsidR="00753E05" w:rsidRPr="001C6906">
        <w:rPr>
          <w:rFonts w:ascii="Arial" w:hAnsi="Arial" w:cs="Arial"/>
        </w:rPr>
        <w:t xml:space="preserve"> to reduce their risk of abuse, exploitation and neglect.</w:t>
      </w:r>
    </w:p>
    <w:p w14:paraId="7FECE50F" w14:textId="77777777" w:rsidR="00753E05" w:rsidRPr="001C6906" w:rsidRDefault="00753E05" w:rsidP="00753E05">
      <w:pPr>
        <w:autoSpaceDE w:val="0"/>
        <w:autoSpaceDN w:val="0"/>
        <w:adjustRightInd w:val="0"/>
        <w:rPr>
          <w:rFonts w:ascii="Arial" w:hAnsi="Arial" w:cs="Arial"/>
        </w:rPr>
      </w:pPr>
    </w:p>
    <w:p w14:paraId="3E1C802A" w14:textId="00FAB303" w:rsidR="00753E05" w:rsidRDefault="00753E05" w:rsidP="00753E05">
      <w:pPr>
        <w:autoSpaceDE w:val="0"/>
        <w:autoSpaceDN w:val="0"/>
        <w:adjustRightInd w:val="0"/>
        <w:rPr>
          <w:rFonts w:ascii="Arial" w:hAnsi="Arial" w:cs="Arial"/>
        </w:rPr>
      </w:pPr>
      <w:r w:rsidRPr="001C6906">
        <w:rPr>
          <w:rFonts w:ascii="Arial" w:hAnsi="Arial" w:cs="Arial"/>
        </w:rPr>
        <w:t xml:space="preserve">A person’s ability to make reasoned decisions in their own best interests can be affected by </w:t>
      </w:r>
      <w:r w:rsidR="00271566" w:rsidRPr="001C6906">
        <w:rPr>
          <w:rFonts w:ascii="Arial" w:hAnsi="Arial" w:cs="Arial"/>
        </w:rPr>
        <w:t xml:space="preserve">an intellectual disability, </w:t>
      </w:r>
      <w:r w:rsidR="00EE24F4" w:rsidRPr="001C6906">
        <w:rPr>
          <w:rFonts w:ascii="Arial" w:hAnsi="Arial" w:cs="Arial"/>
        </w:rPr>
        <w:t xml:space="preserve">dementia, </w:t>
      </w:r>
      <w:r w:rsidR="004368DE" w:rsidRPr="001C6906">
        <w:rPr>
          <w:rFonts w:ascii="Arial" w:hAnsi="Arial" w:cs="Arial"/>
        </w:rPr>
        <w:t>a mental illness</w:t>
      </w:r>
      <w:r w:rsidR="004368DE" w:rsidRPr="001C6906" w:rsidDel="00271566">
        <w:rPr>
          <w:rFonts w:ascii="Arial" w:hAnsi="Arial" w:cs="Arial"/>
        </w:rPr>
        <w:t xml:space="preserve"> </w:t>
      </w:r>
      <w:r w:rsidR="004368DE">
        <w:rPr>
          <w:rFonts w:ascii="Arial" w:hAnsi="Arial" w:cs="Arial"/>
        </w:rPr>
        <w:t xml:space="preserve">or </w:t>
      </w:r>
      <w:r w:rsidR="00EE24F4" w:rsidRPr="001C6906">
        <w:rPr>
          <w:rFonts w:ascii="Arial" w:hAnsi="Arial" w:cs="Arial"/>
        </w:rPr>
        <w:t>an acquired brain injury</w:t>
      </w:r>
      <w:r w:rsidRPr="001C6906">
        <w:rPr>
          <w:rFonts w:ascii="Arial" w:hAnsi="Arial" w:cs="Arial"/>
        </w:rPr>
        <w:t>.</w:t>
      </w:r>
    </w:p>
    <w:p w14:paraId="666D8DB8" w14:textId="77777777" w:rsidR="000A6A82" w:rsidRDefault="000A6A82" w:rsidP="00753E05">
      <w:pPr>
        <w:autoSpaceDE w:val="0"/>
        <w:autoSpaceDN w:val="0"/>
        <w:adjustRightInd w:val="0"/>
        <w:rPr>
          <w:rFonts w:ascii="Arial" w:hAnsi="Arial" w:cs="Arial"/>
        </w:rPr>
      </w:pPr>
    </w:p>
    <w:p w14:paraId="13E2AA1B" w14:textId="77777777" w:rsidR="000A6A82" w:rsidRDefault="000A6A82" w:rsidP="00753E05">
      <w:pPr>
        <w:autoSpaceDE w:val="0"/>
        <w:autoSpaceDN w:val="0"/>
        <w:adjustRightInd w:val="0"/>
        <w:rPr>
          <w:rFonts w:ascii="Arial" w:hAnsi="Arial" w:cs="Arial"/>
        </w:rPr>
      </w:pPr>
    </w:p>
    <w:p w14:paraId="79A4949D" w14:textId="77777777" w:rsidR="000A6A82" w:rsidRPr="009A23CF" w:rsidRDefault="000A6A82" w:rsidP="000A6A82">
      <w:pPr>
        <w:autoSpaceDE w:val="0"/>
        <w:autoSpaceDN w:val="0"/>
        <w:adjustRightInd w:val="0"/>
        <w:rPr>
          <w:rFonts w:ascii="Arial" w:hAnsi="Arial" w:cs="Arial"/>
          <w:bCs/>
          <w:sz w:val="28"/>
          <w:szCs w:val="28"/>
        </w:rPr>
      </w:pPr>
      <w:r w:rsidRPr="009A23CF">
        <w:rPr>
          <w:rFonts w:ascii="Arial" w:hAnsi="Arial" w:cs="Arial"/>
          <w:bCs/>
          <w:sz w:val="28"/>
          <w:szCs w:val="28"/>
        </w:rPr>
        <w:t>Functions</w:t>
      </w:r>
    </w:p>
    <w:p w14:paraId="39E63DD3" w14:textId="77777777" w:rsidR="000A6A82" w:rsidRPr="001C6906" w:rsidRDefault="000A6A82" w:rsidP="000A6A82">
      <w:pPr>
        <w:autoSpaceDE w:val="0"/>
        <w:autoSpaceDN w:val="0"/>
        <w:adjustRightInd w:val="0"/>
        <w:rPr>
          <w:rFonts w:ascii="Arial" w:hAnsi="Arial" w:cs="Arial"/>
        </w:rPr>
      </w:pPr>
    </w:p>
    <w:p w14:paraId="50DEABFB" w14:textId="77777777" w:rsidR="000A6A82" w:rsidRDefault="000A6A82" w:rsidP="000A6A82">
      <w:pPr>
        <w:autoSpaceDE w:val="0"/>
        <w:autoSpaceDN w:val="0"/>
        <w:adjustRightInd w:val="0"/>
        <w:rPr>
          <w:rFonts w:ascii="Arial" w:hAnsi="Arial" w:cs="Arial"/>
        </w:rPr>
      </w:pPr>
      <w:r w:rsidRPr="001C6906">
        <w:rPr>
          <w:rFonts w:ascii="Arial" w:hAnsi="Arial" w:cs="Arial"/>
        </w:rPr>
        <w:t xml:space="preserve">Section 97 of the </w:t>
      </w:r>
      <w:r w:rsidRPr="001C6906">
        <w:rPr>
          <w:rFonts w:ascii="Arial" w:hAnsi="Arial" w:cs="Arial"/>
          <w:i/>
          <w:iCs/>
        </w:rPr>
        <w:t xml:space="preserve">Guardianship and Administration Act 1990 </w:t>
      </w:r>
      <w:r w:rsidRPr="001C6906">
        <w:rPr>
          <w:rFonts w:ascii="Arial" w:hAnsi="Arial" w:cs="Arial"/>
          <w:iCs/>
        </w:rPr>
        <w:t>sets out t</w:t>
      </w:r>
      <w:r w:rsidRPr="001C6906">
        <w:rPr>
          <w:rFonts w:ascii="Arial" w:hAnsi="Arial" w:cs="Arial"/>
        </w:rPr>
        <w:t>he primary functions of the Public Advocate. They include:</w:t>
      </w:r>
    </w:p>
    <w:p w14:paraId="09789E58" w14:textId="77777777" w:rsidR="000A6A82" w:rsidRPr="001C6906" w:rsidRDefault="000A6A82" w:rsidP="000A6A82">
      <w:pPr>
        <w:autoSpaceDE w:val="0"/>
        <w:autoSpaceDN w:val="0"/>
        <w:adjustRightInd w:val="0"/>
        <w:rPr>
          <w:rFonts w:ascii="Arial" w:hAnsi="Arial" w:cs="Arial"/>
        </w:rPr>
      </w:pPr>
    </w:p>
    <w:p w14:paraId="735F477E" w14:textId="38757AB0" w:rsidR="000A6A82" w:rsidRPr="001C6906" w:rsidRDefault="000A6A82" w:rsidP="000A6A82">
      <w:pPr>
        <w:numPr>
          <w:ilvl w:val="0"/>
          <w:numId w:val="11"/>
        </w:numPr>
        <w:autoSpaceDE w:val="0"/>
        <w:autoSpaceDN w:val="0"/>
        <w:adjustRightInd w:val="0"/>
        <w:rPr>
          <w:rFonts w:ascii="Arial" w:hAnsi="Arial" w:cs="Arial"/>
        </w:rPr>
      </w:pPr>
      <w:r w:rsidRPr="001C6906">
        <w:rPr>
          <w:rFonts w:ascii="Arial" w:hAnsi="Arial" w:cs="Arial"/>
        </w:rPr>
        <w:t>investigation of concerns about the wellbeing of adults with a decision-making disability and whether there is a need for an application for a guardian or administrator</w:t>
      </w:r>
      <w:r w:rsidR="0034470B">
        <w:rPr>
          <w:rFonts w:ascii="Arial" w:hAnsi="Arial" w:cs="Arial"/>
        </w:rPr>
        <w:t xml:space="preserve"> to be appointed</w:t>
      </w:r>
    </w:p>
    <w:p w14:paraId="2946AF73" w14:textId="77777777" w:rsidR="000A6A82" w:rsidRPr="001C6906" w:rsidRDefault="000A6A82" w:rsidP="000A6A82">
      <w:pPr>
        <w:numPr>
          <w:ilvl w:val="0"/>
          <w:numId w:val="11"/>
        </w:numPr>
        <w:autoSpaceDE w:val="0"/>
        <w:autoSpaceDN w:val="0"/>
        <w:adjustRightInd w:val="0"/>
        <w:rPr>
          <w:rFonts w:ascii="Arial" w:hAnsi="Arial" w:cs="Arial"/>
        </w:rPr>
      </w:pPr>
      <w:r w:rsidRPr="001C6906">
        <w:rPr>
          <w:rFonts w:ascii="Arial" w:hAnsi="Arial" w:cs="Arial"/>
        </w:rPr>
        <w:t>investigation of specified applications made to the State Administrative Tribunal to assist it to determine whether a guardian or administrator should be appointed</w:t>
      </w:r>
    </w:p>
    <w:p w14:paraId="17C5A03A" w14:textId="77777777" w:rsidR="000A6A82" w:rsidRDefault="000A6A82" w:rsidP="000A6A82">
      <w:pPr>
        <w:numPr>
          <w:ilvl w:val="0"/>
          <w:numId w:val="11"/>
        </w:numPr>
        <w:autoSpaceDE w:val="0"/>
        <w:autoSpaceDN w:val="0"/>
        <w:adjustRightInd w:val="0"/>
        <w:rPr>
          <w:rFonts w:ascii="Arial" w:hAnsi="Arial" w:cs="Arial"/>
        </w:rPr>
      </w:pPr>
      <w:r w:rsidRPr="001C6906">
        <w:rPr>
          <w:rFonts w:ascii="Arial" w:hAnsi="Arial" w:cs="Arial"/>
        </w:rPr>
        <w:t>guardianship (for personal, lifestyle and treatment related decisions) when the State Administrative Tribunal determines that there is no one else suitable, willing and available to act as the person’s guardian</w:t>
      </w:r>
    </w:p>
    <w:p w14:paraId="13A0958F" w14:textId="77777777" w:rsidR="00AB57FC" w:rsidRPr="001C6906" w:rsidRDefault="00AB57FC" w:rsidP="00AB57FC">
      <w:pPr>
        <w:numPr>
          <w:ilvl w:val="0"/>
          <w:numId w:val="11"/>
        </w:numPr>
        <w:autoSpaceDE w:val="0"/>
        <w:autoSpaceDN w:val="0"/>
        <w:adjustRightInd w:val="0"/>
        <w:rPr>
          <w:rFonts w:ascii="Arial" w:hAnsi="Arial" w:cs="Arial"/>
        </w:rPr>
      </w:pPr>
      <w:r w:rsidRPr="001C6906">
        <w:rPr>
          <w:rFonts w:ascii="Arial" w:hAnsi="Arial" w:cs="Arial"/>
        </w:rPr>
        <w:t>information, advice and training on how to protect the human rights of adults with a decision-making disability</w:t>
      </w:r>
      <w:r w:rsidR="00560B84">
        <w:rPr>
          <w:rFonts w:ascii="Arial" w:hAnsi="Arial" w:cs="Arial"/>
        </w:rPr>
        <w:t>.</w:t>
      </w:r>
    </w:p>
    <w:p w14:paraId="1296432D" w14:textId="77777777" w:rsidR="00AB57FC" w:rsidRPr="001C6906" w:rsidRDefault="00AB57FC" w:rsidP="00560B84">
      <w:pPr>
        <w:autoSpaceDE w:val="0"/>
        <w:autoSpaceDN w:val="0"/>
        <w:adjustRightInd w:val="0"/>
        <w:ind w:left="720"/>
        <w:rPr>
          <w:rFonts w:ascii="Arial" w:hAnsi="Arial" w:cs="Arial"/>
        </w:rPr>
      </w:pPr>
    </w:p>
    <w:p w14:paraId="299BDFFA" w14:textId="77777777" w:rsidR="000005AD" w:rsidRDefault="000005AD">
      <w:pPr>
        <w:rPr>
          <w:rFonts w:ascii="Arial" w:hAnsi="Arial" w:cs="Arial"/>
        </w:rPr>
      </w:pPr>
      <w:r>
        <w:rPr>
          <w:rFonts w:ascii="Arial" w:hAnsi="Arial" w:cs="Arial"/>
        </w:rPr>
        <w:br w:type="page"/>
      </w:r>
    </w:p>
    <w:p w14:paraId="5BEC505C" w14:textId="77777777" w:rsidR="005A59D1" w:rsidRPr="005A59D1" w:rsidRDefault="005A59D1" w:rsidP="005A59D1">
      <w:pPr>
        <w:jc w:val="right"/>
        <w:rPr>
          <w:rFonts w:ascii="Arial" w:hAnsi="Arial" w:cs="Arial"/>
          <w:b/>
          <w:sz w:val="28"/>
          <w:szCs w:val="28"/>
        </w:rPr>
      </w:pPr>
      <w:r w:rsidRPr="005A59D1">
        <w:rPr>
          <w:rFonts w:ascii="Arial" w:hAnsi="Arial" w:cs="Arial"/>
          <w:b/>
          <w:sz w:val="28"/>
          <w:szCs w:val="28"/>
        </w:rPr>
        <w:t>OVERVIEW OF THE AGENCY</w:t>
      </w:r>
    </w:p>
    <w:p w14:paraId="13D3D1C2" w14:textId="77777777" w:rsidR="005A59D1" w:rsidRPr="001C6906" w:rsidRDefault="005A59D1" w:rsidP="005A59D1">
      <w:pPr>
        <w:rPr>
          <w:rFonts w:ascii="Arial" w:hAnsi="Arial" w:cs="Arial"/>
        </w:rPr>
      </w:pPr>
    </w:p>
    <w:p w14:paraId="4022CE60" w14:textId="77777777" w:rsidR="00552780" w:rsidRPr="001C6906" w:rsidRDefault="00552780" w:rsidP="00753E05">
      <w:pPr>
        <w:autoSpaceDE w:val="0"/>
        <w:autoSpaceDN w:val="0"/>
        <w:adjustRightInd w:val="0"/>
        <w:rPr>
          <w:rFonts w:ascii="Arial" w:hAnsi="Arial" w:cs="Arial"/>
        </w:rPr>
      </w:pPr>
    </w:p>
    <w:p w14:paraId="12541CFB" w14:textId="77777777" w:rsidR="00753E05" w:rsidRPr="009A23CF" w:rsidRDefault="00753E05" w:rsidP="00753E05">
      <w:pPr>
        <w:autoSpaceDE w:val="0"/>
        <w:autoSpaceDN w:val="0"/>
        <w:adjustRightInd w:val="0"/>
        <w:rPr>
          <w:rFonts w:ascii="Arial" w:hAnsi="Arial" w:cs="Arial"/>
          <w:bCs/>
          <w:sz w:val="28"/>
          <w:szCs w:val="28"/>
        </w:rPr>
      </w:pPr>
      <w:r w:rsidRPr="009A23CF">
        <w:rPr>
          <w:rFonts w:ascii="Arial" w:hAnsi="Arial" w:cs="Arial"/>
          <w:bCs/>
          <w:sz w:val="28"/>
          <w:szCs w:val="28"/>
        </w:rPr>
        <w:t>Values</w:t>
      </w:r>
    </w:p>
    <w:p w14:paraId="3FE8966F" w14:textId="77777777" w:rsidR="00753E05" w:rsidRPr="001C6906" w:rsidRDefault="00753E05" w:rsidP="00753E05">
      <w:pPr>
        <w:autoSpaceDE w:val="0"/>
        <w:autoSpaceDN w:val="0"/>
        <w:adjustRightInd w:val="0"/>
        <w:rPr>
          <w:rFonts w:ascii="Arial" w:hAnsi="Arial" w:cs="Arial"/>
        </w:rPr>
      </w:pPr>
    </w:p>
    <w:p w14:paraId="58E00494" w14:textId="77777777" w:rsidR="00753E05" w:rsidRPr="001C6906" w:rsidRDefault="00753E05" w:rsidP="00753E05">
      <w:pPr>
        <w:autoSpaceDE w:val="0"/>
        <w:autoSpaceDN w:val="0"/>
        <w:adjustRightInd w:val="0"/>
        <w:rPr>
          <w:rFonts w:ascii="Arial" w:hAnsi="Arial" w:cs="Arial"/>
        </w:rPr>
      </w:pPr>
      <w:r w:rsidRPr="001C6906">
        <w:rPr>
          <w:rFonts w:ascii="Arial" w:hAnsi="Arial" w:cs="Arial"/>
        </w:rPr>
        <w:t xml:space="preserve">Five principles set out in Section 4 of the </w:t>
      </w:r>
      <w:r w:rsidRPr="001C6906">
        <w:rPr>
          <w:rFonts w:ascii="Arial" w:hAnsi="Arial" w:cs="Arial"/>
          <w:i/>
          <w:iCs/>
        </w:rPr>
        <w:t xml:space="preserve">Guardianship and Administration Act 1990 </w:t>
      </w:r>
      <w:r w:rsidRPr="001C6906">
        <w:rPr>
          <w:rFonts w:ascii="Arial" w:hAnsi="Arial" w:cs="Arial"/>
        </w:rPr>
        <w:t>guide the Office of the Public Advocate in the provision of all services. Broadly they are:</w:t>
      </w:r>
    </w:p>
    <w:p w14:paraId="251C7CF5" w14:textId="77777777" w:rsidR="00753E05" w:rsidRPr="001C6906" w:rsidRDefault="00753E05" w:rsidP="00753E05">
      <w:pPr>
        <w:autoSpaceDE w:val="0"/>
        <w:autoSpaceDN w:val="0"/>
        <w:adjustRightInd w:val="0"/>
        <w:rPr>
          <w:rFonts w:ascii="Arial" w:hAnsi="Arial" w:cs="Arial"/>
        </w:rPr>
      </w:pPr>
    </w:p>
    <w:p w14:paraId="50F278A7" w14:textId="77777777"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Presumption of competence</w:t>
      </w:r>
    </w:p>
    <w:p w14:paraId="010B7A9C" w14:textId="77777777" w:rsidR="00753E05" w:rsidRPr="001C6906" w:rsidRDefault="00753E05" w:rsidP="00F837D8">
      <w:pPr>
        <w:autoSpaceDE w:val="0"/>
        <w:autoSpaceDN w:val="0"/>
        <w:adjustRightInd w:val="0"/>
        <w:ind w:left="720"/>
        <w:rPr>
          <w:rFonts w:ascii="Arial" w:hAnsi="Arial" w:cs="Arial"/>
        </w:rPr>
      </w:pPr>
      <w:r w:rsidRPr="001C6906">
        <w:rPr>
          <w:rFonts w:ascii="Arial" w:hAnsi="Arial" w:cs="Arial"/>
        </w:rPr>
        <w:t>Every person is presumed to be capable of managing their own affairs and making reasonable judgements about themselves, their safety and their finances unless this is proved to the contrary.</w:t>
      </w:r>
    </w:p>
    <w:p w14:paraId="306B6147" w14:textId="77777777" w:rsidR="00753E05" w:rsidRPr="001C6906" w:rsidRDefault="00753E05" w:rsidP="00753E05">
      <w:pPr>
        <w:autoSpaceDE w:val="0"/>
        <w:autoSpaceDN w:val="0"/>
        <w:adjustRightInd w:val="0"/>
        <w:rPr>
          <w:rFonts w:ascii="Arial" w:hAnsi="Arial" w:cs="Arial"/>
        </w:rPr>
      </w:pPr>
    </w:p>
    <w:p w14:paraId="227FB9E3" w14:textId="77777777"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Best interests</w:t>
      </w:r>
    </w:p>
    <w:p w14:paraId="190AF752" w14:textId="77777777" w:rsidR="00753E05" w:rsidRPr="001C6906" w:rsidRDefault="00753E05" w:rsidP="00F837D8">
      <w:pPr>
        <w:autoSpaceDE w:val="0"/>
        <w:autoSpaceDN w:val="0"/>
        <w:adjustRightInd w:val="0"/>
        <w:ind w:left="720"/>
        <w:rPr>
          <w:rFonts w:ascii="Arial" w:hAnsi="Arial" w:cs="Arial"/>
        </w:rPr>
      </w:pPr>
      <w:r w:rsidRPr="001C6906">
        <w:rPr>
          <w:rFonts w:ascii="Arial" w:hAnsi="Arial" w:cs="Arial"/>
        </w:rPr>
        <w:t>The primary concern is the best interests of the person with the decision-making disability.</w:t>
      </w:r>
    </w:p>
    <w:p w14:paraId="54BEC94F" w14:textId="77777777" w:rsidR="00753E05" w:rsidRPr="001C6906" w:rsidRDefault="00753E05" w:rsidP="00753E05">
      <w:pPr>
        <w:autoSpaceDE w:val="0"/>
        <w:autoSpaceDN w:val="0"/>
        <w:adjustRightInd w:val="0"/>
        <w:rPr>
          <w:rFonts w:ascii="Arial" w:hAnsi="Arial" w:cs="Arial"/>
        </w:rPr>
      </w:pPr>
    </w:p>
    <w:p w14:paraId="363DCCF4" w14:textId="77777777"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Least restrictive alternative</w:t>
      </w:r>
    </w:p>
    <w:p w14:paraId="7BEC8859" w14:textId="77777777" w:rsidR="00753E05" w:rsidRPr="001C6906" w:rsidRDefault="00753E05" w:rsidP="00F837D8">
      <w:pPr>
        <w:autoSpaceDE w:val="0"/>
        <w:autoSpaceDN w:val="0"/>
        <w:adjustRightInd w:val="0"/>
        <w:ind w:left="720"/>
        <w:rPr>
          <w:rFonts w:ascii="Arial" w:hAnsi="Arial" w:cs="Arial"/>
        </w:rPr>
      </w:pPr>
      <w:r w:rsidRPr="001C6906">
        <w:rPr>
          <w:rFonts w:ascii="Arial" w:hAnsi="Arial" w:cs="Arial"/>
        </w:rPr>
        <w:t>A guardian or administrator is only appointed when a person’s needs can no longer be met in a less restrictive way, without impacting on their freedom of decision and action.</w:t>
      </w:r>
    </w:p>
    <w:p w14:paraId="3C37CB1F" w14:textId="77777777" w:rsidR="00753E05" w:rsidRPr="001C6906" w:rsidRDefault="00753E05" w:rsidP="00753E05">
      <w:pPr>
        <w:autoSpaceDE w:val="0"/>
        <w:autoSpaceDN w:val="0"/>
        <w:adjustRightInd w:val="0"/>
        <w:rPr>
          <w:rFonts w:ascii="Arial" w:hAnsi="Arial" w:cs="Arial"/>
        </w:rPr>
      </w:pPr>
    </w:p>
    <w:p w14:paraId="437849CA" w14:textId="77777777"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Limited versus plenary</w:t>
      </w:r>
    </w:p>
    <w:p w14:paraId="78B3A8F0" w14:textId="77777777" w:rsidR="00753E05" w:rsidRPr="001C6906" w:rsidRDefault="00753E05" w:rsidP="00F837D8">
      <w:pPr>
        <w:autoSpaceDE w:val="0"/>
        <w:autoSpaceDN w:val="0"/>
        <w:adjustRightInd w:val="0"/>
        <w:ind w:left="720"/>
        <w:rPr>
          <w:rFonts w:ascii="Arial" w:hAnsi="Arial" w:cs="Arial"/>
        </w:rPr>
      </w:pPr>
      <w:r w:rsidRPr="001C6906">
        <w:rPr>
          <w:rFonts w:ascii="Arial" w:hAnsi="Arial" w:cs="Arial"/>
        </w:rPr>
        <w:t>The authority of an appointed guardian or administrator will be limited to those areas in which the person with a decision-making disability needs decision-making support.</w:t>
      </w:r>
    </w:p>
    <w:p w14:paraId="1F65083C" w14:textId="77777777" w:rsidR="00753E05" w:rsidRPr="001C6906" w:rsidRDefault="00753E05" w:rsidP="00753E05">
      <w:pPr>
        <w:autoSpaceDE w:val="0"/>
        <w:autoSpaceDN w:val="0"/>
        <w:adjustRightInd w:val="0"/>
        <w:rPr>
          <w:rFonts w:ascii="Arial" w:hAnsi="Arial" w:cs="Arial"/>
        </w:rPr>
      </w:pPr>
    </w:p>
    <w:p w14:paraId="01F9A1D2" w14:textId="77777777" w:rsidR="00753E05" w:rsidRPr="001C6906" w:rsidRDefault="00753E05" w:rsidP="000C2363">
      <w:pPr>
        <w:numPr>
          <w:ilvl w:val="0"/>
          <w:numId w:val="12"/>
        </w:numPr>
        <w:autoSpaceDE w:val="0"/>
        <w:autoSpaceDN w:val="0"/>
        <w:adjustRightInd w:val="0"/>
        <w:rPr>
          <w:rFonts w:ascii="Arial" w:hAnsi="Arial" w:cs="Arial"/>
          <w:b/>
          <w:bCs/>
        </w:rPr>
      </w:pPr>
      <w:r w:rsidRPr="001C6906">
        <w:rPr>
          <w:rFonts w:ascii="Arial" w:hAnsi="Arial" w:cs="Arial"/>
          <w:b/>
          <w:bCs/>
        </w:rPr>
        <w:t>Current wishes and previous actions</w:t>
      </w:r>
    </w:p>
    <w:p w14:paraId="60C1955B" w14:textId="77777777" w:rsidR="00753E05" w:rsidRDefault="00753E05" w:rsidP="00F837D8">
      <w:pPr>
        <w:autoSpaceDE w:val="0"/>
        <w:autoSpaceDN w:val="0"/>
        <w:adjustRightInd w:val="0"/>
        <w:ind w:left="720"/>
        <w:rPr>
          <w:rFonts w:ascii="Arial" w:hAnsi="Arial" w:cs="Arial"/>
        </w:rPr>
      </w:pPr>
      <w:r w:rsidRPr="001C6906">
        <w:rPr>
          <w:rFonts w:ascii="Arial" w:hAnsi="Arial" w:cs="Arial"/>
        </w:rPr>
        <w:t>The views and wishes of the person concerned are sought to the extent possible and expressed in whatever manner, either at the time or gathered from the person’s previous actions.</w:t>
      </w:r>
    </w:p>
    <w:p w14:paraId="7D8BBA5F" w14:textId="77777777" w:rsidR="000A6A82" w:rsidRDefault="000A6A82" w:rsidP="00F837D8">
      <w:pPr>
        <w:autoSpaceDE w:val="0"/>
        <w:autoSpaceDN w:val="0"/>
        <w:adjustRightInd w:val="0"/>
        <w:ind w:left="720"/>
        <w:rPr>
          <w:rFonts w:ascii="Arial" w:hAnsi="Arial" w:cs="Arial"/>
        </w:rPr>
      </w:pPr>
    </w:p>
    <w:p w14:paraId="7479B815" w14:textId="77777777" w:rsidR="000A6A82" w:rsidRDefault="000A6A82" w:rsidP="00F837D8">
      <w:pPr>
        <w:autoSpaceDE w:val="0"/>
        <w:autoSpaceDN w:val="0"/>
        <w:adjustRightInd w:val="0"/>
        <w:ind w:left="720"/>
        <w:rPr>
          <w:rFonts w:ascii="Arial" w:hAnsi="Arial" w:cs="Arial"/>
        </w:rPr>
      </w:pPr>
    </w:p>
    <w:p w14:paraId="7C97FB48" w14:textId="77777777" w:rsidR="000A6A82" w:rsidRPr="009A23CF" w:rsidRDefault="000A6A82" w:rsidP="000A6A82">
      <w:pPr>
        <w:rPr>
          <w:rFonts w:ascii="Arial" w:hAnsi="Arial" w:cs="Arial"/>
          <w:sz w:val="28"/>
          <w:szCs w:val="28"/>
        </w:rPr>
      </w:pPr>
      <w:r w:rsidRPr="009A23CF">
        <w:rPr>
          <w:rFonts w:ascii="Arial" w:hAnsi="Arial" w:cs="Arial"/>
          <w:sz w:val="28"/>
          <w:szCs w:val="28"/>
        </w:rPr>
        <w:t>Stakeholders</w:t>
      </w:r>
    </w:p>
    <w:p w14:paraId="6D8FEA85" w14:textId="77777777" w:rsidR="000A6A82" w:rsidRPr="001C6906" w:rsidRDefault="000A6A82" w:rsidP="000A6A82">
      <w:pPr>
        <w:rPr>
          <w:rFonts w:ascii="Arial" w:hAnsi="Arial" w:cs="Arial"/>
          <w:b/>
        </w:rPr>
      </w:pPr>
    </w:p>
    <w:p w14:paraId="2F11400B" w14:textId="43D2BDBD" w:rsidR="00B50351" w:rsidRDefault="000A6A82" w:rsidP="00B50351">
      <w:pPr>
        <w:autoSpaceDE w:val="0"/>
        <w:autoSpaceDN w:val="0"/>
        <w:adjustRightInd w:val="0"/>
        <w:rPr>
          <w:rFonts w:ascii="Arial" w:hAnsi="Arial" w:cs="Arial"/>
        </w:rPr>
      </w:pPr>
      <w:r w:rsidRPr="001C6906">
        <w:rPr>
          <w:rFonts w:ascii="Arial" w:hAnsi="Arial" w:cs="Arial"/>
        </w:rPr>
        <w:t xml:space="preserve">The Office of the Public Advocate’s primary stakeholders are adults with a decision-making disability. A decision-making disability can result from </w:t>
      </w:r>
      <w:r w:rsidR="00B50351" w:rsidRPr="001C6906">
        <w:rPr>
          <w:rFonts w:ascii="Arial" w:hAnsi="Arial" w:cs="Arial"/>
        </w:rPr>
        <w:t>an intellectual disability, dementia, a mental illness</w:t>
      </w:r>
      <w:r w:rsidR="00B50351" w:rsidRPr="001C6906" w:rsidDel="00271566">
        <w:rPr>
          <w:rFonts w:ascii="Arial" w:hAnsi="Arial" w:cs="Arial"/>
        </w:rPr>
        <w:t xml:space="preserve"> </w:t>
      </w:r>
      <w:r w:rsidR="00B50351">
        <w:rPr>
          <w:rFonts w:ascii="Arial" w:hAnsi="Arial" w:cs="Arial"/>
        </w:rPr>
        <w:t xml:space="preserve">or </w:t>
      </w:r>
      <w:r w:rsidR="00B50351" w:rsidRPr="001C6906">
        <w:rPr>
          <w:rFonts w:ascii="Arial" w:hAnsi="Arial" w:cs="Arial"/>
        </w:rPr>
        <w:t>an acquired brain injury.</w:t>
      </w:r>
    </w:p>
    <w:p w14:paraId="34293BB4" w14:textId="77777777" w:rsidR="00B857AF" w:rsidRDefault="00B857AF" w:rsidP="000A6A82">
      <w:pPr>
        <w:rPr>
          <w:rFonts w:ascii="Arial" w:hAnsi="Arial" w:cs="Arial"/>
        </w:rPr>
      </w:pPr>
    </w:p>
    <w:p w14:paraId="3026A34C" w14:textId="2D2DC271" w:rsidR="002D374B" w:rsidRPr="001C6906" w:rsidRDefault="00DE16E8" w:rsidP="00772040">
      <w:pPr>
        <w:autoSpaceDE w:val="0"/>
        <w:autoSpaceDN w:val="0"/>
        <w:adjustRightInd w:val="0"/>
        <w:rPr>
          <w:rFonts w:ascii="Arial" w:hAnsi="Arial" w:cs="Arial"/>
        </w:rPr>
      </w:pPr>
      <w:r>
        <w:rPr>
          <w:rFonts w:ascii="Arial" w:hAnsi="Arial" w:cs="Arial"/>
        </w:rPr>
        <w:t xml:space="preserve">For the first time in </w:t>
      </w:r>
      <w:r w:rsidR="00EF433B">
        <w:rPr>
          <w:rFonts w:ascii="Arial" w:hAnsi="Arial" w:cs="Arial"/>
        </w:rPr>
        <w:t xml:space="preserve">11 </w:t>
      </w:r>
      <w:r>
        <w:rPr>
          <w:rFonts w:ascii="Arial" w:hAnsi="Arial" w:cs="Arial"/>
        </w:rPr>
        <w:t xml:space="preserve">years, a decision-making disability other than dementia accounted for the largest proportion of the </w:t>
      </w:r>
      <w:r w:rsidR="007C726A">
        <w:rPr>
          <w:rFonts w:ascii="Arial" w:hAnsi="Arial" w:cs="Arial"/>
        </w:rPr>
        <w:t xml:space="preserve">1,923 </w:t>
      </w:r>
      <w:r>
        <w:rPr>
          <w:rFonts w:ascii="Arial" w:hAnsi="Arial" w:cs="Arial"/>
        </w:rPr>
        <w:t>adults the Public Advocate was appointed as guardian</w:t>
      </w:r>
      <w:r w:rsidR="00A41C06">
        <w:rPr>
          <w:rFonts w:ascii="Arial" w:hAnsi="Arial" w:cs="Arial"/>
        </w:rPr>
        <w:t xml:space="preserve"> for at 30 June, with intellectual disability accounting for 30 per cent of all appointments. </w:t>
      </w:r>
      <w:r w:rsidR="007C726A">
        <w:rPr>
          <w:rFonts w:ascii="Arial" w:hAnsi="Arial" w:cs="Arial"/>
        </w:rPr>
        <w:t xml:space="preserve">This was followed closely by </w:t>
      </w:r>
      <w:r w:rsidR="00C2697D">
        <w:rPr>
          <w:rFonts w:ascii="Arial" w:hAnsi="Arial" w:cs="Arial"/>
        </w:rPr>
        <w:t>28</w:t>
      </w:r>
      <w:r w:rsidR="00B857AF">
        <w:rPr>
          <w:rFonts w:ascii="Arial" w:hAnsi="Arial" w:cs="Arial"/>
        </w:rPr>
        <w:t xml:space="preserve"> per cent</w:t>
      </w:r>
      <w:r w:rsidR="00C2697D" w:rsidRPr="00C2697D">
        <w:rPr>
          <w:rFonts w:ascii="Arial" w:hAnsi="Arial" w:cs="Arial"/>
        </w:rPr>
        <w:t xml:space="preserve"> </w:t>
      </w:r>
      <w:r w:rsidR="007C726A">
        <w:rPr>
          <w:rFonts w:ascii="Arial" w:hAnsi="Arial" w:cs="Arial"/>
        </w:rPr>
        <w:t xml:space="preserve">who had </w:t>
      </w:r>
      <w:r w:rsidR="00C2697D">
        <w:rPr>
          <w:rFonts w:ascii="Arial" w:hAnsi="Arial" w:cs="Arial"/>
        </w:rPr>
        <w:t>dementia</w:t>
      </w:r>
      <w:r w:rsidR="00D25D6C">
        <w:rPr>
          <w:rFonts w:ascii="Arial" w:hAnsi="Arial" w:cs="Arial"/>
        </w:rPr>
        <w:t xml:space="preserve">, </w:t>
      </w:r>
      <w:r w:rsidR="00C2697D">
        <w:rPr>
          <w:rFonts w:ascii="Arial" w:hAnsi="Arial" w:cs="Arial"/>
        </w:rPr>
        <w:t>26</w:t>
      </w:r>
      <w:r w:rsidR="00D25D6C">
        <w:rPr>
          <w:rFonts w:ascii="Arial" w:hAnsi="Arial" w:cs="Arial"/>
        </w:rPr>
        <w:t xml:space="preserve"> per cent a mental illness,</w:t>
      </w:r>
      <w:r w:rsidR="00C2697D">
        <w:rPr>
          <w:rFonts w:ascii="Arial" w:hAnsi="Arial" w:cs="Arial"/>
        </w:rPr>
        <w:t xml:space="preserve"> 16</w:t>
      </w:r>
      <w:r w:rsidR="00B857AF">
        <w:rPr>
          <w:rFonts w:ascii="Arial" w:hAnsi="Arial" w:cs="Arial"/>
        </w:rPr>
        <w:t xml:space="preserve"> per cent an acquired brain injury and </w:t>
      </w:r>
      <w:r w:rsidR="002D374B">
        <w:rPr>
          <w:rFonts w:ascii="Arial" w:hAnsi="Arial" w:cs="Arial"/>
        </w:rPr>
        <w:t xml:space="preserve">one </w:t>
      </w:r>
      <w:r w:rsidR="00B857AF">
        <w:rPr>
          <w:rFonts w:ascii="Arial" w:hAnsi="Arial" w:cs="Arial"/>
        </w:rPr>
        <w:t>per cent had some other form of decision-making disability.</w:t>
      </w:r>
      <w:r w:rsidR="0082783B">
        <w:rPr>
          <w:rFonts w:ascii="Arial" w:hAnsi="Arial" w:cs="Arial"/>
        </w:rPr>
        <w:t xml:space="preserve"> Of these </w:t>
      </w:r>
      <w:r w:rsidR="00C2697D">
        <w:rPr>
          <w:rFonts w:ascii="Arial" w:hAnsi="Arial" w:cs="Arial"/>
        </w:rPr>
        <w:t>1,923</w:t>
      </w:r>
      <w:r w:rsidR="00BF2A76">
        <w:rPr>
          <w:rFonts w:ascii="Arial" w:hAnsi="Arial" w:cs="Arial"/>
        </w:rPr>
        <w:t xml:space="preserve"> adults, </w:t>
      </w:r>
      <w:r w:rsidR="00C2697D">
        <w:rPr>
          <w:rFonts w:ascii="Arial" w:hAnsi="Arial" w:cs="Arial"/>
        </w:rPr>
        <w:t>54</w:t>
      </w:r>
      <w:r w:rsidR="00BF2A76">
        <w:rPr>
          <w:rFonts w:ascii="Arial" w:hAnsi="Arial" w:cs="Arial"/>
        </w:rPr>
        <w:t xml:space="preserve"> per cent were male and </w:t>
      </w:r>
      <w:r w:rsidR="00C2697D">
        <w:rPr>
          <w:rFonts w:ascii="Arial" w:hAnsi="Arial" w:cs="Arial"/>
        </w:rPr>
        <w:t>46</w:t>
      </w:r>
      <w:r w:rsidR="00BF2A76">
        <w:rPr>
          <w:rFonts w:ascii="Arial" w:hAnsi="Arial" w:cs="Arial"/>
        </w:rPr>
        <w:t xml:space="preserve"> per cent were female.</w:t>
      </w:r>
    </w:p>
    <w:p w14:paraId="6A22C745" w14:textId="77777777" w:rsidR="000005AD" w:rsidRDefault="000005AD">
      <w:pPr>
        <w:rPr>
          <w:rFonts w:ascii="Arial" w:hAnsi="Arial" w:cs="Arial"/>
          <w:bCs/>
          <w:sz w:val="32"/>
          <w:szCs w:val="32"/>
        </w:rPr>
      </w:pPr>
      <w:r>
        <w:rPr>
          <w:rFonts w:ascii="Arial" w:hAnsi="Arial" w:cs="Arial"/>
          <w:bCs/>
          <w:sz w:val="32"/>
          <w:szCs w:val="32"/>
        </w:rPr>
        <w:br w:type="page"/>
      </w:r>
    </w:p>
    <w:p w14:paraId="53439DEC" w14:textId="77777777" w:rsidR="00A65C6D" w:rsidRPr="005A59D1" w:rsidRDefault="00A65C6D" w:rsidP="00A65C6D">
      <w:pPr>
        <w:jc w:val="right"/>
        <w:rPr>
          <w:rFonts w:ascii="Arial" w:hAnsi="Arial" w:cs="Arial"/>
          <w:b/>
          <w:sz w:val="28"/>
          <w:szCs w:val="28"/>
        </w:rPr>
      </w:pPr>
      <w:r w:rsidRPr="005A59D1">
        <w:rPr>
          <w:rFonts w:ascii="Arial" w:hAnsi="Arial" w:cs="Arial"/>
          <w:b/>
          <w:sz w:val="28"/>
          <w:szCs w:val="28"/>
        </w:rPr>
        <w:t>OVERVIEW OF THE AGENCY</w:t>
      </w:r>
    </w:p>
    <w:p w14:paraId="640E4A3D" w14:textId="77777777" w:rsidR="00A65C6D" w:rsidRDefault="00A65C6D" w:rsidP="00753E05">
      <w:pPr>
        <w:rPr>
          <w:rFonts w:ascii="Arial" w:hAnsi="Arial" w:cs="Arial"/>
          <w:sz w:val="32"/>
          <w:szCs w:val="32"/>
        </w:rPr>
      </w:pPr>
    </w:p>
    <w:p w14:paraId="1342E865" w14:textId="77777777" w:rsidR="00607AEB" w:rsidRDefault="00607AEB" w:rsidP="00AB60B2">
      <w:pPr>
        <w:rPr>
          <w:rFonts w:ascii="Arial" w:hAnsi="Arial" w:cs="Arial"/>
        </w:rPr>
      </w:pPr>
    </w:p>
    <w:p w14:paraId="08DA2331" w14:textId="77777777" w:rsidR="00FF4788" w:rsidRDefault="001B605C" w:rsidP="003F5F4E">
      <w:pPr>
        <w:ind w:left="1440" w:hanging="1440"/>
        <w:rPr>
          <w:rFonts w:ascii="Arial" w:hAnsi="Arial" w:cs="Arial"/>
          <w:b/>
        </w:rPr>
      </w:pPr>
      <w:r w:rsidRPr="003F5F4E">
        <w:rPr>
          <w:rFonts w:ascii="Arial" w:hAnsi="Arial" w:cs="Arial"/>
          <w:b/>
        </w:rPr>
        <w:t>Figure 1</w:t>
      </w:r>
      <w:r w:rsidR="003F5F4E">
        <w:rPr>
          <w:rFonts w:ascii="Arial" w:hAnsi="Arial" w:cs="Arial"/>
          <w:b/>
        </w:rPr>
        <w:tab/>
      </w:r>
      <w:r w:rsidRPr="003F5F4E">
        <w:rPr>
          <w:rFonts w:ascii="Arial" w:hAnsi="Arial" w:cs="Arial"/>
          <w:b/>
        </w:rPr>
        <w:t>Profile of all guardianship orders appointing the Public Advocate by type of decision-making disability as at</w:t>
      </w:r>
      <w:r w:rsidR="00F714ED">
        <w:rPr>
          <w:rFonts w:ascii="Arial" w:hAnsi="Arial" w:cs="Arial"/>
          <w:b/>
        </w:rPr>
        <w:br/>
      </w:r>
      <w:r w:rsidRPr="003F5F4E">
        <w:rPr>
          <w:rFonts w:ascii="Arial" w:hAnsi="Arial" w:cs="Arial"/>
          <w:b/>
        </w:rPr>
        <w:t xml:space="preserve">30 </w:t>
      </w:r>
      <w:r w:rsidRPr="00D46886">
        <w:rPr>
          <w:rFonts w:ascii="Arial" w:hAnsi="Arial" w:cs="Arial"/>
          <w:b/>
        </w:rPr>
        <w:t>June 201</w:t>
      </w:r>
      <w:r w:rsidR="00046361">
        <w:rPr>
          <w:rFonts w:ascii="Arial" w:hAnsi="Arial" w:cs="Arial"/>
          <w:b/>
        </w:rPr>
        <w:t>8</w:t>
      </w:r>
    </w:p>
    <w:p w14:paraId="3384C0A1" w14:textId="77777777" w:rsidR="00607AEB" w:rsidRDefault="00607AEB" w:rsidP="003F5F4E">
      <w:pPr>
        <w:ind w:left="1440" w:hanging="1440"/>
        <w:rPr>
          <w:rFonts w:ascii="Arial" w:hAnsi="Arial" w:cs="Arial"/>
          <w:b/>
        </w:rPr>
      </w:pPr>
    </w:p>
    <w:tbl>
      <w:tblPr>
        <w:tblW w:w="5245" w:type="dxa"/>
        <w:tblInd w:w="108" w:type="dxa"/>
        <w:tblLook w:val="0000" w:firstRow="0" w:lastRow="0" w:firstColumn="0" w:lastColumn="0" w:noHBand="0" w:noVBand="0"/>
      </w:tblPr>
      <w:tblGrid>
        <w:gridCol w:w="2552"/>
        <w:gridCol w:w="1134"/>
        <w:gridCol w:w="1559"/>
      </w:tblGrid>
      <w:tr w:rsidR="002D374B" w:rsidRPr="00A634F7" w14:paraId="23E0C7A9" w14:textId="77777777" w:rsidTr="00071E89">
        <w:trPr>
          <w:trHeight w:val="270"/>
        </w:trPr>
        <w:tc>
          <w:tcPr>
            <w:tcW w:w="2552" w:type="dxa"/>
            <w:tcBorders>
              <w:top w:val="single" w:sz="4" w:space="0" w:color="auto"/>
              <w:left w:val="single" w:sz="4" w:space="0" w:color="auto"/>
              <w:bottom w:val="single" w:sz="8" w:space="0" w:color="auto"/>
              <w:right w:val="single" w:sz="4" w:space="0" w:color="auto"/>
            </w:tcBorders>
            <w:shd w:val="clear" w:color="auto" w:fill="auto"/>
            <w:noWrap/>
            <w:vAlign w:val="bottom"/>
          </w:tcPr>
          <w:p w14:paraId="7BDBE281" w14:textId="77777777" w:rsidR="002D374B" w:rsidRPr="00A634F7" w:rsidRDefault="002D374B" w:rsidP="00071E89">
            <w:pPr>
              <w:rPr>
                <w:rFonts w:ascii="Arial" w:hAnsi="Arial" w:cs="Arial"/>
                <w:b/>
                <w:bCs/>
              </w:rPr>
            </w:pPr>
            <w:r w:rsidRPr="00A634F7">
              <w:rPr>
                <w:rFonts w:ascii="Arial" w:hAnsi="Arial" w:cs="Arial"/>
                <w:b/>
                <w:bCs/>
              </w:rPr>
              <w:t>Type of decision-making disability</w:t>
            </w:r>
          </w:p>
        </w:tc>
        <w:tc>
          <w:tcPr>
            <w:tcW w:w="1134" w:type="dxa"/>
            <w:tcBorders>
              <w:top w:val="single" w:sz="4" w:space="0" w:color="auto"/>
              <w:left w:val="nil"/>
              <w:bottom w:val="single" w:sz="8" w:space="0" w:color="auto"/>
              <w:right w:val="single" w:sz="4" w:space="0" w:color="auto"/>
            </w:tcBorders>
            <w:shd w:val="clear" w:color="auto" w:fill="auto"/>
            <w:vAlign w:val="bottom"/>
          </w:tcPr>
          <w:p w14:paraId="3D8D78F5" w14:textId="77777777" w:rsidR="002D374B" w:rsidRPr="00A634F7" w:rsidRDefault="002D374B" w:rsidP="00071E89">
            <w:pPr>
              <w:rPr>
                <w:rFonts w:ascii="Arial" w:hAnsi="Arial" w:cs="Arial"/>
                <w:b/>
              </w:rPr>
            </w:pPr>
            <w:r w:rsidRPr="00A634F7">
              <w:rPr>
                <w:rFonts w:ascii="Arial" w:hAnsi="Arial" w:cs="Arial"/>
                <w:b/>
              </w:rPr>
              <w:t>Number</w:t>
            </w:r>
          </w:p>
        </w:tc>
        <w:tc>
          <w:tcPr>
            <w:tcW w:w="1559" w:type="dxa"/>
            <w:tcBorders>
              <w:top w:val="single" w:sz="4" w:space="0" w:color="auto"/>
              <w:left w:val="nil"/>
              <w:bottom w:val="single" w:sz="8" w:space="0" w:color="auto"/>
              <w:right w:val="single" w:sz="4" w:space="0" w:color="auto"/>
            </w:tcBorders>
            <w:shd w:val="clear" w:color="auto" w:fill="auto"/>
            <w:vAlign w:val="bottom"/>
          </w:tcPr>
          <w:p w14:paraId="77661FD9" w14:textId="77777777" w:rsidR="002D374B" w:rsidRPr="00A634F7" w:rsidRDefault="002D374B" w:rsidP="00071E89">
            <w:pPr>
              <w:rPr>
                <w:rFonts w:ascii="Arial" w:hAnsi="Arial" w:cs="Arial"/>
                <w:b/>
              </w:rPr>
            </w:pPr>
            <w:r w:rsidRPr="00A634F7">
              <w:rPr>
                <w:rFonts w:ascii="Arial" w:hAnsi="Arial" w:cs="Arial"/>
                <w:b/>
              </w:rPr>
              <w:t>Percentage</w:t>
            </w:r>
          </w:p>
        </w:tc>
      </w:tr>
      <w:tr w:rsidR="002D374B" w:rsidRPr="00A634F7" w14:paraId="1E67B413" w14:textId="77777777" w:rsidTr="00071E89">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14:paraId="015873BE" w14:textId="77777777" w:rsidR="002D374B" w:rsidRPr="00A634F7" w:rsidRDefault="002D374B" w:rsidP="00071E89">
            <w:pPr>
              <w:rPr>
                <w:rFonts w:ascii="Arial" w:hAnsi="Arial" w:cs="Arial"/>
              </w:rPr>
            </w:pPr>
            <w:r w:rsidRPr="00A634F7">
              <w:rPr>
                <w:rFonts w:ascii="Arial" w:hAnsi="Arial" w:cs="Arial"/>
              </w:rPr>
              <w:t>Acquired brain injury</w:t>
            </w:r>
          </w:p>
        </w:tc>
        <w:tc>
          <w:tcPr>
            <w:tcW w:w="1134" w:type="dxa"/>
            <w:tcBorders>
              <w:top w:val="nil"/>
              <w:left w:val="nil"/>
              <w:bottom w:val="single" w:sz="4" w:space="0" w:color="auto"/>
              <w:right w:val="single" w:sz="4" w:space="0" w:color="auto"/>
            </w:tcBorders>
            <w:shd w:val="clear" w:color="auto" w:fill="auto"/>
            <w:vAlign w:val="bottom"/>
          </w:tcPr>
          <w:p w14:paraId="395CEF3B" w14:textId="77777777" w:rsidR="002D374B" w:rsidRPr="0047535E" w:rsidRDefault="002D374B" w:rsidP="00071E89">
            <w:pPr>
              <w:jc w:val="right"/>
              <w:rPr>
                <w:rFonts w:ascii="Arial" w:hAnsi="Arial" w:cs="Arial"/>
              </w:rPr>
            </w:pPr>
            <w:r>
              <w:rPr>
                <w:rFonts w:ascii="Arial" w:hAnsi="Arial" w:cs="Arial"/>
              </w:rPr>
              <w:t>299</w:t>
            </w:r>
          </w:p>
        </w:tc>
        <w:tc>
          <w:tcPr>
            <w:tcW w:w="1559" w:type="dxa"/>
            <w:tcBorders>
              <w:top w:val="nil"/>
              <w:left w:val="nil"/>
              <w:bottom w:val="single" w:sz="4" w:space="0" w:color="auto"/>
              <w:right w:val="single" w:sz="4" w:space="0" w:color="auto"/>
            </w:tcBorders>
            <w:shd w:val="clear" w:color="auto" w:fill="auto"/>
            <w:vAlign w:val="bottom"/>
          </w:tcPr>
          <w:p w14:paraId="3D526E8C" w14:textId="77777777" w:rsidR="002D374B" w:rsidRPr="0047535E" w:rsidRDefault="002D374B" w:rsidP="00071E89">
            <w:pPr>
              <w:jc w:val="right"/>
              <w:rPr>
                <w:rFonts w:ascii="Arial" w:hAnsi="Arial" w:cs="Arial"/>
              </w:rPr>
            </w:pPr>
            <w:r>
              <w:rPr>
                <w:rFonts w:ascii="Arial" w:hAnsi="Arial" w:cs="Arial"/>
              </w:rPr>
              <w:t>16</w:t>
            </w:r>
          </w:p>
        </w:tc>
      </w:tr>
      <w:tr w:rsidR="002D374B" w:rsidRPr="00A634F7" w14:paraId="5BC0BE8C" w14:textId="77777777" w:rsidTr="00071E89">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14:paraId="0B73EDC2" w14:textId="77777777" w:rsidR="002D374B" w:rsidRPr="00A634F7" w:rsidRDefault="002D374B" w:rsidP="00071E89">
            <w:pPr>
              <w:rPr>
                <w:rFonts w:ascii="Arial" w:hAnsi="Arial" w:cs="Arial"/>
              </w:rPr>
            </w:pPr>
            <w:r w:rsidRPr="00A634F7">
              <w:rPr>
                <w:rFonts w:ascii="Arial" w:hAnsi="Arial" w:cs="Arial"/>
              </w:rPr>
              <w:t>Dementia</w:t>
            </w:r>
          </w:p>
        </w:tc>
        <w:tc>
          <w:tcPr>
            <w:tcW w:w="1134" w:type="dxa"/>
            <w:tcBorders>
              <w:top w:val="nil"/>
              <w:left w:val="nil"/>
              <w:bottom w:val="single" w:sz="4" w:space="0" w:color="auto"/>
              <w:right w:val="single" w:sz="4" w:space="0" w:color="auto"/>
            </w:tcBorders>
            <w:shd w:val="clear" w:color="auto" w:fill="auto"/>
            <w:noWrap/>
            <w:vAlign w:val="bottom"/>
          </w:tcPr>
          <w:p w14:paraId="7974EF6F" w14:textId="77777777" w:rsidR="002D374B" w:rsidRPr="0047535E" w:rsidRDefault="002D374B" w:rsidP="00071E89">
            <w:pPr>
              <w:jc w:val="right"/>
              <w:rPr>
                <w:rFonts w:ascii="Arial" w:hAnsi="Arial" w:cs="Arial"/>
              </w:rPr>
            </w:pPr>
            <w:r>
              <w:rPr>
                <w:rFonts w:ascii="Arial" w:hAnsi="Arial" w:cs="Arial"/>
              </w:rPr>
              <w:t>531</w:t>
            </w:r>
          </w:p>
        </w:tc>
        <w:tc>
          <w:tcPr>
            <w:tcW w:w="1559" w:type="dxa"/>
            <w:tcBorders>
              <w:top w:val="nil"/>
              <w:left w:val="nil"/>
              <w:bottom w:val="single" w:sz="4" w:space="0" w:color="auto"/>
              <w:right w:val="single" w:sz="4" w:space="0" w:color="auto"/>
            </w:tcBorders>
            <w:shd w:val="clear" w:color="auto" w:fill="auto"/>
            <w:vAlign w:val="bottom"/>
          </w:tcPr>
          <w:p w14:paraId="16126BDD" w14:textId="77777777" w:rsidR="002D374B" w:rsidRPr="0047535E" w:rsidRDefault="002D374B" w:rsidP="00071E89">
            <w:pPr>
              <w:jc w:val="right"/>
              <w:rPr>
                <w:rFonts w:ascii="Arial" w:hAnsi="Arial" w:cs="Arial"/>
              </w:rPr>
            </w:pPr>
            <w:r>
              <w:rPr>
                <w:rFonts w:ascii="Arial" w:hAnsi="Arial" w:cs="Arial"/>
              </w:rPr>
              <w:t>28</w:t>
            </w:r>
          </w:p>
        </w:tc>
      </w:tr>
      <w:tr w:rsidR="002D374B" w:rsidRPr="00A634F7" w14:paraId="153DDECC" w14:textId="77777777" w:rsidTr="00071E89">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14:paraId="0C5AE2B8" w14:textId="77777777" w:rsidR="002D374B" w:rsidRPr="00A634F7" w:rsidRDefault="002D374B" w:rsidP="00071E89">
            <w:pPr>
              <w:rPr>
                <w:rFonts w:ascii="Arial" w:hAnsi="Arial" w:cs="Arial"/>
              </w:rPr>
            </w:pPr>
            <w:r w:rsidRPr="00A634F7">
              <w:rPr>
                <w:rFonts w:ascii="Arial" w:hAnsi="Arial" w:cs="Arial"/>
              </w:rPr>
              <w:t>Intellectual disability</w:t>
            </w:r>
          </w:p>
        </w:tc>
        <w:tc>
          <w:tcPr>
            <w:tcW w:w="1134" w:type="dxa"/>
            <w:tcBorders>
              <w:top w:val="nil"/>
              <w:left w:val="nil"/>
              <w:bottom w:val="single" w:sz="4" w:space="0" w:color="auto"/>
              <w:right w:val="single" w:sz="4" w:space="0" w:color="auto"/>
            </w:tcBorders>
            <w:shd w:val="clear" w:color="auto" w:fill="auto"/>
            <w:noWrap/>
            <w:vAlign w:val="bottom"/>
          </w:tcPr>
          <w:p w14:paraId="15B868DD" w14:textId="77777777" w:rsidR="002D374B" w:rsidRPr="0047535E" w:rsidRDefault="002D374B" w:rsidP="00071E89">
            <w:pPr>
              <w:jc w:val="right"/>
              <w:rPr>
                <w:rFonts w:ascii="Arial" w:hAnsi="Arial" w:cs="Arial"/>
              </w:rPr>
            </w:pPr>
            <w:r>
              <w:rPr>
                <w:rFonts w:ascii="Arial" w:hAnsi="Arial" w:cs="Arial"/>
              </w:rPr>
              <w:t>578</w:t>
            </w:r>
          </w:p>
        </w:tc>
        <w:tc>
          <w:tcPr>
            <w:tcW w:w="1559" w:type="dxa"/>
            <w:tcBorders>
              <w:top w:val="nil"/>
              <w:left w:val="nil"/>
              <w:bottom w:val="single" w:sz="4" w:space="0" w:color="auto"/>
              <w:right w:val="single" w:sz="4" w:space="0" w:color="auto"/>
            </w:tcBorders>
            <w:shd w:val="clear" w:color="auto" w:fill="auto"/>
            <w:vAlign w:val="bottom"/>
          </w:tcPr>
          <w:p w14:paraId="5E9BACB7" w14:textId="77777777" w:rsidR="002D374B" w:rsidRPr="0047535E" w:rsidRDefault="002D374B" w:rsidP="00071E89">
            <w:pPr>
              <w:jc w:val="right"/>
              <w:rPr>
                <w:rFonts w:ascii="Arial" w:hAnsi="Arial" w:cs="Arial"/>
              </w:rPr>
            </w:pPr>
            <w:r>
              <w:rPr>
                <w:rFonts w:ascii="Arial" w:hAnsi="Arial" w:cs="Arial"/>
              </w:rPr>
              <w:t>30</w:t>
            </w:r>
          </w:p>
        </w:tc>
      </w:tr>
      <w:tr w:rsidR="002D374B" w:rsidRPr="00A634F7" w14:paraId="4AEEAD53" w14:textId="77777777" w:rsidTr="00071E89">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14:paraId="0198E452" w14:textId="77777777" w:rsidR="002D374B" w:rsidRPr="00A634F7" w:rsidRDefault="002D374B" w:rsidP="00071E89">
            <w:pPr>
              <w:rPr>
                <w:rFonts w:ascii="Arial" w:hAnsi="Arial" w:cs="Arial"/>
              </w:rPr>
            </w:pPr>
            <w:r w:rsidRPr="00A634F7">
              <w:rPr>
                <w:rFonts w:ascii="Arial" w:hAnsi="Arial" w:cs="Arial"/>
              </w:rPr>
              <w:t>Mental illness</w:t>
            </w:r>
          </w:p>
        </w:tc>
        <w:tc>
          <w:tcPr>
            <w:tcW w:w="1134" w:type="dxa"/>
            <w:tcBorders>
              <w:top w:val="nil"/>
              <w:left w:val="nil"/>
              <w:bottom w:val="single" w:sz="4" w:space="0" w:color="auto"/>
              <w:right w:val="single" w:sz="4" w:space="0" w:color="auto"/>
            </w:tcBorders>
            <w:shd w:val="clear" w:color="auto" w:fill="auto"/>
            <w:noWrap/>
            <w:vAlign w:val="bottom"/>
          </w:tcPr>
          <w:p w14:paraId="617BD7B5" w14:textId="77777777" w:rsidR="002D374B" w:rsidRPr="0047535E" w:rsidRDefault="002D374B" w:rsidP="00071E89">
            <w:pPr>
              <w:jc w:val="right"/>
              <w:rPr>
                <w:rFonts w:ascii="Arial" w:hAnsi="Arial" w:cs="Arial"/>
              </w:rPr>
            </w:pPr>
            <w:r>
              <w:rPr>
                <w:rFonts w:ascii="Arial" w:hAnsi="Arial" w:cs="Arial"/>
              </w:rPr>
              <w:t>499</w:t>
            </w:r>
          </w:p>
        </w:tc>
        <w:tc>
          <w:tcPr>
            <w:tcW w:w="1559" w:type="dxa"/>
            <w:tcBorders>
              <w:top w:val="nil"/>
              <w:left w:val="nil"/>
              <w:bottom w:val="single" w:sz="4" w:space="0" w:color="auto"/>
              <w:right w:val="single" w:sz="4" w:space="0" w:color="auto"/>
            </w:tcBorders>
            <w:shd w:val="clear" w:color="auto" w:fill="auto"/>
            <w:vAlign w:val="bottom"/>
          </w:tcPr>
          <w:p w14:paraId="670F2441" w14:textId="77777777" w:rsidR="002D374B" w:rsidRPr="0047535E" w:rsidRDefault="002D374B" w:rsidP="00071E89">
            <w:pPr>
              <w:jc w:val="right"/>
              <w:rPr>
                <w:rFonts w:ascii="Arial" w:hAnsi="Arial" w:cs="Arial"/>
              </w:rPr>
            </w:pPr>
            <w:r>
              <w:rPr>
                <w:rFonts w:ascii="Arial" w:hAnsi="Arial" w:cs="Arial"/>
              </w:rPr>
              <w:t>26</w:t>
            </w:r>
          </w:p>
        </w:tc>
      </w:tr>
      <w:tr w:rsidR="002D374B" w:rsidRPr="00A634F7" w14:paraId="025EFCA1" w14:textId="77777777" w:rsidTr="00071E89">
        <w:trPr>
          <w:trHeight w:val="270"/>
        </w:trPr>
        <w:tc>
          <w:tcPr>
            <w:tcW w:w="2552" w:type="dxa"/>
            <w:tcBorders>
              <w:top w:val="nil"/>
              <w:left w:val="single" w:sz="4" w:space="0" w:color="auto"/>
              <w:bottom w:val="double" w:sz="6" w:space="0" w:color="auto"/>
              <w:right w:val="single" w:sz="4" w:space="0" w:color="auto"/>
            </w:tcBorders>
            <w:shd w:val="clear" w:color="auto" w:fill="auto"/>
            <w:vAlign w:val="bottom"/>
          </w:tcPr>
          <w:p w14:paraId="417C2F94" w14:textId="77777777" w:rsidR="002D374B" w:rsidRPr="00A634F7" w:rsidRDefault="002D374B" w:rsidP="00071E89">
            <w:pPr>
              <w:rPr>
                <w:rFonts w:ascii="Arial" w:hAnsi="Arial" w:cs="Arial"/>
              </w:rPr>
            </w:pPr>
            <w:r w:rsidRPr="00A634F7">
              <w:rPr>
                <w:rFonts w:ascii="Arial" w:hAnsi="Arial" w:cs="Arial"/>
              </w:rPr>
              <w:t>Other</w:t>
            </w:r>
          </w:p>
        </w:tc>
        <w:tc>
          <w:tcPr>
            <w:tcW w:w="1134" w:type="dxa"/>
            <w:tcBorders>
              <w:top w:val="nil"/>
              <w:left w:val="nil"/>
              <w:bottom w:val="double" w:sz="6" w:space="0" w:color="auto"/>
              <w:right w:val="single" w:sz="4" w:space="0" w:color="auto"/>
            </w:tcBorders>
            <w:shd w:val="clear" w:color="auto" w:fill="auto"/>
            <w:noWrap/>
            <w:vAlign w:val="bottom"/>
          </w:tcPr>
          <w:p w14:paraId="543A2638" w14:textId="77777777" w:rsidR="002D374B" w:rsidRPr="0047535E" w:rsidRDefault="002D374B" w:rsidP="00071E89">
            <w:pPr>
              <w:jc w:val="right"/>
              <w:rPr>
                <w:rFonts w:ascii="Arial" w:hAnsi="Arial" w:cs="Arial"/>
              </w:rPr>
            </w:pPr>
            <w:r>
              <w:rPr>
                <w:rFonts w:ascii="Arial" w:hAnsi="Arial" w:cs="Arial"/>
              </w:rPr>
              <w:t>16</w:t>
            </w:r>
          </w:p>
        </w:tc>
        <w:tc>
          <w:tcPr>
            <w:tcW w:w="1559" w:type="dxa"/>
            <w:tcBorders>
              <w:top w:val="nil"/>
              <w:left w:val="nil"/>
              <w:bottom w:val="double" w:sz="6" w:space="0" w:color="auto"/>
              <w:right w:val="single" w:sz="4" w:space="0" w:color="auto"/>
            </w:tcBorders>
            <w:shd w:val="clear" w:color="auto" w:fill="auto"/>
            <w:vAlign w:val="bottom"/>
          </w:tcPr>
          <w:p w14:paraId="55D909EF" w14:textId="77777777" w:rsidR="002D374B" w:rsidRPr="0047535E" w:rsidRDefault="002D374B" w:rsidP="00071E89">
            <w:pPr>
              <w:jc w:val="right"/>
              <w:rPr>
                <w:rFonts w:ascii="Arial" w:hAnsi="Arial" w:cs="Arial"/>
              </w:rPr>
            </w:pPr>
            <w:r>
              <w:rPr>
                <w:rFonts w:ascii="Arial" w:hAnsi="Arial" w:cs="Arial"/>
              </w:rPr>
              <w:t>1</w:t>
            </w:r>
          </w:p>
        </w:tc>
      </w:tr>
      <w:tr w:rsidR="002D374B" w:rsidRPr="00A634F7" w14:paraId="7AA7619E" w14:textId="77777777" w:rsidTr="00071E89">
        <w:trPr>
          <w:trHeight w:val="270"/>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10E680F" w14:textId="77777777" w:rsidR="002D374B" w:rsidRPr="00A634F7" w:rsidRDefault="002D374B" w:rsidP="00071E89">
            <w:pPr>
              <w:rPr>
                <w:rFonts w:ascii="Arial" w:hAnsi="Arial" w:cs="Arial"/>
                <w:b/>
                <w:bCs/>
              </w:rPr>
            </w:pPr>
            <w:r w:rsidRPr="00A634F7">
              <w:rPr>
                <w:rFonts w:ascii="Arial" w:hAnsi="Arial" w:cs="Arial"/>
                <w:b/>
                <w:bCs/>
              </w:rPr>
              <w:t>Total</w:t>
            </w:r>
          </w:p>
        </w:tc>
        <w:tc>
          <w:tcPr>
            <w:tcW w:w="1134" w:type="dxa"/>
            <w:tcBorders>
              <w:top w:val="nil"/>
              <w:left w:val="nil"/>
              <w:bottom w:val="single" w:sz="4" w:space="0" w:color="auto"/>
              <w:right w:val="single" w:sz="4" w:space="0" w:color="auto"/>
            </w:tcBorders>
            <w:shd w:val="clear" w:color="auto" w:fill="auto"/>
            <w:noWrap/>
            <w:vAlign w:val="bottom"/>
          </w:tcPr>
          <w:p w14:paraId="70BACA6F" w14:textId="77777777" w:rsidR="002D374B" w:rsidRPr="00AD383C" w:rsidRDefault="002D374B" w:rsidP="00071E89">
            <w:pPr>
              <w:jc w:val="right"/>
              <w:rPr>
                <w:rFonts w:ascii="Arial" w:hAnsi="Arial" w:cs="Arial"/>
                <w:b/>
                <w:bCs/>
              </w:rPr>
            </w:pPr>
            <w:r>
              <w:rPr>
                <w:rFonts w:ascii="Arial" w:hAnsi="Arial" w:cs="Arial"/>
                <w:b/>
                <w:bCs/>
              </w:rPr>
              <w:t>1,923</w:t>
            </w:r>
          </w:p>
        </w:tc>
        <w:tc>
          <w:tcPr>
            <w:tcW w:w="1559" w:type="dxa"/>
            <w:tcBorders>
              <w:top w:val="nil"/>
              <w:left w:val="nil"/>
              <w:bottom w:val="single" w:sz="4" w:space="0" w:color="auto"/>
              <w:right w:val="single" w:sz="4" w:space="0" w:color="auto"/>
            </w:tcBorders>
            <w:shd w:val="clear" w:color="auto" w:fill="auto"/>
            <w:vAlign w:val="bottom"/>
          </w:tcPr>
          <w:p w14:paraId="48F50400" w14:textId="77777777" w:rsidR="002D374B" w:rsidRPr="00AD383C" w:rsidRDefault="002D374B" w:rsidP="00071E89">
            <w:pPr>
              <w:jc w:val="right"/>
              <w:rPr>
                <w:rFonts w:ascii="Arial" w:hAnsi="Arial" w:cs="Arial"/>
                <w:b/>
                <w:bCs/>
              </w:rPr>
            </w:pPr>
            <w:r>
              <w:rPr>
                <w:rFonts w:ascii="Arial" w:hAnsi="Arial" w:cs="Arial"/>
                <w:b/>
                <w:bCs/>
              </w:rPr>
              <w:t>100</w:t>
            </w:r>
          </w:p>
        </w:tc>
      </w:tr>
    </w:tbl>
    <w:p w14:paraId="186D2E40" w14:textId="77777777" w:rsidR="00C65149" w:rsidRDefault="00C65149" w:rsidP="002B580C">
      <w:pPr>
        <w:rPr>
          <w:rFonts w:ascii="Arial" w:hAnsi="Arial" w:cs="Arial"/>
        </w:rPr>
      </w:pPr>
    </w:p>
    <w:p w14:paraId="2F941F26" w14:textId="77777777" w:rsidR="00211499" w:rsidRDefault="00211499" w:rsidP="002B580C">
      <w:pPr>
        <w:rPr>
          <w:rFonts w:ascii="Arial" w:hAnsi="Arial" w:cs="Arial"/>
        </w:rPr>
      </w:pPr>
    </w:p>
    <w:p w14:paraId="607BBCBC" w14:textId="007E8233" w:rsidR="009619C5" w:rsidRDefault="0082644F" w:rsidP="002B580C">
      <w:pPr>
        <w:rPr>
          <w:rFonts w:ascii="Arial" w:hAnsi="Arial" w:cs="Arial"/>
        </w:rPr>
      </w:pPr>
      <w:r>
        <w:rPr>
          <w:rFonts w:ascii="Arial" w:hAnsi="Arial" w:cs="Arial"/>
        </w:rPr>
        <w:t xml:space="preserve">The number of people for whom the Public Advocate is guardian has increased by </w:t>
      </w:r>
      <w:r w:rsidR="007235C4">
        <w:rPr>
          <w:rFonts w:ascii="Arial" w:hAnsi="Arial" w:cs="Arial"/>
        </w:rPr>
        <w:t>58</w:t>
      </w:r>
      <w:r>
        <w:rPr>
          <w:rFonts w:ascii="Arial" w:hAnsi="Arial" w:cs="Arial"/>
        </w:rPr>
        <w:t xml:space="preserve"> per cent over the past f</w:t>
      </w:r>
      <w:r w:rsidR="00046361">
        <w:rPr>
          <w:rFonts w:ascii="Arial" w:hAnsi="Arial" w:cs="Arial"/>
        </w:rPr>
        <w:t>our</w:t>
      </w:r>
      <w:r>
        <w:rPr>
          <w:rFonts w:ascii="Arial" w:hAnsi="Arial" w:cs="Arial"/>
        </w:rPr>
        <w:t xml:space="preserve"> years, from 1,</w:t>
      </w:r>
      <w:r w:rsidR="00046361">
        <w:rPr>
          <w:rFonts w:ascii="Arial" w:hAnsi="Arial" w:cs="Arial"/>
        </w:rPr>
        <w:t>218</w:t>
      </w:r>
      <w:r>
        <w:rPr>
          <w:rFonts w:ascii="Arial" w:hAnsi="Arial" w:cs="Arial"/>
        </w:rPr>
        <w:t xml:space="preserve"> in June 201</w:t>
      </w:r>
      <w:r w:rsidR="00046361">
        <w:rPr>
          <w:rFonts w:ascii="Arial" w:hAnsi="Arial" w:cs="Arial"/>
        </w:rPr>
        <w:t>4</w:t>
      </w:r>
      <w:r>
        <w:rPr>
          <w:rFonts w:ascii="Arial" w:hAnsi="Arial" w:cs="Arial"/>
        </w:rPr>
        <w:t xml:space="preserve"> to </w:t>
      </w:r>
      <w:r w:rsidR="007235C4">
        <w:rPr>
          <w:rFonts w:ascii="Arial" w:hAnsi="Arial" w:cs="Arial"/>
        </w:rPr>
        <w:t>1,923</w:t>
      </w:r>
      <w:r>
        <w:rPr>
          <w:rFonts w:ascii="Arial" w:hAnsi="Arial" w:cs="Arial"/>
        </w:rPr>
        <w:t xml:space="preserve"> in June 201</w:t>
      </w:r>
      <w:r w:rsidR="00046361">
        <w:rPr>
          <w:rFonts w:ascii="Arial" w:hAnsi="Arial" w:cs="Arial"/>
        </w:rPr>
        <w:t>8</w:t>
      </w:r>
      <w:r>
        <w:rPr>
          <w:rFonts w:ascii="Arial" w:hAnsi="Arial" w:cs="Arial"/>
        </w:rPr>
        <w:t>.</w:t>
      </w:r>
    </w:p>
    <w:p w14:paraId="06046087" w14:textId="77777777" w:rsidR="0082644F" w:rsidRDefault="0082644F" w:rsidP="002B580C">
      <w:pPr>
        <w:rPr>
          <w:rFonts w:ascii="Arial" w:hAnsi="Arial" w:cs="Arial"/>
        </w:rPr>
      </w:pPr>
    </w:p>
    <w:p w14:paraId="70F7C18E" w14:textId="77777777" w:rsidR="009619C5" w:rsidRDefault="009619C5" w:rsidP="001A6F57">
      <w:pPr>
        <w:rPr>
          <w:rFonts w:ascii="Arial" w:hAnsi="Arial" w:cs="Arial"/>
          <w:b/>
        </w:rPr>
      </w:pPr>
    </w:p>
    <w:p w14:paraId="6BC94C5C" w14:textId="77777777" w:rsidR="009619C5" w:rsidRDefault="009619C5" w:rsidP="001A6F57">
      <w:pPr>
        <w:rPr>
          <w:rFonts w:ascii="Arial" w:hAnsi="Arial" w:cs="Arial"/>
          <w:b/>
        </w:rPr>
      </w:pPr>
    </w:p>
    <w:p w14:paraId="2483554B" w14:textId="77777777" w:rsidR="001A6F57" w:rsidRPr="001C6906" w:rsidRDefault="001A6F57" w:rsidP="001A6F57">
      <w:pPr>
        <w:ind w:left="1440" w:hanging="1440"/>
        <w:rPr>
          <w:rFonts w:ascii="Arial" w:hAnsi="Arial" w:cs="Arial"/>
          <w:b/>
        </w:rPr>
      </w:pPr>
      <w:r w:rsidRPr="001C6906">
        <w:rPr>
          <w:rFonts w:ascii="Arial" w:hAnsi="Arial" w:cs="Arial"/>
          <w:b/>
        </w:rPr>
        <w:t xml:space="preserve">Figure </w:t>
      </w:r>
      <w:r>
        <w:rPr>
          <w:rFonts w:ascii="Arial" w:hAnsi="Arial" w:cs="Arial"/>
          <w:b/>
        </w:rPr>
        <w:t>2</w:t>
      </w:r>
      <w:r w:rsidRPr="001C6906">
        <w:rPr>
          <w:rFonts w:ascii="Arial" w:hAnsi="Arial" w:cs="Arial"/>
          <w:b/>
        </w:rPr>
        <w:tab/>
        <w:t>People under guardianship orders appointing the Public Advocate by type of decision-making disability as at</w:t>
      </w:r>
      <w:r>
        <w:rPr>
          <w:rFonts w:ascii="Arial" w:hAnsi="Arial" w:cs="Arial"/>
          <w:b/>
        </w:rPr>
        <w:br/>
      </w:r>
      <w:r w:rsidRPr="001C6906">
        <w:rPr>
          <w:rFonts w:ascii="Arial" w:hAnsi="Arial" w:cs="Arial"/>
          <w:b/>
        </w:rPr>
        <w:t>30 June</w:t>
      </w:r>
      <w:r>
        <w:rPr>
          <w:rFonts w:ascii="Arial" w:hAnsi="Arial" w:cs="Arial"/>
          <w:b/>
        </w:rPr>
        <w:t xml:space="preserve"> 201</w:t>
      </w:r>
      <w:r w:rsidR="00046361">
        <w:rPr>
          <w:rFonts w:ascii="Arial" w:hAnsi="Arial" w:cs="Arial"/>
          <w:b/>
        </w:rPr>
        <w:t>4</w:t>
      </w:r>
      <w:r w:rsidR="000263FA">
        <w:rPr>
          <w:rFonts w:ascii="Arial" w:hAnsi="Arial" w:cs="Arial"/>
          <w:b/>
        </w:rPr>
        <w:t xml:space="preserve"> </w:t>
      </w:r>
      <w:r>
        <w:rPr>
          <w:rFonts w:ascii="Arial" w:hAnsi="Arial" w:cs="Arial"/>
          <w:b/>
        </w:rPr>
        <w:t>– 30 June 201</w:t>
      </w:r>
      <w:r w:rsidR="00046361">
        <w:rPr>
          <w:rFonts w:ascii="Arial" w:hAnsi="Arial" w:cs="Arial"/>
          <w:b/>
        </w:rPr>
        <w:t>8</w:t>
      </w:r>
    </w:p>
    <w:p w14:paraId="5D6BD910" w14:textId="77777777" w:rsidR="001A6F57" w:rsidRPr="001C6906" w:rsidRDefault="001A6F57" w:rsidP="001A6F57">
      <w:pPr>
        <w:rPr>
          <w:rFonts w:ascii="Arial" w:hAnsi="Arial" w:cs="Arial"/>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21"/>
        <w:gridCol w:w="1079"/>
        <w:gridCol w:w="821"/>
        <w:gridCol w:w="1079"/>
        <w:gridCol w:w="821"/>
        <w:gridCol w:w="1079"/>
        <w:gridCol w:w="821"/>
        <w:gridCol w:w="1079"/>
        <w:gridCol w:w="830"/>
        <w:gridCol w:w="1079"/>
      </w:tblGrid>
      <w:tr w:rsidR="00046361" w:rsidRPr="002C4945" w14:paraId="7C566956" w14:textId="77777777" w:rsidTr="00046361">
        <w:trPr>
          <w:trHeight w:val="555"/>
        </w:trPr>
        <w:tc>
          <w:tcPr>
            <w:tcW w:w="981" w:type="dxa"/>
            <w:vMerge w:val="restart"/>
            <w:shd w:val="clear" w:color="auto" w:fill="auto"/>
          </w:tcPr>
          <w:p w14:paraId="0D732B35" w14:textId="77777777" w:rsidR="00046361" w:rsidRDefault="00046361" w:rsidP="003D29DF">
            <w:pPr>
              <w:rPr>
                <w:rFonts w:ascii="Arial" w:hAnsi="Arial" w:cs="Arial"/>
                <w:b/>
                <w:sz w:val="16"/>
                <w:szCs w:val="16"/>
              </w:rPr>
            </w:pPr>
          </w:p>
          <w:p w14:paraId="164D556A" w14:textId="77777777" w:rsidR="00046361" w:rsidRDefault="00046361" w:rsidP="003D29DF">
            <w:pPr>
              <w:rPr>
                <w:rFonts w:ascii="Arial" w:hAnsi="Arial" w:cs="Arial"/>
                <w:b/>
                <w:sz w:val="16"/>
                <w:szCs w:val="16"/>
              </w:rPr>
            </w:pPr>
          </w:p>
          <w:p w14:paraId="2FD29016" w14:textId="77777777" w:rsidR="00046361" w:rsidRPr="00966C9D" w:rsidRDefault="00046361" w:rsidP="003D29DF">
            <w:pPr>
              <w:rPr>
                <w:rFonts w:ascii="Arial" w:hAnsi="Arial" w:cs="Arial"/>
                <w:b/>
                <w:sz w:val="16"/>
                <w:szCs w:val="16"/>
              </w:rPr>
            </w:pPr>
            <w:r w:rsidRPr="00966C9D">
              <w:rPr>
                <w:rFonts w:ascii="Arial" w:hAnsi="Arial" w:cs="Arial"/>
                <w:b/>
                <w:sz w:val="16"/>
                <w:szCs w:val="16"/>
              </w:rPr>
              <w:t>Type of decision-making disability</w:t>
            </w:r>
          </w:p>
        </w:tc>
        <w:tc>
          <w:tcPr>
            <w:tcW w:w="1900" w:type="dxa"/>
            <w:gridSpan w:val="2"/>
            <w:shd w:val="clear" w:color="auto" w:fill="auto"/>
          </w:tcPr>
          <w:p w14:paraId="3BEE67E5" w14:textId="77777777" w:rsidR="00046361" w:rsidRDefault="00046361" w:rsidP="00966C9D">
            <w:pPr>
              <w:jc w:val="center"/>
              <w:rPr>
                <w:rFonts w:ascii="Arial" w:hAnsi="Arial" w:cs="Arial"/>
                <w:b/>
                <w:sz w:val="20"/>
                <w:szCs w:val="20"/>
              </w:rPr>
            </w:pPr>
          </w:p>
          <w:p w14:paraId="4414961B" w14:textId="77777777" w:rsidR="00046361" w:rsidRPr="00966C9D" w:rsidRDefault="00046361" w:rsidP="00966C9D">
            <w:pPr>
              <w:jc w:val="center"/>
              <w:rPr>
                <w:rFonts w:ascii="Arial" w:hAnsi="Arial" w:cs="Arial"/>
                <w:b/>
                <w:sz w:val="20"/>
                <w:szCs w:val="20"/>
              </w:rPr>
            </w:pPr>
            <w:r w:rsidRPr="00966C9D">
              <w:rPr>
                <w:rFonts w:ascii="Arial" w:hAnsi="Arial" w:cs="Arial"/>
                <w:b/>
                <w:sz w:val="20"/>
                <w:szCs w:val="20"/>
              </w:rPr>
              <w:t>2014</w:t>
            </w:r>
          </w:p>
        </w:tc>
        <w:tc>
          <w:tcPr>
            <w:tcW w:w="1900" w:type="dxa"/>
            <w:gridSpan w:val="2"/>
          </w:tcPr>
          <w:p w14:paraId="64CF6272" w14:textId="77777777" w:rsidR="00046361" w:rsidRDefault="00046361" w:rsidP="00966C9D">
            <w:pPr>
              <w:jc w:val="center"/>
              <w:rPr>
                <w:rFonts w:ascii="Arial" w:hAnsi="Arial" w:cs="Arial"/>
                <w:b/>
                <w:sz w:val="20"/>
                <w:szCs w:val="20"/>
              </w:rPr>
            </w:pPr>
          </w:p>
          <w:p w14:paraId="0300AB0D" w14:textId="77777777" w:rsidR="00046361" w:rsidRPr="00966C9D" w:rsidRDefault="00046361" w:rsidP="00966C9D">
            <w:pPr>
              <w:jc w:val="center"/>
              <w:rPr>
                <w:rFonts w:ascii="Arial" w:hAnsi="Arial" w:cs="Arial"/>
                <w:b/>
                <w:sz w:val="20"/>
                <w:szCs w:val="20"/>
              </w:rPr>
            </w:pPr>
            <w:r w:rsidRPr="00966C9D">
              <w:rPr>
                <w:rFonts w:ascii="Arial" w:hAnsi="Arial" w:cs="Arial"/>
                <w:b/>
                <w:sz w:val="20"/>
                <w:szCs w:val="20"/>
              </w:rPr>
              <w:t>2015</w:t>
            </w:r>
          </w:p>
        </w:tc>
        <w:tc>
          <w:tcPr>
            <w:tcW w:w="1900" w:type="dxa"/>
            <w:gridSpan w:val="2"/>
          </w:tcPr>
          <w:p w14:paraId="4BAEB9F5" w14:textId="77777777" w:rsidR="00046361" w:rsidRDefault="00046361" w:rsidP="00966C9D">
            <w:pPr>
              <w:jc w:val="center"/>
              <w:rPr>
                <w:rFonts w:ascii="Arial" w:hAnsi="Arial" w:cs="Arial"/>
                <w:b/>
                <w:sz w:val="20"/>
                <w:szCs w:val="20"/>
              </w:rPr>
            </w:pPr>
          </w:p>
          <w:p w14:paraId="0920DA9B" w14:textId="77777777" w:rsidR="00046361" w:rsidRPr="00966C9D" w:rsidRDefault="00046361" w:rsidP="00966C9D">
            <w:pPr>
              <w:jc w:val="center"/>
              <w:rPr>
                <w:rFonts w:ascii="Arial" w:hAnsi="Arial" w:cs="Arial"/>
                <w:b/>
                <w:sz w:val="20"/>
                <w:szCs w:val="20"/>
              </w:rPr>
            </w:pPr>
            <w:r w:rsidRPr="00966C9D">
              <w:rPr>
                <w:rFonts w:ascii="Arial" w:hAnsi="Arial" w:cs="Arial"/>
                <w:b/>
                <w:sz w:val="20"/>
                <w:szCs w:val="20"/>
              </w:rPr>
              <w:t>2016</w:t>
            </w:r>
          </w:p>
        </w:tc>
        <w:tc>
          <w:tcPr>
            <w:tcW w:w="1900" w:type="dxa"/>
            <w:gridSpan w:val="2"/>
          </w:tcPr>
          <w:p w14:paraId="4C6F1452" w14:textId="77777777" w:rsidR="00046361" w:rsidRDefault="00046361" w:rsidP="00966C9D">
            <w:pPr>
              <w:jc w:val="center"/>
              <w:rPr>
                <w:rFonts w:ascii="Arial" w:hAnsi="Arial" w:cs="Arial"/>
                <w:b/>
                <w:sz w:val="20"/>
                <w:szCs w:val="20"/>
              </w:rPr>
            </w:pPr>
          </w:p>
          <w:p w14:paraId="5C6B677A" w14:textId="77777777" w:rsidR="00046361" w:rsidRPr="00966C9D" w:rsidRDefault="00046361" w:rsidP="00966C9D">
            <w:pPr>
              <w:jc w:val="center"/>
              <w:rPr>
                <w:rFonts w:ascii="Arial" w:hAnsi="Arial" w:cs="Arial"/>
                <w:b/>
                <w:sz w:val="20"/>
                <w:szCs w:val="20"/>
              </w:rPr>
            </w:pPr>
            <w:r w:rsidRPr="00966C9D">
              <w:rPr>
                <w:rFonts w:ascii="Arial" w:hAnsi="Arial" w:cs="Arial"/>
                <w:b/>
                <w:sz w:val="20"/>
                <w:szCs w:val="20"/>
              </w:rPr>
              <w:t>2017</w:t>
            </w:r>
          </w:p>
        </w:tc>
        <w:tc>
          <w:tcPr>
            <w:tcW w:w="1909" w:type="dxa"/>
            <w:gridSpan w:val="2"/>
          </w:tcPr>
          <w:p w14:paraId="1F6D9D6C" w14:textId="77777777" w:rsidR="00046361" w:rsidRDefault="00046361" w:rsidP="00966C9D">
            <w:pPr>
              <w:jc w:val="center"/>
              <w:rPr>
                <w:rFonts w:ascii="Arial" w:hAnsi="Arial" w:cs="Arial"/>
                <w:b/>
                <w:sz w:val="20"/>
                <w:szCs w:val="20"/>
              </w:rPr>
            </w:pPr>
          </w:p>
          <w:p w14:paraId="4B3CF381" w14:textId="77777777" w:rsidR="00046361" w:rsidRDefault="00046361" w:rsidP="00966C9D">
            <w:pPr>
              <w:jc w:val="center"/>
              <w:rPr>
                <w:rFonts w:ascii="Arial" w:hAnsi="Arial" w:cs="Arial"/>
                <w:b/>
                <w:sz w:val="20"/>
                <w:szCs w:val="20"/>
              </w:rPr>
            </w:pPr>
            <w:r>
              <w:rPr>
                <w:rFonts w:ascii="Arial" w:hAnsi="Arial" w:cs="Arial"/>
                <w:b/>
                <w:sz w:val="20"/>
                <w:szCs w:val="20"/>
              </w:rPr>
              <w:t>2018</w:t>
            </w:r>
          </w:p>
        </w:tc>
      </w:tr>
      <w:tr w:rsidR="00046361" w:rsidRPr="002C4945" w14:paraId="59955F02" w14:textId="77777777" w:rsidTr="00046361">
        <w:trPr>
          <w:trHeight w:val="555"/>
        </w:trPr>
        <w:tc>
          <w:tcPr>
            <w:tcW w:w="981" w:type="dxa"/>
            <w:vMerge/>
            <w:shd w:val="clear" w:color="auto" w:fill="auto"/>
          </w:tcPr>
          <w:p w14:paraId="1A140167" w14:textId="77777777" w:rsidR="00046361" w:rsidRPr="00966C9D" w:rsidRDefault="00046361" w:rsidP="003D29DF">
            <w:pPr>
              <w:rPr>
                <w:rFonts w:ascii="Arial" w:hAnsi="Arial" w:cs="Arial"/>
                <w:b/>
                <w:sz w:val="16"/>
                <w:szCs w:val="16"/>
              </w:rPr>
            </w:pPr>
          </w:p>
        </w:tc>
        <w:tc>
          <w:tcPr>
            <w:tcW w:w="821" w:type="dxa"/>
            <w:shd w:val="clear" w:color="auto" w:fill="auto"/>
          </w:tcPr>
          <w:p w14:paraId="0C869B52" w14:textId="77777777" w:rsidR="00046361" w:rsidRPr="00966C9D" w:rsidRDefault="00046361" w:rsidP="003D29DF">
            <w:pPr>
              <w:rPr>
                <w:rFonts w:ascii="Arial" w:hAnsi="Arial" w:cs="Arial"/>
                <w:b/>
                <w:sz w:val="16"/>
                <w:szCs w:val="16"/>
              </w:rPr>
            </w:pPr>
            <w:r w:rsidRPr="00966C9D">
              <w:rPr>
                <w:rFonts w:ascii="Arial" w:hAnsi="Arial" w:cs="Arial"/>
                <w:b/>
                <w:sz w:val="16"/>
                <w:szCs w:val="16"/>
              </w:rPr>
              <w:t>Number</w:t>
            </w:r>
          </w:p>
        </w:tc>
        <w:tc>
          <w:tcPr>
            <w:tcW w:w="1079" w:type="dxa"/>
          </w:tcPr>
          <w:p w14:paraId="23015688" w14:textId="77777777" w:rsidR="00046361" w:rsidRPr="00966C9D" w:rsidRDefault="00046361" w:rsidP="003D29DF">
            <w:pPr>
              <w:rPr>
                <w:rFonts w:ascii="Arial" w:hAnsi="Arial" w:cs="Arial"/>
                <w:b/>
                <w:sz w:val="16"/>
                <w:szCs w:val="16"/>
              </w:rPr>
            </w:pPr>
            <w:r w:rsidRPr="00966C9D">
              <w:rPr>
                <w:rFonts w:ascii="Arial" w:hAnsi="Arial" w:cs="Arial"/>
                <w:b/>
                <w:sz w:val="16"/>
                <w:szCs w:val="16"/>
              </w:rPr>
              <w:t>Percentage of total</w:t>
            </w:r>
          </w:p>
        </w:tc>
        <w:tc>
          <w:tcPr>
            <w:tcW w:w="821" w:type="dxa"/>
          </w:tcPr>
          <w:p w14:paraId="05616CA9" w14:textId="77777777" w:rsidR="00046361" w:rsidRPr="00966C9D" w:rsidRDefault="00046361" w:rsidP="003D29DF">
            <w:pPr>
              <w:rPr>
                <w:rFonts w:ascii="Arial" w:hAnsi="Arial" w:cs="Arial"/>
                <w:b/>
                <w:sz w:val="16"/>
                <w:szCs w:val="16"/>
              </w:rPr>
            </w:pPr>
            <w:r w:rsidRPr="00966C9D">
              <w:rPr>
                <w:rFonts w:ascii="Arial" w:hAnsi="Arial" w:cs="Arial"/>
                <w:b/>
                <w:sz w:val="16"/>
                <w:szCs w:val="16"/>
              </w:rPr>
              <w:t>Number</w:t>
            </w:r>
          </w:p>
        </w:tc>
        <w:tc>
          <w:tcPr>
            <w:tcW w:w="1079" w:type="dxa"/>
          </w:tcPr>
          <w:p w14:paraId="05924D4A" w14:textId="77777777" w:rsidR="00046361" w:rsidRPr="00966C9D" w:rsidRDefault="00046361" w:rsidP="003D29DF">
            <w:pPr>
              <w:rPr>
                <w:rFonts w:ascii="Arial" w:hAnsi="Arial" w:cs="Arial"/>
                <w:b/>
                <w:sz w:val="16"/>
                <w:szCs w:val="16"/>
              </w:rPr>
            </w:pPr>
            <w:r w:rsidRPr="00966C9D">
              <w:rPr>
                <w:rFonts w:ascii="Arial" w:hAnsi="Arial" w:cs="Arial"/>
                <w:b/>
                <w:sz w:val="16"/>
                <w:szCs w:val="16"/>
              </w:rPr>
              <w:t>Percentage of total</w:t>
            </w:r>
          </w:p>
        </w:tc>
        <w:tc>
          <w:tcPr>
            <w:tcW w:w="821" w:type="dxa"/>
          </w:tcPr>
          <w:p w14:paraId="58ABC4B5" w14:textId="77777777" w:rsidR="00046361" w:rsidRPr="00966C9D" w:rsidRDefault="00046361" w:rsidP="003D29DF">
            <w:pPr>
              <w:rPr>
                <w:rFonts w:ascii="Arial" w:hAnsi="Arial" w:cs="Arial"/>
                <w:b/>
                <w:sz w:val="16"/>
                <w:szCs w:val="16"/>
              </w:rPr>
            </w:pPr>
            <w:r w:rsidRPr="00966C9D">
              <w:rPr>
                <w:rFonts w:ascii="Arial" w:hAnsi="Arial" w:cs="Arial"/>
                <w:b/>
                <w:sz w:val="16"/>
                <w:szCs w:val="16"/>
              </w:rPr>
              <w:t>Number</w:t>
            </w:r>
          </w:p>
        </w:tc>
        <w:tc>
          <w:tcPr>
            <w:tcW w:w="1079" w:type="dxa"/>
          </w:tcPr>
          <w:p w14:paraId="50A62FC4" w14:textId="77777777" w:rsidR="00046361" w:rsidRPr="00966C9D" w:rsidRDefault="00046361" w:rsidP="003D29DF">
            <w:pPr>
              <w:rPr>
                <w:rFonts w:ascii="Arial" w:hAnsi="Arial" w:cs="Arial"/>
                <w:b/>
                <w:sz w:val="16"/>
                <w:szCs w:val="16"/>
              </w:rPr>
            </w:pPr>
            <w:r w:rsidRPr="00966C9D">
              <w:rPr>
                <w:rFonts w:ascii="Arial" w:hAnsi="Arial" w:cs="Arial"/>
                <w:b/>
                <w:sz w:val="16"/>
                <w:szCs w:val="16"/>
              </w:rPr>
              <w:t>Percentage of total</w:t>
            </w:r>
          </w:p>
        </w:tc>
        <w:tc>
          <w:tcPr>
            <w:tcW w:w="821" w:type="dxa"/>
          </w:tcPr>
          <w:p w14:paraId="12834E25" w14:textId="77777777" w:rsidR="00046361" w:rsidRPr="00966C9D" w:rsidRDefault="00046361" w:rsidP="003D29DF">
            <w:pPr>
              <w:rPr>
                <w:rFonts w:ascii="Arial" w:hAnsi="Arial" w:cs="Arial"/>
                <w:b/>
                <w:sz w:val="16"/>
                <w:szCs w:val="16"/>
              </w:rPr>
            </w:pPr>
            <w:r w:rsidRPr="00966C9D">
              <w:rPr>
                <w:rFonts w:ascii="Arial" w:hAnsi="Arial" w:cs="Arial"/>
                <w:b/>
                <w:sz w:val="16"/>
                <w:szCs w:val="16"/>
              </w:rPr>
              <w:t>Number</w:t>
            </w:r>
          </w:p>
        </w:tc>
        <w:tc>
          <w:tcPr>
            <w:tcW w:w="1079" w:type="dxa"/>
          </w:tcPr>
          <w:p w14:paraId="5259900C" w14:textId="77777777" w:rsidR="00046361" w:rsidRPr="00966C9D" w:rsidRDefault="00046361" w:rsidP="003D29DF">
            <w:pPr>
              <w:rPr>
                <w:rFonts w:ascii="Arial" w:hAnsi="Arial" w:cs="Arial"/>
                <w:b/>
                <w:sz w:val="16"/>
                <w:szCs w:val="16"/>
              </w:rPr>
            </w:pPr>
            <w:r w:rsidRPr="00966C9D">
              <w:rPr>
                <w:rFonts w:ascii="Arial" w:hAnsi="Arial" w:cs="Arial"/>
                <w:b/>
                <w:sz w:val="16"/>
                <w:szCs w:val="16"/>
              </w:rPr>
              <w:t>Percentage of total</w:t>
            </w:r>
          </w:p>
        </w:tc>
        <w:tc>
          <w:tcPr>
            <w:tcW w:w="917" w:type="dxa"/>
          </w:tcPr>
          <w:p w14:paraId="50F7F573" w14:textId="77777777" w:rsidR="00046361" w:rsidRPr="00966C9D" w:rsidRDefault="00046361" w:rsidP="003D29DF">
            <w:pPr>
              <w:rPr>
                <w:rFonts w:ascii="Arial" w:hAnsi="Arial" w:cs="Arial"/>
                <w:b/>
                <w:sz w:val="16"/>
                <w:szCs w:val="16"/>
              </w:rPr>
            </w:pPr>
            <w:r>
              <w:rPr>
                <w:rFonts w:ascii="Arial" w:hAnsi="Arial" w:cs="Arial"/>
                <w:b/>
                <w:sz w:val="16"/>
                <w:szCs w:val="16"/>
              </w:rPr>
              <w:t>Number</w:t>
            </w:r>
          </w:p>
        </w:tc>
        <w:tc>
          <w:tcPr>
            <w:tcW w:w="992" w:type="dxa"/>
          </w:tcPr>
          <w:p w14:paraId="5390157E" w14:textId="77777777" w:rsidR="00046361" w:rsidRPr="00966C9D" w:rsidRDefault="00046361" w:rsidP="003D29DF">
            <w:pPr>
              <w:rPr>
                <w:rFonts w:ascii="Arial" w:hAnsi="Arial" w:cs="Arial"/>
                <w:b/>
                <w:sz w:val="16"/>
                <w:szCs w:val="16"/>
              </w:rPr>
            </w:pPr>
            <w:r>
              <w:rPr>
                <w:rFonts w:ascii="Arial" w:hAnsi="Arial" w:cs="Arial"/>
                <w:b/>
                <w:sz w:val="16"/>
                <w:szCs w:val="16"/>
              </w:rPr>
              <w:t>Percentage of total</w:t>
            </w:r>
          </w:p>
        </w:tc>
      </w:tr>
      <w:tr w:rsidR="00046361" w:rsidRPr="002C4945" w14:paraId="57F71F41" w14:textId="77777777" w:rsidTr="00046361">
        <w:tc>
          <w:tcPr>
            <w:tcW w:w="981" w:type="dxa"/>
            <w:shd w:val="clear" w:color="auto" w:fill="auto"/>
          </w:tcPr>
          <w:p w14:paraId="526AC091" w14:textId="77777777" w:rsidR="00046361" w:rsidRDefault="00046361" w:rsidP="003D29DF">
            <w:pPr>
              <w:rPr>
                <w:rFonts w:ascii="Arial" w:hAnsi="Arial" w:cs="Arial"/>
                <w:sz w:val="16"/>
                <w:szCs w:val="16"/>
              </w:rPr>
            </w:pPr>
            <w:r w:rsidRPr="00966C9D">
              <w:rPr>
                <w:rFonts w:ascii="Arial" w:hAnsi="Arial" w:cs="Arial"/>
                <w:sz w:val="16"/>
                <w:szCs w:val="16"/>
              </w:rPr>
              <w:t>Acquired brain injury</w:t>
            </w:r>
          </w:p>
          <w:p w14:paraId="646A69A5" w14:textId="77777777" w:rsidR="00046361" w:rsidRPr="00966C9D" w:rsidRDefault="00046361" w:rsidP="003D29DF">
            <w:pPr>
              <w:rPr>
                <w:rFonts w:ascii="Arial" w:hAnsi="Arial" w:cs="Arial"/>
                <w:sz w:val="16"/>
                <w:szCs w:val="16"/>
              </w:rPr>
            </w:pPr>
          </w:p>
        </w:tc>
        <w:tc>
          <w:tcPr>
            <w:tcW w:w="821" w:type="dxa"/>
            <w:shd w:val="clear" w:color="auto" w:fill="auto"/>
          </w:tcPr>
          <w:p w14:paraId="6163B927" w14:textId="77777777" w:rsidR="00046361" w:rsidRPr="00966C9D" w:rsidRDefault="00046361" w:rsidP="003D29DF">
            <w:pPr>
              <w:rPr>
                <w:rFonts w:ascii="Arial" w:hAnsi="Arial" w:cs="Arial"/>
                <w:sz w:val="20"/>
                <w:szCs w:val="20"/>
              </w:rPr>
            </w:pPr>
            <w:r w:rsidRPr="00966C9D">
              <w:rPr>
                <w:rFonts w:ascii="Arial" w:hAnsi="Arial" w:cs="Arial"/>
                <w:sz w:val="20"/>
                <w:szCs w:val="20"/>
              </w:rPr>
              <w:t>181</w:t>
            </w:r>
          </w:p>
        </w:tc>
        <w:tc>
          <w:tcPr>
            <w:tcW w:w="1079" w:type="dxa"/>
          </w:tcPr>
          <w:p w14:paraId="49C301AE" w14:textId="77777777" w:rsidR="00046361" w:rsidRPr="00966C9D" w:rsidRDefault="00046361" w:rsidP="003D29DF">
            <w:pPr>
              <w:rPr>
                <w:rFonts w:ascii="Arial" w:hAnsi="Arial" w:cs="Arial"/>
                <w:sz w:val="20"/>
                <w:szCs w:val="20"/>
              </w:rPr>
            </w:pPr>
            <w:r w:rsidRPr="00966C9D">
              <w:rPr>
                <w:rFonts w:ascii="Arial" w:hAnsi="Arial" w:cs="Arial"/>
                <w:sz w:val="20"/>
                <w:szCs w:val="20"/>
              </w:rPr>
              <w:t>15%</w:t>
            </w:r>
          </w:p>
        </w:tc>
        <w:tc>
          <w:tcPr>
            <w:tcW w:w="821" w:type="dxa"/>
          </w:tcPr>
          <w:p w14:paraId="59245B5B" w14:textId="77777777" w:rsidR="00046361" w:rsidRPr="00966C9D" w:rsidRDefault="00046361" w:rsidP="003D29DF">
            <w:pPr>
              <w:rPr>
                <w:rFonts w:ascii="Arial" w:hAnsi="Arial" w:cs="Arial"/>
                <w:sz w:val="20"/>
                <w:szCs w:val="20"/>
              </w:rPr>
            </w:pPr>
            <w:r w:rsidRPr="00966C9D">
              <w:rPr>
                <w:rFonts w:ascii="Arial" w:hAnsi="Arial" w:cs="Arial"/>
                <w:sz w:val="20"/>
                <w:szCs w:val="20"/>
              </w:rPr>
              <w:t>223</w:t>
            </w:r>
          </w:p>
        </w:tc>
        <w:tc>
          <w:tcPr>
            <w:tcW w:w="1079" w:type="dxa"/>
          </w:tcPr>
          <w:p w14:paraId="62D1A885" w14:textId="77777777" w:rsidR="00046361" w:rsidRPr="00966C9D" w:rsidRDefault="00046361" w:rsidP="007E6CF8">
            <w:pPr>
              <w:rPr>
                <w:rFonts w:ascii="Arial" w:hAnsi="Arial" w:cs="Arial"/>
                <w:sz w:val="20"/>
                <w:szCs w:val="20"/>
              </w:rPr>
            </w:pPr>
            <w:r w:rsidRPr="00966C9D">
              <w:rPr>
                <w:rFonts w:ascii="Arial" w:hAnsi="Arial" w:cs="Arial"/>
                <w:sz w:val="20"/>
                <w:szCs w:val="20"/>
              </w:rPr>
              <w:t>16%</w:t>
            </w:r>
          </w:p>
        </w:tc>
        <w:tc>
          <w:tcPr>
            <w:tcW w:w="821" w:type="dxa"/>
          </w:tcPr>
          <w:p w14:paraId="203AD6D4" w14:textId="77777777" w:rsidR="00046361" w:rsidRPr="00966C9D" w:rsidRDefault="00046361" w:rsidP="007E6CF8">
            <w:pPr>
              <w:rPr>
                <w:rFonts w:ascii="Arial" w:hAnsi="Arial" w:cs="Arial"/>
                <w:sz w:val="20"/>
                <w:szCs w:val="20"/>
              </w:rPr>
            </w:pPr>
            <w:r w:rsidRPr="00966C9D">
              <w:rPr>
                <w:rFonts w:ascii="Arial" w:hAnsi="Arial" w:cs="Arial"/>
                <w:sz w:val="20"/>
                <w:szCs w:val="20"/>
              </w:rPr>
              <w:t>263</w:t>
            </w:r>
          </w:p>
        </w:tc>
        <w:tc>
          <w:tcPr>
            <w:tcW w:w="1079" w:type="dxa"/>
          </w:tcPr>
          <w:p w14:paraId="0C5034B2" w14:textId="77777777" w:rsidR="00046361" w:rsidRPr="00966C9D" w:rsidRDefault="00046361" w:rsidP="007E6CF8">
            <w:pPr>
              <w:rPr>
                <w:rFonts w:ascii="Arial" w:hAnsi="Arial" w:cs="Arial"/>
                <w:sz w:val="20"/>
                <w:szCs w:val="20"/>
              </w:rPr>
            </w:pPr>
            <w:r w:rsidRPr="00966C9D">
              <w:rPr>
                <w:rFonts w:ascii="Arial" w:hAnsi="Arial" w:cs="Arial"/>
                <w:sz w:val="20"/>
                <w:szCs w:val="20"/>
              </w:rPr>
              <w:t>17%</w:t>
            </w:r>
          </w:p>
        </w:tc>
        <w:tc>
          <w:tcPr>
            <w:tcW w:w="821" w:type="dxa"/>
          </w:tcPr>
          <w:p w14:paraId="7C02548C" w14:textId="77777777" w:rsidR="00046361" w:rsidRPr="00966C9D" w:rsidRDefault="00046361" w:rsidP="007E6CF8">
            <w:pPr>
              <w:rPr>
                <w:rFonts w:ascii="Arial" w:hAnsi="Arial" w:cs="Arial"/>
                <w:sz w:val="20"/>
                <w:szCs w:val="20"/>
              </w:rPr>
            </w:pPr>
            <w:r w:rsidRPr="00966C9D">
              <w:rPr>
                <w:rFonts w:ascii="Arial" w:hAnsi="Arial" w:cs="Arial"/>
                <w:sz w:val="20"/>
                <w:szCs w:val="20"/>
              </w:rPr>
              <w:t>288</w:t>
            </w:r>
          </w:p>
        </w:tc>
        <w:tc>
          <w:tcPr>
            <w:tcW w:w="1079" w:type="dxa"/>
          </w:tcPr>
          <w:p w14:paraId="00726E6F" w14:textId="77777777" w:rsidR="00046361" w:rsidRPr="00966C9D" w:rsidRDefault="00046361" w:rsidP="007E6CF8">
            <w:pPr>
              <w:rPr>
                <w:rFonts w:ascii="Arial" w:hAnsi="Arial" w:cs="Arial"/>
                <w:sz w:val="20"/>
                <w:szCs w:val="20"/>
              </w:rPr>
            </w:pPr>
            <w:r w:rsidRPr="00966C9D">
              <w:rPr>
                <w:rFonts w:ascii="Arial" w:hAnsi="Arial" w:cs="Arial"/>
                <w:sz w:val="20"/>
                <w:szCs w:val="20"/>
              </w:rPr>
              <w:t>17%</w:t>
            </w:r>
          </w:p>
        </w:tc>
        <w:tc>
          <w:tcPr>
            <w:tcW w:w="917" w:type="dxa"/>
          </w:tcPr>
          <w:p w14:paraId="41033745" w14:textId="7A0B010C" w:rsidR="00046361" w:rsidRPr="00966C9D" w:rsidRDefault="002D374B" w:rsidP="007E6CF8">
            <w:pPr>
              <w:rPr>
                <w:rFonts w:ascii="Arial" w:hAnsi="Arial" w:cs="Arial"/>
                <w:sz w:val="20"/>
                <w:szCs w:val="20"/>
              </w:rPr>
            </w:pPr>
            <w:r>
              <w:rPr>
                <w:rFonts w:ascii="Arial" w:hAnsi="Arial" w:cs="Arial"/>
                <w:sz w:val="20"/>
                <w:szCs w:val="20"/>
              </w:rPr>
              <w:t>299</w:t>
            </w:r>
          </w:p>
        </w:tc>
        <w:tc>
          <w:tcPr>
            <w:tcW w:w="992" w:type="dxa"/>
          </w:tcPr>
          <w:p w14:paraId="336C2C95" w14:textId="5E8657BB" w:rsidR="00046361" w:rsidRPr="00966C9D" w:rsidRDefault="002D374B" w:rsidP="007E6CF8">
            <w:pPr>
              <w:rPr>
                <w:rFonts w:ascii="Arial" w:hAnsi="Arial" w:cs="Arial"/>
                <w:sz w:val="20"/>
                <w:szCs w:val="20"/>
              </w:rPr>
            </w:pPr>
            <w:r>
              <w:rPr>
                <w:rFonts w:ascii="Arial" w:hAnsi="Arial" w:cs="Arial"/>
                <w:sz w:val="20"/>
                <w:szCs w:val="20"/>
              </w:rPr>
              <w:t>16</w:t>
            </w:r>
            <w:r w:rsidR="008E0594">
              <w:rPr>
                <w:rFonts w:ascii="Arial" w:hAnsi="Arial" w:cs="Arial"/>
                <w:sz w:val="20"/>
                <w:szCs w:val="20"/>
              </w:rPr>
              <w:t>%</w:t>
            </w:r>
          </w:p>
        </w:tc>
      </w:tr>
      <w:tr w:rsidR="00046361" w:rsidRPr="002C4945" w14:paraId="4C1140D3" w14:textId="77777777" w:rsidTr="00046361">
        <w:tc>
          <w:tcPr>
            <w:tcW w:w="981" w:type="dxa"/>
            <w:shd w:val="clear" w:color="auto" w:fill="auto"/>
          </w:tcPr>
          <w:p w14:paraId="3E76D342" w14:textId="77777777" w:rsidR="00046361" w:rsidRDefault="00046361" w:rsidP="003D29DF">
            <w:pPr>
              <w:rPr>
                <w:rFonts w:ascii="Arial" w:hAnsi="Arial" w:cs="Arial"/>
                <w:sz w:val="16"/>
                <w:szCs w:val="16"/>
              </w:rPr>
            </w:pPr>
            <w:r w:rsidRPr="00966C9D">
              <w:rPr>
                <w:rFonts w:ascii="Arial" w:hAnsi="Arial" w:cs="Arial"/>
                <w:sz w:val="16"/>
                <w:szCs w:val="16"/>
              </w:rPr>
              <w:t>Dementia</w:t>
            </w:r>
          </w:p>
          <w:p w14:paraId="6F93723A" w14:textId="77777777" w:rsidR="00046361" w:rsidRPr="00966C9D" w:rsidRDefault="00046361" w:rsidP="003D29DF">
            <w:pPr>
              <w:rPr>
                <w:rFonts w:ascii="Arial" w:hAnsi="Arial" w:cs="Arial"/>
                <w:sz w:val="16"/>
                <w:szCs w:val="16"/>
              </w:rPr>
            </w:pPr>
          </w:p>
        </w:tc>
        <w:tc>
          <w:tcPr>
            <w:tcW w:w="821" w:type="dxa"/>
            <w:shd w:val="clear" w:color="auto" w:fill="auto"/>
          </w:tcPr>
          <w:p w14:paraId="06920074" w14:textId="77777777" w:rsidR="00046361" w:rsidRPr="00966C9D" w:rsidRDefault="00046361" w:rsidP="003D29DF">
            <w:pPr>
              <w:rPr>
                <w:rFonts w:ascii="Arial" w:hAnsi="Arial" w:cs="Arial"/>
                <w:sz w:val="20"/>
                <w:szCs w:val="20"/>
              </w:rPr>
            </w:pPr>
            <w:r w:rsidRPr="00966C9D">
              <w:rPr>
                <w:rFonts w:ascii="Arial" w:hAnsi="Arial" w:cs="Arial"/>
                <w:sz w:val="20"/>
                <w:szCs w:val="20"/>
              </w:rPr>
              <w:t>394</w:t>
            </w:r>
          </w:p>
        </w:tc>
        <w:tc>
          <w:tcPr>
            <w:tcW w:w="1079" w:type="dxa"/>
          </w:tcPr>
          <w:p w14:paraId="2A280C7A" w14:textId="77777777" w:rsidR="00046361" w:rsidRPr="00966C9D" w:rsidRDefault="00046361" w:rsidP="003D29DF">
            <w:pPr>
              <w:rPr>
                <w:rFonts w:ascii="Arial" w:hAnsi="Arial" w:cs="Arial"/>
                <w:sz w:val="20"/>
                <w:szCs w:val="20"/>
              </w:rPr>
            </w:pPr>
            <w:r w:rsidRPr="00966C9D">
              <w:rPr>
                <w:rFonts w:ascii="Arial" w:hAnsi="Arial" w:cs="Arial"/>
                <w:sz w:val="20"/>
                <w:szCs w:val="20"/>
              </w:rPr>
              <w:t>32%</w:t>
            </w:r>
          </w:p>
        </w:tc>
        <w:tc>
          <w:tcPr>
            <w:tcW w:w="821" w:type="dxa"/>
          </w:tcPr>
          <w:p w14:paraId="5D736FD9" w14:textId="77777777" w:rsidR="00046361" w:rsidRPr="00966C9D" w:rsidRDefault="00046361" w:rsidP="003D29DF">
            <w:pPr>
              <w:rPr>
                <w:rFonts w:ascii="Arial" w:hAnsi="Arial" w:cs="Arial"/>
                <w:sz w:val="20"/>
                <w:szCs w:val="20"/>
              </w:rPr>
            </w:pPr>
            <w:r w:rsidRPr="00966C9D">
              <w:rPr>
                <w:rFonts w:ascii="Arial" w:hAnsi="Arial" w:cs="Arial"/>
                <w:sz w:val="20"/>
                <w:szCs w:val="20"/>
              </w:rPr>
              <w:t>424</w:t>
            </w:r>
          </w:p>
        </w:tc>
        <w:tc>
          <w:tcPr>
            <w:tcW w:w="1079" w:type="dxa"/>
          </w:tcPr>
          <w:p w14:paraId="3096B545" w14:textId="77777777" w:rsidR="00046361" w:rsidRPr="00966C9D" w:rsidRDefault="00046361" w:rsidP="007E6CF8">
            <w:pPr>
              <w:rPr>
                <w:rFonts w:ascii="Arial" w:hAnsi="Arial" w:cs="Arial"/>
                <w:sz w:val="20"/>
                <w:szCs w:val="20"/>
              </w:rPr>
            </w:pPr>
            <w:r w:rsidRPr="00966C9D">
              <w:rPr>
                <w:rFonts w:ascii="Arial" w:hAnsi="Arial" w:cs="Arial"/>
                <w:sz w:val="20"/>
                <w:szCs w:val="20"/>
              </w:rPr>
              <w:t>31%</w:t>
            </w:r>
          </w:p>
        </w:tc>
        <w:tc>
          <w:tcPr>
            <w:tcW w:w="821" w:type="dxa"/>
          </w:tcPr>
          <w:p w14:paraId="20B4DEF3" w14:textId="77777777" w:rsidR="00046361" w:rsidRPr="00966C9D" w:rsidRDefault="00046361" w:rsidP="007E6CF8">
            <w:pPr>
              <w:rPr>
                <w:rFonts w:ascii="Arial" w:hAnsi="Arial" w:cs="Arial"/>
                <w:sz w:val="20"/>
                <w:szCs w:val="20"/>
              </w:rPr>
            </w:pPr>
            <w:r w:rsidRPr="00966C9D">
              <w:rPr>
                <w:rFonts w:ascii="Arial" w:hAnsi="Arial" w:cs="Arial"/>
                <w:sz w:val="20"/>
                <w:szCs w:val="20"/>
              </w:rPr>
              <w:t>462</w:t>
            </w:r>
          </w:p>
        </w:tc>
        <w:tc>
          <w:tcPr>
            <w:tcW w:w="1079" w:type="dxa"/>
          </w:tcPr>
          <w:p w14:paraId="55D9E3AC" w14:textId="77777777" w:rsidR="00046361" w:rsidRPr="00966C9D" w:rsidRDefault="00046361" w:rsidP="007E6CF8">
            <w:pPr>
              <w:rPr>
                <w:rFonts w:ascii="Arial" w:hAnsi="Arial" w:cs="Arial"/>
                <w:sz w:val="20"/>
                <w:szCs w:val="20"/>
              </w:rPr>
            </w:pPr>
            <w:r w:rsidRPr="00966C9D">
              <w:rPr>
                <w:rFonts w:ascii="Arial" w:hAnsi="Arial" w:cs="Arial"/>
                <w:sz w:val="20"/>
                <w:szCs w:val="20"/>
              </w:rPr>
              <w:t>30%</w:t>
            </w:r>
          </w:p>
        </w:tc>
        <w:tc>
          <w:tcPr>
            <w:tcW w:w="821" w:type="dxa"/>
          </w:tcPr>
          <w:p w14:paraId="23001DB2" w14:textId="77777777" w:rsidR="00046361" w:rsidRPr="00966C9D" w:rsidRDefault="00046361" w:rsidP="007E6CF8">
            <w:pPr>
              <w:rPr>
                <w:rFonts w:ascii="Arial" w:hAnsi="Arial" w:cs="Arial"/>
                <w:sz w:val="20"/>
                <w:szCs w:val="20"/>
              </w:rPr>
            </w:pPr>
            <w:r w:rsidRPr="00966C9D">
              <w:rPr>
                <w:rFonts w:ascii="Arial" w:hAnsi="Arial" w:cs="Arial"/>
                <w:sz w:val="20"/>
                <w:szCs w:val="20"/>
              </w:rPr>
              <w:t>506</w:t>
            </w:r>
          </w:p>
        </w:tc>
        <w:tc>
          <w:tcPr>
            <w:tcW w:w="1079" w:type="dxa"/>
          </w:tcPr>
          <w:p w14:paraId="567FF1D5" w14:textId="77777777" w:rsidR="00046361" w:rsidRPr="00966C9D" w:rsidRDefault="00046361" w:rsidP="007E6CF8">
            <w:pPr>
              <w:rPr>
                <w:rFonts w:ascii="Arial" w:hAnsi="Arial" w:cs="Arial"/>
                <w:sz w:val="20"/>
                <w:szCs w:val="20"/>
              </w:rPr>
            </w:pPr>
            <w:r w:rsidRPr="00966C9D">
              <w:rPr>
                <w:rFonts w:ascii="Arial" w:hAnsi="Arial" w:cs="Arial"/>
                <w:sz w:val="20"/>
                <w:szCs w:val="20"/>
              </w:rPr>
              <w:t>29%</w:t>
            </w:r>
          </w:p>
        </w:tc>
        <w:tc>
          <w:tcPr>
            <w:tcW w:w="917" w:type="dxa"/>
          </w:tcPr>
          <w:p w14:paraId="056D4CC1" w14:textId="1407606D" w:rsidR="00046361" w:rsidRPr="00966C9D" w:rsidRDefault="002D374B" w:rsidP="007E6CF8">
            <w:pPr>
              <w:rPr>
                <w:rFonts w:ascii="Arial" w:hAnsi="Arial" w:cs="Arial"/>
                <w:sz w:val="20"/>
                <w:szCs w:val="20"/>
              </w:rPr>
            </w:pPr>
            <w:r>
              <w:rPr>
                <w:rFonts w:ascii="Arial" w:hAnsi="Arial" w:cs="Arial"/>
                <w:sz w:val="20"/>
                <w:szCs w:val="20"/>
              </w:rPr>
              <w:t>531</w:t>
            </w:r>
          </w:p>
        </w:tc>
        <w:tc>
          <w:tcPr>
            <w:tcW w:w="992" w:type="dxa"/>
          </w:tcPr>
          <w:p w14:paraId="4D262975" w14:textId="62E08E07" w:rsidR="00046361" w:rsidRPr="00966C9D" w:rsidRDefault="002D374B" w:rsidP="007E6CF8">
            <w:pPr>
              <w:rPr>
                <w:rFonts w:ascii="Arial" w:hAnsi="Arial" w:cs="Arial"/>
                <w:sz w:val="20"/>
                <w:szCs w:val="20"/>
              </w:rPr>
            </w:pPr>
            <w:r>
              <w:rPr>
                <w:rFonts w:ascii="Arial" w:hAnsi="Arial" w:cs="Arial"/>
                <w:sz w:val="20"/>
                <w:szCs w:val="20"/>
              </w:rPr>
              <w:t>28</w:t>
            </w:r>
            <w:r w:rsidR="008E0594">
              <w:rPr>
                <w:rFonts w:ascii="Arial" w:hAnsi="Arial" w:cs="Arial"/>
                <w:sz w:val="20"/>
                <w:szCs w:val="20"/>
              </w:rPr>
              <w:t>%</w:t>
            </w:r>
          </w:p>
        </w:tc>
      </w:tr>
      <w:tr w:rsidR="00046361" w:rsidRPr="002C4945" w14:paraId="73EAE02A" w14:textId="77777777" w:rsidTr="00046361">
        <w:tc>
          <w:tcPr>
            <w:tcW w:w="981" w:type="dxa"/>
            <w:shd w:val="clear" w:color="auto" w:fill="auto"/>
          </w:tcPr>
          <w:p w14:paraId="4CF0B7E4" w14:textId="77777777" w:rsidR="00046361" w:rsidRDefault="00046361" w:rsidP="003D29DF">
            <w:pPr>
              <w:rPr>
                <w:rFonts w:ascii="Arial" w:hAnsi="Arial" w:cs="Arial"/>
                <w:sz w:val="16"/>
                <w:szCs w:val="16"/>
              </w:rPr>
            </w:pPr>
            <w:r w:rsidRPr="00966C9D">
              <w:rPr>
                <w:rFonts w:ascii="Arial" w:hAnsi="Arial" w:cs="Arial"/>
                <w:sz w:val="16"/>
                <w:szCs w:val="16"/>
              </w:rPr>
              <w:t>Intellectual disability</w:t>
            </w:r>
          </w:p>
          <w:p w14:paraId="49CB8C7B" w14:textId="77777777" w:rsidR="00046361" w:rsidRPr="00966C9D" w:rsidRDefault="00046361" w:rsidP="003D29DF">
            <w:pPr>
              <w:rPr>
                <w:rFonts w:ascii="Arial" w:hAnsi="Arial" w:cs="Arial"/>
                <w:sz w:val="16"/>
                <w:szCs w:val="16"/>
              </w:rPr>
            </w:pPr>
          </w:p>
        </w:tc>
        <w:tc>
          <w:tcPr>
            <w:tcW w:w="821" w:type="dxa"/>
            <w:shd w:val="clear" w:color="auto" w:fill="auto"/>
          </w:tcPr>
          <w:p w14:paraId="20D91EAE" w14:textId="77777777" w:rsidR="00046361" w:rsidRPr="00966C9D" w:rsidRDefault="00046361" w:rsidP="003D29DF">
            <w:pPr>
              <w:rPr>
                <w:rFonts w:ascii="Arial" w:hAnsi="Arial" w:cs="Arial"/>
                <w:sz w:val="20"/>
                <w:szCs w:val="20"/>
              </w:rPr>
            </w:pPr>
            <w:r w:rsidRPr="00966C9D">
              <w:rPr>
                <w:rFonts w:ascii="Arial" w:hAnsi="Arial" w:cs="Arial"/>
                <w:sz w:val="20"/>
                <w:szCs w:val="20"/>
              </w:rPr>
              <w:t>319</w:t>
            </w:r>
          </w:p>
        </w:tc>
        <w:tc>
          <w:tcPr>
            <w:tcW w:w="1079" w:type="dxa"/>
          </w:tcPr>
          <w:p w14:paraId="447AC470" w14:textId="77777777" w:rsidR="00046361" w:rsidRPr="00966C9D" w:rsidRDefault="00046361" w:rsidP="003D29DF">
            <w:pPr>
              <w:rPr>
                <w:rFonts w:ascii="Arial" w:hAnsi="Arial" w:cs="Arial"/>
                <w:sz w:val="20"/>
                <w:szCs w:val="20"/>
              </w:rPr>
            </w:pPr>
            <w:r w:rsidRPr="00966C9D">
              <w:rPr>
                <w:rFonts w:ascii="Arial" w:hAnsi="Arial" w:cs="Arial"/>
                <w:sz w:val="20"/>
                <w:szCs w:val="20"/>
              </w:rPr>
              <w:t>26%</w:t>
            </w:r>
          </w:p>
        </w:tc>
        <w:tc>
          <w:tcPr>
            <w:tcW w:w="821" w:type="dxa"/>
          </w:tcPr>
          <w:p w14:paraId="34CEE49D" w14:textId="77777777" w:rsidR="00046361" w:rsidRPr="00966C9D" w:rsidRDefault="00046361" w:rsidP="003D29DF">
            <w:pPr>
              <w:rPr>
                <w:rFonts w:ascii="Arial" w:hAnsi="Arial" w:cs="Arial"/>
                <w:sz w:val="20"/>
                <w:szCs w:val="20"/>
              </w:rPr>
            </w:pPr>
            <w:r w:rsidRPr="00966C9D">
              <w:rPr>
                <w:rFonts w:ascii="Arial" w:hAnsi="Arial" w:cs="Arial"/>
                <w:sz w:val="20"/>
                <w:szCs w:val="20"/>
              </w:rPr>
              <w:t>385</w:t>
            </w:r>
          </w:p>
        </w:tc>
        <w:tc>
          <w:tcPr>
            <w:tcW w:w="1079" w:type="dxa"/>
          </w:tcPr>
          <w:p w14:paraId="00253268" w14:textId="77777777" w:rsidR="00046361" w:rsidRPr="00966C9D" w:rsidRDefault="00046361" w:rsidP="003D29DF">
            <w:pPr>
              <w:rPr>
                <w:rFonts w:ascii="Arial" w:hAnsi="Arial" w:cs="Arial"/>
                <w:sz w:val="20"/>
                <w:szCs w:val="20"/>
              </w:rPr>
            </w:pPr>
            <w:r w:rsidRPr="00966C9D">
              <w:rPr>
                <w:rFonts w:ascii="Arial" w:hAnsi="Arial" w:cs="Arial"/>
                <w:sz w:val="20"/>
                <w:szCs w:val="20"/>
              </w:rPr>
              <w:t>28%</w:t>
            </w:r>
          </w:p>
        </w:tc>
        <w:tc>
          <w:tcPr>
            <w:tcW w:w="821" w:type="dxa"/>
          </w:tcPr>
          <w:p w14:paraId="2E0B6B51" w14:textId="77777777" w:rsidR="00046361" w:rsidRPr="00966C9D" w:rsidRDefault="00046361" w:rsidP="003D29DF">
            <w:pPr>
              <w:rPr>
                <w:rFonts w:ascii="Arial" w:hAnsi="Arial" w:cs="Arial"/>
                <w:sz w:val="20"/>
                <w:szCs w:val="20"/>
              </w:rPr>
            </w:pPr>
            <w:r w:rsidRPr="00966C9D">
              <w:rPr>
                <w:rFonts w:ascii="Arial" w:hAnsi="Arial" w:cs="Arial"/>
                <w:sz w:val="20"/>
                <w:szCs w:val="20"/>
              </w:rPr>
              <w:t>449</w:t>
            </w:r>
          </w:p>
        </w:tc>
        <w:tc>
          <w:tcPr>
            <w:tcW w:w="1079" w:type="dxa"/>
          </w:tcPr>
          <w:p w14:paraId="0720CA5D" w14:textId="77777777" w:rsidR="00046361" w:rsidRPr="00966C9D" w:rsidRDefault="00046361" w:rsidP="003D29DF">
            <w:pPr>
              <w:rPr>
                <w:rFonts w:ascii="Arial" w:hAnsi="Arial" w:cs="Arial"/>
                <w:sz w:val="20"/>
                <w:szCs w:val="20"/>
              </w:rPr>
            </w:pPr>
            <w:r w:rsidRPr="00966C9D">
              <w:rPr>
                <w:rFonts w:ascii="Arial" w:hAnsi="Arial" w:cs="Arial"/>
                <w:sz w:val="20"/>
                <w:szCs w:val="20"/>
              </w:rPr>
              <w:t>29%</w:t>
            </w:r>
          </w:p>
        </w:tc>
        <w:tc>
          <w:tcPr>
            <w:tcW w:w="821" w:type="dxa"/>
          </w:tcPr>
          <w:p w14:paraId="0FFFFBAC" w14:textId="77777777" w:rsidR="00046361" w:rsidRPr="00966C9D" w:rsidRDefault="00046361" w:rsidP="003D29DF">
            <w:pPr>
              <w:rPr>
                <w:rFonts w:ascii="Arial" w:hAnsi="Arial" w:cs="Arial"/>
                <w:sz w:val="20"/>
                <w:szCs w:val="20"/>
              </w:rPr>
            </w:pPr>
            <w:r w:rsidRPr="00966C9D">
              <w:rPr>
                <w:rFonts w:ascii="Arial" w:hAnsi="Arial" w:cs="Arial"/>
                <w:sz w:val="20"/>
                <w:szCs w:val="20"/>
              </w:rPr>
              <w:t>505</w:t>
            </w:r>
          </w:p>
        </w:tc>
        <w:tc>
          <w:tcPr>
            <w:tcW w:w="1079" w:type="dxa"/>
          </w:tcPr>
          <w:p w14:paraId="6A66BD90" w14:textId="77777777" w:rsidR="00046361" w:rsidRPr="00966C9D" w:rsidRDefault="00046361" w:rsidP="003D29DF">
            <w:pPr>
              <w:rPr>
                <w:rFonts w:ascii="Arial" w:hAnsi="Arial" w:cs="Arial"/>
                <w:sz w:val="20"/>
                <w:szCs w:val="20"/>
              </w:rPr>
            </w:pPr>
            <w:r w:rsidRPr="00966C9D">
              <w:rPr>
                <w:rFonts w:ascii="Arial" w:hAnsi="Arial" w:cs="Arial"/>
                <w:sz w:val="20"/>
                <w:szCs w:val="20"/>
              </w:rPr>
              <w:t>29%</w:t>
            </w:r>
          </w:p>
        </w:tc>
        <w:tc>
          <w:tcPr>
            <w:tcW w:w="917" w:type="dxa"/>
          </w:tcPr>
          <w:p w14:paraId="0283337A" w14:textId="132F2E14" w:rsidR="00046361" w:rsidRPr="00966C9D" w:rsidRDefault="002D374B" w:rsidP="003D29DF">
            <w:pPr>
              <w:rPr>
                <w:rFonts w:ascii="Arial" w:hAnsi="Arial" w:cs="Arial"/>
                <w:sz w:val="20"/>
                <w:szCs w:val="20"/>
              </w:rPr>
            </w:pPr>
            <w:r>
              <w:rPr>
                <w:rFonts w:ascii="Arial" w:hAnsi="Arial" w:cs="Arial"/>
                <w:sz w:val="20"/>
                <w:szCs w:val="20"/>
              </w:rPr>
              <w:t>578</w:t>
            </w:r>
          </w:p>
        </w:tc>
        <w:tc>
          <w:tcPr>
            <w:tcW w:w="992" w:type="dxa"/>
          </w:tcPr>
          <w:p w14:paraId="7E5A93F3" w14:textId="5BB58E5D" w:rsidR="00046361" w:rsidRPr="00966C9D" w:rsidRDefault="002D374B" w:rsidP="003D29DF">
            <w:pPr>
              <w:rPr>
                <w:rFonts w:ascii="Arial" w:hAnsi="Arial" w:cs="Arial"/>
                <w:sz w:val="20"/>
                <w:szCs w:val="20"/>
              </w:rPr>
            </w:pPr>
            <w:r>
              <w:rPr>
                <w:rFonts w:ascii="Arial" w:hAnsi="Arial" w:cs="Arial"/>
                <w:sz w:val="20"/>
                <w:szCs w:val="20"/>
              </w:rPr>
              <w:t>30</w:t>
            </w:r>
            <w:r w:rsidR="008E0594">
              <w:rPr>
                <w:rFonts w:ascii="Arial" w:hAnsi="Arial" w:cs="Arial"/>
                <w:sz w:val="20"/>
                <w:szCs w:val="20"/>
              </w:rPr>
              <w:t>%</w:t>
            </w:r>
          </w:p>
        </w:tc>
      </w:tr>
      <w:tr w:rsidR="00046361" w:rsidRPr="002C4945" w14:paraId="5047CBE4" w14:textId="77777777" w:rsidTr="00046361">
        <w:tc>
          <w:tcPr>
            <w:tcW w:w="981" w:type="dxa"/>
            <w:shd w:val="clear" w:color="auto" w:fill="auto"/>
          </w:tcPr>
          <w:p w14:paraId="14A6AB03" w14:textId="77777777" w:rsidR="00046361" w:rsidRDefault="00046361" w:rsidP="003D29DF">
            <w:pPr>
              <w:rPr>
                <w:rFonts w:ascii="Arial" w:hAnsi="Arial" w:cs="Arial"/>
                <w:sz w:val="16"/>
                <w:szCs w:val="16"/>
              </w:rPr>
            </w:pPr>
            <w:r w:rsidRPr="00966C9D">
              <w:rPr>
                <w:rFonts w:ascii="Arial" w:hAnsi="Arial" w:cs="Arial"/>
                <w:sz w:val="16"/>
                <w:szCs w:val="16"/>
              </w:rPr>
              <w:t>Mental illness</w:t>
            </w:r>
          </w:p>
          <w:p w14:paraId="58FB6064" w14:textId="77777777" w:rsidR="00046361" w:rsidRPr="00966C9D" w:rsidRDefault="00046361" w:rsidP="003D29DF">
            <w:pPr>
              <w:rPr>
                <w:rFonts w:ascii="Arial" w:hAnsi="Arial" w:cs="Arial"/>
                <w:sz w:val="16"/>
                <w:szCs w:val="16"/>
              </w:rPr>
            </w:pPr>
          </w:p>
        </w:tc>
        <w:tc>
          <w:tcPr>
            <w:tcW w:w="821" w:type="dxa"/>
            <w:shd w:val="clear" w:color="auto" w:fill="auto"/>
          </w:tcPr>
          <w:p w14:paraId="3EADAF0D" w14:textId="77777777" w:rsidR="00046361" w:rsidRPr="00966C9D" w:rsidRDefault="00046361" w:rsidP="003D29DF">
            <w:pPr>
              <w:rPr>
                <w:rFonts w:ascii="Arial" w:hAnsi="Arial" w:cs="Arial"/>
                <w:sz w:val="20"/>
                <w:szCs w:val="20"/>
              </w:rPr>
            </w:pPr>
            <w:r w:rsidRPr="00966C9D">
              <w:rPr>
                <w:rFonts w:ascii="Arial" w:hAnsi="Arial" w:cs="Arial"/>
                <w:sz w:val="20"/>
                <w:szCs w:val="20"/>
              </w:rPr>
              <w:t>284</w:t>
            </w:r>
          </w:p>
        </w:tc>
        <w:tc>
          <w:tcPr>
            <w:tcW w:w="1079" w:type="dxa"/>
          </w:tcPr>
          <w:p w14:paraId="28214D95" w14:textId="77777777" w:rsidR="00046361" w:rsidRPr="00966C9D" w:rsidRDefault="00046361" w:rsidP="003D29DF">
            <w:pPr>
              <w:rPr>
                <w:rFonts w:ascii="Arial" w:hAnsi="Arial" w:cs="Arial"/>
                <w:sz w:val="20"/>
                <w:szCs w:val="20"/>
              </w:rPr>
            </w:pPr>
            <w:r w:rsidRPr="00966C9D">
              <w:rPr>
                <w:rFonts w:ascii="Arial" w:hAnsi="Arial" w:cs="Arial"/>
                <w:sz w:val="20"/>
                <w:szCs w:val="20"/>
              </w:rPr>
              <w:t>23%</w:t>
            </w:r>
          </w:p>
        </w:tc>
        <w:tc>
          <w:tcPr>
            <w:tcW w:w="821" w:type="dxa"/>
          </w:tcPr>
          <w:p w14:paraId="20AA0806" w14:textId="77777777" w:rsidR="00046361" w:rsidRPr="00966C9D" w:rsidRDefault="00046361" w:rsidP="003D29DF">
            <w:pPr>
              <w:rPr>
                <w:rFonts w:ascii="Arial" w:hAnsi="Arial" w:cs="Arial"/>
                <w:sz w:val="20"/>
                <w:szCs w:val="20"/>
              </w:rPr>
            </w:pPr>
            <w:r w:rsidRPr="00966C9D">
              <w:rPr>
                <w:rFonts w:ascii="Arial" w:hAnsi="Arial" w:cs="Arial"/>
                <w:sz w:val="20"/>
                <w:szCs w:val="20"/>
              </w:rPr>
              <w:t>333</w:t>
            </w:r>
          </w:p>
        </w:tc>
        <w:tc>
          <w:tcPr>
            <w:tcW w:w="1079" w:type="dxa"/>
          </w:tcPr>
          <w:p w14:paraId="36029F2E" w14:textId="77777777" w:rsidR="00046361" w:rsidRPr="00966C9D" w:rsidRDefault="00046361" w:rsidP="003D29DF">
            <w:pPr>
              <w:rPr>
                <w:rFonts w:ascii="Arial" w:hAnsi="Arial" w:cs="Arial"/>
                <w:sz w:val="20"/>
                <w:szCs w:val="20"/>
              </w:rPr>
            </w:pPr>
            <w:r w:rsidRPr="00966C9D">
              <w:rPr>
                <w:rFonts w:ascii="Arial" w:hAnsi="Arial" w:cs="Arial"/>
                <w:sz w:val="20"/>
                <w:szCs w:val="20"/>
              </w:rPr>
              <w:t>24%</w:t>
            </w:r>
          </w:p>
        </w:tc>
        <w:tc>
          <w:tcPr>
            <w:tcW w:w="821" w:type="dxa"/>
          </w:tcPr>
          <w:p w14:paraId="1DA168C0" w14:textId="77777777" w:rsidR="00046361" w:rsidRPr="00966C9D" w:rsidRDefault="00046361" w:rsidP="003D29DF">
            <w:pPr>
              <w:rPr>
                <w:rFonts w:ascii="Arial" w:hAnsi="Arial" w:cs="Arial"/>
                <w:sz w:val="20"/>
                <w:szCs w:val="20"/>
              </w:rPr>
            </w:pPr>
            <w:r w:rsidRPr="00966C9D">
              <w:rPr>
                <w:rFonts w:ascii="Arial" w:hAnsi="Arial" w:cs="Arial"/>
                <w:sz w:val="20"/>
                <w:szCs w:val="20"/>
              </w:rPr>
              <w:t>364</w:t>
            </w:r>
          </w:p>
        </w:tc>
        <w:tc>
          <w:tcPr>
            <w:tcW w:w="1079" w:type="dxa"/>
          </w:tcPr>
          <w:p w14:paraId="543C5AB3" w14:textId="77777777" w:rsidR="00046361" w:rsidRPr="00966C9D" w:rsidRDefault="00046361" w:rsidP="003D29DF">
            <w:pPr>
              <w:rPr>
                <w:rFonts w:ascii="Arial" w:hAnsi="Arial" w:cs="Arial"/>
                <w:sz w:val="20"/>
                <w:szCs w:val="20"/>
              </w:rPr>
            </w:pPr>
            <w:r w:rsidRPr="00966C9D">
              <w:rPr>
                <w:rFonts w:ascii="Arial" w:hAnsi="Arial" w:cs="Arial"/>
                <w:sz w:val="20"/>
                <w:szCs w:val="20"/>
              </w:rPr>
              <w:t>23%</w:t>
            </w:r>
          </w:p>
        </w:tc>
        <w:tc>
          <w:tcPr>
            <w:tcW w:w="821" w:type="dxa"/>
          </w:tcPr>
          <w:p w14:paraId="2A7073C6" w14:textId="77777777" w:rsidR="00046361" w:rsidRPr="00966C9D" w:rsidRDefault="00046361" w:rsidP="003D29DF">
            <w:pPr>
              <w:rPr>
                <w:rFonts w:ascii="Arial" w:hAnsi="Arial" w:cs="Arial"/>
                <w:sz w:val="20"/>
                <w:szCs w:val="20"/>
              </w:rPr>
            </w:pPr>
            <w:r w:rsidRPr="00966C9D">
              <w:rPr>
                <w:rFonts w:ascii="Arial" w:hAnsi="Arial" w:cs="Arial"/>
                <w:sz w:val="20"/>
                <w:szCs w:val="20"/>
              </w:rPr>
              <w:t>420</w:t>
            </w:r>
          </w:p>
        </w:tc>
        <w:tc>
          <w:tcPr>
            <w:tcW w:w="1079" w:type="dxa"/>
          </w:tcPr>
          <w:p w14:paraId="3716383D" w14:textId="77777777" w:rsidR="00046361" w:rsidRPr="00966C9D" w:rsidRDefault="00046361" w:rsidP="003D29DF">
            <w:pPr>
              <w:rPr>
                <w:rFonts w:ascii="Arial" w:hAnsi="Arial" w:cs="Arial"/>
                <w:sz w:val="20"/>
                <w:szCs w:val="20"/>
              </w:rPr>
            </w:pPr>
            <w:r w:rsidRPr="00966C9D">
              <w:rPr>
                <w:rFonts w:ascii="Arial" w:hAnsi="Arial" w:cs="Arial"/>
                <w:sz w:val="20"/>
                <w:szCs w:val="20"/>
              </w:rPr>
              <w:t>24%</w:t>
            </w:r>
          </w:p>
        </w:tc>
        <w:tc>
          <w:tcPr>
            <w:tcW w:w="917" w:type="dxa"/>
          </w:tcPr>
          <w:p w14:paraId="6A7856AC" w14:textId="26AE98F8" w:rsidR="00046361" w:rsidRPr="00966C9D" w:rsidRDefault="002D374B" w:rsidP="003D29DF">
            <w:pPr>
              <w:rPr>
                <w:rFonts w:ascii="Arial" w:hAnsi="Arial" w:cs="Arial"/>
                <w:sz w:val="20"/>
                <w:szCs w:val="20"/>
              </w:rPr>
            </w:pPr>
            <w:r>
              <w:rPr>
                <w:rFonts w:ascii="Arial" w:hAnsi="Arial" w:cs="Arial"/>
                <w:sz w:val="20"/>
                <w:szCs w:val="20"/>
              </w:rPr>
              <w:t>499</w:t>
            </w:r>
          </w:p>
        </w:tc>
        <w:tc>
          <w:tcPr>
            <w:tcW w:w="992" w:type="dxa"/>
          </w:tcPr>
          <w:p w14:paraId="25A1EE83" w14:textId="5F236E3C" w:rsidR="00046361" w:rsidRPr="00966C9D" w:rsidRDefault="002D374B" w:rsidP="003D29DF">
            <w:pPr>
              <w:rPr>
                <w:rFonts w:ascii="Arial" w:hAnsi="Arial" w:cs="Arial"/>
                <w:sz w:val="20"/>
                <w:szCs w:val="20"/>
              </w:rPr>
            </w:pPr>
            <w:r>
              <w:rPr>
                <w:rFonts w:ascii="Arial" w:hAnsi="Arial" w:cs="Arial"/>
                <w:sz w:val="20"/>
                <w:szCs w:val="20"/>
              </w:rPr>
              <w:t>26</w:t>
            </w:r>
            <w:r w:rsidR="008E0594">
              <w:rPr>
                <w:rFonts w:ascii="Arial" w:hAnsi="Arial" w:cs="Arial"/>
                <w:sz w:val="20"/>
                <w:szCs w:val="20"/>
              </w:rPr>
              <w:t>%</w:t>
            </w:r>
          </w:p>
        </w:tc>
      </w:tr>
      <w:tr w:rsidR="00046361" w:rsidRPr="002C4945" w14:paraId="188B239B" w14:textId="77777777" w:rsidTr="00046361">
        <w:tc>
          <w:tcPr>
            <w:tcW w:w="981" w:type="dxa"/>
            <w:shd w:val="clear" w:color="auto" w:fill="auto"/>
          </w:tcPr>
          <w:p w14:paraId="6D65BB6C" w14:textId="77777777" w:rsidR="00046361" w:rsidRDefault="00046361" w:rsidP="003D29DF">
            <w:pPr>
              <w:rPr>
                <w:rFonts w:ascii="Arial" w:hAnsi="Arial" w:cs="Arial"/>
                <w:sz w:val="16"/>
                <w:szCs w:val="16"/>
              </w:rPr>
            </w:pPr>
            <w:r w:rsidRPr="00966C9D">
              <w:rPr>
                <w:rFonts w:ascii="Arial" w:hAnsi="Arial" w:cs="Arial"/>
                <w:sz w:val="16"/>
                <w:szCs w:val="16"/>
              </w:rPr>
              <w:t>Other</w:t>
            </w:r>
          </w:p>
          <w:p w14:paraId="72D41704" w14:textId="77777777" w:rsidR="00046361" w:rsidRPr="00966C9D" w:rsidRDefault="00046361" w:rsidP="003D29DF">
            <w:pPr>
              <w:rPr>
                <w:rFonts w:ascii="Arial" w:hAnsi="Arial" w:cs="Arial"/>
                <w:sz w:val="16"/>
                <w:szCs w:val="16"/>
              </w:rPr>
            </w:pPr>
          </w:p>
        </w:tc>
        <w:tc>
          <w:tcPr>
            <w:tcW w:w="821" w:type="dxa"/>
            <w:shd w:val="clear" w:color="auto" w:fill="auto"/>
          </w:tcPr>
          <w:p w14:paraId="4D83ED29" w14:textId="77777777" w:rsidR="00046361" w:rsidRPr="00966C9D" w:rsidRDefault="00046361" w:rsidP="003D29DF">
            <w:pPr>
              <w:rPr>
                <w:rFonts w:ascii="Arial" w:hAnsi="Arial" w:cs="Arial"/>
                <w:sz w:val="20"/>
                <w:szCs w:val="20"/>
              </w:rPr>
            </w:pPr>
            <w:r w:rsidRPr="00966C9D">
              <w:rPr>
                <w:rFonts w:ascii="Arial" w:hAnsi="Arial" w:cs="Arial"/>
                <w:sz w:val="20"/>
                <w:szCs w:val="20"/>
              </w:rPr>
              <w:t>40</w:t>
            </w:r>
          </w:p>
        </w:tc>
        <w:tc>
          <w:tcPr>
            <w:tcW w:w="1079" w:type="dxa"/>
          </w:tcPr>
          <w:p w14:paraId="592E2FB6" w14:textId="77777777" w:rsidR="00046361" w:rsidRPr="00966C9D" w:rsidRDefault="00046361" w:rsidP="003D29DF">
            <w:pPr>
              <w:rPr>
                <w:rFonts w:ascii="Arial" w:hAnsi="Arial" w:cs="Arial"/>
                <w:sz w:val="20"/>
                <w:szCs w:val="20"/>
              </w:rPr>
            </w:pPr>
            <w:r w:rsidRPr="00966C9D">
              <w:rPr>
                <w:rFonts w:ascii="Arial" w:hAnsi="Arial" w:cs="Arial"/>
                <w:sz w:val="20"/>
                <w:szCs w:val="20"/>
              </w:rPr>
              <w:t>3%</w:t>
            </w:r>
          </w:p>
        </w:tc>
        <w:tc>
          <w:tcPr>
            <w:tcW w:w="821" w:type="dxa"/>
          </w:tcPr>
          <w:p w14:paraId="5BE92F95" w14:textId="77777777" w:rsidR="00046361" w:rsidRPr="00966C9D" w:rsidRDefault="00046361" w:rsidP="003D29DF">
            <w:pPr>
              <w:rPr>
                <w:rFonts w:ascii="Arial" w:hAnsi="Arial" w:cs="Arial"/>
                <w:sz w:val="20"/>
                <w:szCs w:val="20"/>
              </w:rPr>
            </w:pPr>
            <w:r w:rsidRPr="00966C9D">
              <w:rPr>
                <w:rFonts w:ascii="Arial" w:hAnsi="Arial" w:cs="Arial"/>
                <w:sz w:val="20"/>
                <w:szCs w:val="20"/>
              </w:rPr>
              <w:t>18</w:t>
            </w:r>
          </w:p>
        </w:tc>
        <w:tc>
          <w:tcPr>
            <w:tcW w:w="1079" w:type="dxa"/>
          </w:tcPr>
          <w:p w14:paraId="1BD3587F" w14:textId="77777777" w:rsidR="00046361" w:rsidRPr="00966C9D" w:rsidRDefault="00046361" w:rsidP="003D29DF">
            <w:pPr>
              <w:rPr>
                <w:rFonts w:ascii="Arial" w:hAnsi="Arial" w:cs="Arial"/>
                <w:sz w:val="20"/>
                <w:szCs w:val="20"/>
              </w:rPr>
            </w:pPr>
            <w:r w:rsidRPr="00966C9D">
              <w:rPr>
                <w:rFonts w:ascii="Arial" w:hAnsi="Arial" w:cs="Arial"/>
                <w:sz w:val="20"/>
                <w:szCs w:val="20"/>
              </w:rPr>
              <w:t>1%</w:t>
            </w:r>
          </w:p>
        </w:tc>
        <w:tc>
          <w:tcPr>
            <w:tcW w:w="821" w:type="dxa"/>
          </w:tcPr>
          <w:p w14:paraId="15F6D329" w14:textId="77777777" w:rsidR="00046361" w:rsidRPr="00966C9D" w:rsidRDefault="00046361" w:rsidP="003D29DF">
            <w:pPr>
              <w:rPr>
                <w:rFonts w:ascii="Arial" w:hAnsi="Arial" w:cs="Arial"/>
                <w:sz w:val="20"/>
                <w:szCs w:val="20"/>
              </w:rPr>
            </w:pPr>
            <w:r w:rsidRPr="00966C9D">
              <w:rPr>
                <w:rFonts w:ascii="Arial" w:hAnsi="Arial" w:cs="Arial"/>
                <w:sz w:val="20"/>
                <w:szCs w:val="20"/>
              </w:rPr>
              <w:t>17</w:t>
            </w:r>
          </w:p>
        </w:tc>
        <w:tc>
          <w:tcPr>
            <w:tcW w:w="1079" w:type="dxa"/>
          </w:tcPr>
          <w:p w14:paraId="390F8943" w14:textId="77777777" w:rsidR="00046361" w:rsidRPr="00966C9D" w:rsidRDefault="00046361" w:rsidP="003D29DF">
            <w:pPr>
              <w:rPr>
                <w:rFonts w:ascii="Arial" w:hAnsi="Arial" w:cs="Arial"/>
                <w:sz w:val="20"/>
                <w:szCs w:val="20"/>
              </w:rPr>
            </w:pPr>
            <w:r w:rsidRPr="00966C9D">
              <w:rPr>
                <w:rFonts w:ascii="Arial" w:hAnsi="Arial" w:cs="Arial"/>
                <w:sz w:val="20"/>
                <w:szCs w:val="20"/>
              </w:rPr>
              <w:t>1%</w:t>
            </w:r>
          </w:p>
        </w:tc>
        <w:tc>
          <w:tcPr>
            <w:tcW w:w="821" w:type="dxa"/>
          </w:tcPr>
          <w:p w14:paraId="2411A01D" w14:textId="77777777" w:rsidR="00046361" w:rsidRPr="00966C9D" w:rsidRDefault="00046361" w:rsidP="003D29DF">
            <w:pPr>
              <w:rPr>
                <w:rFonts w:ascii="Arial" w:hAnsi="Arial" w:cs="Arial"/>
                <w:sz w:val="20"/>
                <w:szCs w:val="20"/>
              </w:rPr>
            </w:pPr>
            <w:r w:rsidRPr="00966C9D">
              <w:rPr>
                <w:rFonts w:ascii="Arial" w:hAnsi="Arial" w:cs="Arial"/>
                <w:sz w:val="20"/>
                <w:szCs w:val="20"/>
              </w:rPr>
              <w:t>19</w:t>
            </w:r>
          </w:p>
        </w:tc>
        <w:tc>
          <w:tcPr>
            <w:tcW w:w="1079" w:type="dxa"/>
          </w:tcPr>
          <w:p w14:paraId="53384B08" w14:textId="77777777" w:rsidR="00046361" w:rsidRPr="00966C9D" w:rsidRDefault="00046361" w:rsidP="003D29DF">
            <w:pPr>
              <w:rPr>
                <w:rFonts w:ascii="Arial" w:hAnsi="Arial" w:cs="Arial"/>
                <w:sz w:val="20"/>
                <w:szCs w:val="20"/>
              </w:rPr>
            </w:pPr>
            <w:r w:rsidRPr="00966C9D">
              <w:rPr>
                <w:rFonts w:ascii="Arial" w:hAnsi="Arial" w:cs="Arial"/>
                <w:sz w:val="20"/>
                <w:szCs w:val="20"/>
              </w:rPr>
              <w:t>1%</w:t>
            </w:r>
          </w:p>
        </w:tc>
        <w:tc>
          <w:tcPr>
            <w:tcW w:w="917" w:type="dxa"/>
          </w:tcPr>
          <w:p w14:paraId="31A34B39" w14:textId="0258E0A4" w:rsidR="00046361" w:rsidRPr="00966C9D" w:rsidRDefault="002D374B" w:rsidP="003D29DF">
            <w:pPr>
              <w:rPr>
                <w:rFonts w:ascii="Arial" w:hAnsi="Arial" w:cs="Arial"/>
                <w:sz w:val="20"/>
                <w:szCs w:val="20"/>
              </w:rPr>
            </w:pPr>
            <w:r>
              <w:rPr>
                <w:rFonts w:ascii="Arial" w:hAnsi="Arial" w:cs="Arial"/>
                <w:sz w:val="20"/>
                <w:szCs w:val="20"/>
              </w:rPr>
              <w:t>16</w:t>
            </w:r>
          </w:p>
        </w:tc>
        <w:tc>
          <w:tcPr>
            <w:tcW w:w="992" w:type="dxa"/>
          </w:tcPr>
          <w:p w14:paraId="608990F6" w14:textId="6D48D593" w:rsidR="00046361" w:rsidRPr="00966C9D" w:rsidRDefault="002D374B" w:rsidP="003D29DF">
            <w:pPr>
              <w:rPr>
                <w:rFonts w:ascii="Arial" w:hAnsi="Arial" w:cs="Arial"/>
                <w:sz w:val="20"/>
                <w:szCs w:val="20"/>
              </w:rPr>
            </w:pPr>
            <w:r>
              <w:rPr>
                <w:rFonts w:ascii="Arial" w:hAnsi="Arial" w:cs="Arial"/>
                <w:sz w:val="20"/>
                <w:szCs w:val="20"/>
              </w:rPr>
              <w:t>1</w:t>
            </w:r>
            <w:r w:rsidR="008E0594">
              <w:rPr>
                <w:rFonts w:ascii="Arial" w:hAnsi="Arial" w:cs="Arial"/>
                <w:sz w:val="20"/>
                <w:szCs w:val="20"/>
              </w:rPr>
              <w:t>%</w:t>
            </w:r>
          </w:p>
        </w:tc>
      </w:tr>
      <w:tr w:rsidR="00046361" w:rsidRPr="002C4945" w14:paraId="740956DA" w14:textId="77777777" w:rsidTr="00046361">
        <w:tc>
          <w:tcPr>
            <w:tcW w:w="981" w:type="dxa"/>
            <w:shd w:val="clear" w:color="auto" w:fill="auto"/>
          </w:tcPr>
          <w:p w14:paraId="2CE1BCEA" w14:textId="77777777" w:rsidR="00046361" w:rsidRDefault="00046361" w:rsidP="003D29DF">
            <w:pPr>
              <w:rPr>
                <w:rFonts w:ascii="Arial" w:hAnsi="Arial" w:cs="Arial"/>
                <w:b/>
                <w:sz w:val="16"/>
                <w:szCs w:val="16"/>
              </w:rPr>
            </w:pPr>
            <w:r w:rsidRPr="00966C9D">
              <w:rPr>
                <w:rFonts w:ascii="Arial" w:hAnsi="Arial" w:cs="Arial"/>
                <w:b/>
                <w:sz w:val="16"/>
                <w:szCs w:val="16"/>
              </w:rPr>
              <w:t>Total</w:t>
            </w:r>
          </w:p>
          <w:p w14:paraId="6B191B0C" w14:textId="77777777" w:rsidR="00046361" w:rsidRPr="00966C9D" w:rsidRDefault="00046361" w:rsidP="003D29DF">
            <w:pPr>
              <w:rPr>
                <w:rFonts w:ascii="Arial" w:hAnsi="Arial" w:cs="Arial"/>
                <w:b/>
                <w:sz w:val="16"/>
                <w:szCs w:val="16"/>
              </w:rPr>
            </w:pPr>
          </w:p>
        </w:tc>
        <w:tc>
          <w:tcPr>
            <w:tcW w:w="821" w:type="dxa"/>
            <w:shd w:val="clear" w:color="auto" w:fill="auto"/>
          </w:tcPr>
          <w:p w14:paraId="3D2F847C" w14:textId="77777777" w:rsidR="00046361" w:rsidRPr="00966C9D" w:rsidRDefault="00046361" w:rsidP="003D29DF">
            <w:pPr>
              <w:rPr>
                <w:rFonts w:ascii="Arial" w:hAnsi="Arial" w:cs="Arial"/>
                <w:b/>
                <w:sz w:val="20"/>
                <w:szCs w:val="20"/>
              </w:rPr>
            </w:pPr>
            <w:r w:rsidRPr="00966C9D">
              <w:rPr>
                <w:rFonts w:ascii="Arial" w:hAnsi="Arial" w:cs="Arial"/>
                <w:b/>
                <w:sz w:val="20"/>
                <w:szCs w:val="20"/>
              </w:rPr>
              <w:t>1,218</w:t>
            </w:r>
          </w:p>
        </w:tc>
        <w:tc>
          <w:tcPr>
            <w:tcW w:w="1079" w:type="dxa"/>
          </w:tcPr>
          <w:p w14:paraId="62FA5CE4" w14:textId="77777777" w:rsidR="00046361" w:rsidRPr="00966C9D" w:rsidRDefault="00046361" w:rsidP="003D29DF">
            <w:pPr>
              <w:rPr>
                <w:rFonts w:ascii="Arial" w:hAnsi="Arial" w:cs="Arial"/>
                <w:b/>
                <w:sz w:val="20"/>
                <w:szCs w:val="20"/>
              </w:rPr>
            </w:pPr>
          </w:p>
        </w:tc>
        <w:tc>
          <w:tcPr>
            <w:tcW w:w="821" w:type="dxa"/>
          </w:tcPr>
          <w:p w14:paraId="39CA7A7C" w14:textId="77777777" w:rsidR="00046361" w:rsidRPr="00966C9D" w:rsidRDefault="00046361" w:rsidP="003D29DF">
            <w:pPr>
              <w:rPr>
                <w:rFonts w:ascii="Arial" w:hAnsi="Arial" w:cs="Arial"/>
                <w:b/>
                <w:sz w:val="20"/>
                <w:szCs w:val="20"/>
              </w:rPr>
            </w:pPr>
            <w:r w:rsidRPr="00966C9D">
              <w:rPr>
                <w:rFonts w:ascii="Arial" w:hAnsi="Arial" w:cs="Arial"/>
                <w:b/>
                <w:sz w:val="20"/>
                <w:szCs w:val="20"/>
              </w:rPr>
              <w:t>1,383</w:t>
            </w:r>
          </w:p>
        </w:tc>
        <w:tc>
          <w:tcPr>
            <w:tcW w:w="1079" w:type="dxa"/>
          </w:tcPr>
          <w:p w14:paraId="27C9B0DA" w14:textId="77777777" w:rsidR="00046361" w:rsidRPr="00966C9D" w:rsidRDefault="00046361" w:rsidP="003D29DF">
            <w:pPr>
              <w:rPr>
                <w:rFonts w:ascii="Arial" w:hAnsi="Arial" w:cs="Arial"/>
                <w:b/>
                <w:sz w:val="20"/>
                <w:szCs w:val="20"/>
              </w:rPr>
            </w:pPr>
          </w:p>
        </w:tc>
        <w:tc>
          <w:tcPr>
            <w:tcW w:w="821" w:type="dxa"/>
          </w:tcPr>
          <w:p w14:paraId="7F9271CF" w14:textId="77777777" w:rsidR="00046361" w:rsidRPr="00966C9D" w:rsidRDefault="00046361" w:rsidP="003D29DF">
            <w:pPr>
              <w:rPr>
                <w:rFonts w:ascii="Arial" w:hAnsi="Arial" w:cs="Arial"/>
                <w:b/>
                <w:sz w:val="20"/>
                <w:szCs w:val="20"/>
              </w:rPr>
            </w:pPr>
            <w:r w:rsidRPr="00966C9D">
              <w:rPr>
                <w:rFonts w:ascii="Arial" w:hAnsi="Arial" w:cs="Arial"/>
                <w:b/>
                <w:sz w:val="20"/>
                <w:szCs w:val="20"/>
              </w:rPr>
              <w:t>1,555</w:t>
            </w:r>
          </w:p>
        </w:tc>
        <w:tc>
          <w:tcPr>
            <w:tcW w:w="1079" w:type="dxa"/>
          </w:tcPr>
          <w:p w14:paraId="30251181" w14:textId="77777777" w:rsidR="00046361" w:rsidRPr="00966C9D" w:rsidRDefault="00046361" w:rsidP="003D29DF">
            <w:pPr>
              <w:rPr>
                <w:rFonts w:ascii="Arial" w:hAnsi="Arial" w:cs="Arial"/>
                <w:b/>
                <w:sz w:val="20"/>
                <w:szCs w:val="20"/>
              </w:rPr>
            </w:pPr>
          </w:p>
        </w:tc>
        <w:tc>
          <w:tcPr>
            <w:tcW w:w="821" w:type="dxa"/>
          </w:tcPr>
          <w:p w14:paraId="191D4CB8" w14:textId="77777777" w:rsidR="00046361" w:rsidRPr="00966C9D" w:rsidRDefault="00046361" w:rsidP="003D29DF">
            <w:pPr>
              <w:rPr>
                <w:rFonts w:ascii="Arial" w:hAnsi="Arial" w:cs="Arial"/>
                <w:b/>
                <w:sz w:val="20"/>
                <w:szCs w:val="20"/>
              </w:rPr>
            </w:pPr>
            <w:r w:rsidRPr="00966C9D">
              <w:rPr>
                <w:rFonts w:ascii="Arial" w:hAnsi="Arial" w:cs="Arial"/>
                <w:b/>
                <w:sz w:val="20"/>
                <w:szCs w:val="20"/>
              </w:rPr>
              <w:t>1,738</w:t>
            </w:r>
          </w:p>
        </w:tc>
        <w:tc>
          <w:tcPr>
            <w:tcW w:w="1079" w:type="dxa"/>
          </w:tcPr>
          <w:p w14:paraId="1414F3EE" w14:textId="77777777" w:rsidR="00046361" w:rsidRPr="00966C9D" w:rsidRDefault="00046361" w:rsidP="003D29DF">
            <w:pPr>
              <w:rPr>
                <w:rFonts w:ascii="Arial" w:hAnsi="Arial" w:cs="Arial"/>
                <w:b/>
                <w:sz w:val="20"/>
                <w:szCs w:val="20"/>
              </w:rPr>
            </w:pPr>
          </w:p>
        </w:tc>
        <w:tc>
          <w:tcPr>
            <w:tcW w:w="917" w:type="dxa"/>
          </w:tcPr>
          <w:p w14:paraId="02DEB713" w14:textId="15920407" w:rsidR="00046361" w:rsidRPr="00966C9D" w:rsidRDefault="00205741" w:rsidP="003D29DF">
            <w:pPr>
              <w:rPr>
                <w:rFonts w:ascii="Arial" w:hAnsi="Arial" w:cs="Arial"/>
                <w:b/>
                <w:sz w:val="20"/>
                <w:szCs w:val="20"/>
              </w:rPr>
            </w:pPr>
            <w:r>
              <w:rPr>
                <w:rFonts w:ascii="Arial" w:hAnsi="Arial" w:cs="Arial"/>
                <w:b/>
                <w:sz w:val="20"/>
                <w:szCs w:val="20"/>
              </w:rPr>
              <w:t>1,923</w:t>
            </w:r>
          </w:p>
        </w:tc>
        <w:tc>
          <w:tcPr>
            <w:tcW w:w="992" w:type="dxa"/>
          </w:tcPr>
          <w:p w14:paraId="3521FD90" w14:textId="77777777" w:rsidR="00046361" w:rsidRPr="00966C9D" w:rsidRDefault="00046361" w:rsidP="003D29DF">
            <w:pPr>
              <w:rPr>
                <w:rFonts w:ascii="Arial" w:hAnsi="Arial" w:cs="Arial"/>
                <w:b/>
                <w:sz w:val="20"/>
                <w:szCs w:val="20"/>
              </w:rPr>
            </w:pPr>
          </w:p>
        </w:tc>
      </w:tr>
    </w:tbl>
    <w:p w14:paraId="1E366A2E" w14:textId="77777777" w:rsidR="008E0594" w:rsidRDefault="008E0594" w:rsidP="00D86F96">
      <w:pPr>
        <w:rPr>
          <w:rFonts w:ascii="Arial" w:hAnsi="Arial" w:cs="Arial"/>
          <w:i/>
          <w:sz w:val="20"/>
          <w:szCs w:val="20"/>
        </w:rPr>
      </w:pPr>
    </w:p>
    <w:p w14:paraId="2555DC5D" w14:textId="77777777" w:rsidR="007C71E6" w:rsidRPr="0078163C" w:rsidRDefault="0078163C" w:rsidP="00D86F96">
      <w:pPr>
        <w:rPr>
          <w:rFonts w:ascii="Arial" w:hAnsi="Arial" w:cs="Arial"/>
          <w:i/>
          <w:sz w:val="20"/>
          <w:szCs w:val="20"/>
        </w:rPr>
      </w:pPr>
      <w:r>
        <w:rPr>
          <w:rFonts w:ascii="Arial" w:hAnsi="Arial" w:cs="Arial"/>
          <w:i/>
          <w:sz w:val="20"/>
          <w:szCs w:val="20"/>
        </w:rPr>
        <w:t>Note - d</w:t>
      </w:r>
      <w:r w:rsidR="001272A9" w:rsidRPr="0078163C">
        <w:rPr>
          <w:rFonts w:ascii="Arial" w:hAnsi="Arial" w:cs="Arial"/>
          <w:i/>
          <w:sz w:val="20"/>
          <w:szCs w:val="20"/>
        </w:rPr>
        <w:t>ue to rounding, t</w:t>
      </w:r>
      <w:r w:rsidR="00D86F96" w:rsidRPr="0078163C">
        <w:rPr>
          <w:rFonts w:ascii="Arial" w:hAnsi="Arial" w:cs="Arial"/>
          <w:i/>
          <w:sz w:val="20"/>
          <w:szCs w:val="20"/>
        </w:rPr>
        <w:t>he</w:t>
      </w:r>
      <w:r w:rsidR="001272A9" w:rsidRPr="0078163C">
        <w:rPr>
          <w:rFonts w:ascii="Arial" w:hAnsi="Arial" w:cs="Arial"/>
          <w:i/>
          <w:sz w:val="20"/>
          <w:szCs w:val="20"/>
        </w:rPr>
        <w:t xml:space="preserve"> total percentage does not always equal 100.</w:t>
      </w:r>
    </w:p>
    <w:p w14:paraId="69F3964D" w14:textId="77777777" w:rsidR="008F35A0" w:rsidRDefault="008F35A0">
      <w:pPr>
        <w:rPr>
          <w:rFonts w:ascii="Arial" w:hAnsi="Arial" w:cs="Arial"/>
          <w:b/>
        </w:rPr>
      </w:pPr>
      <w:r>
        <w:rPr>
          <w:rFonts w:ascii="Arial" w:hAnsi="Arial" w:cs="Arial"/>
          <w:b/>
        </w:rPr>
        <w:br w:type="page"/>
      </w:r>
    </w:p>
    <w:p w14:paraId="40DA02DB" w14:textId="77777777" w:rsidR="008F35A0" w:rsidRPr="005A59D1" w:rsidRDefault="008F35A0" w:rsidP="008F35A0">
      <w:pPr>
        <w:jc w:val="right"/>
        <w:rPr>
          <w:rFonts w:ascii="Arial" w:hAnsi="Arial" w:cs="Arial"/>
          <w:b/>
          <w:sz w:val="28"/>
          <w:szCs w:val="28"/>
        </w:rPr>
      </w:pPr>
      <w:r w:rsidRPr="005A59D1">
        <w:rPr>
          <w:rFonts w:ascii="Arial" w:hAnsi="Arial" w:cs="Arial"/>
          <w:b/>
          <w:sz w:val="28"/>
          <w:szCs w:val="28"/>
        </w:rPr>
        <w:t>OVERVIEW OF THE AGENCY</w:t>
      </w:r>
    </w:p>
    <w:p w14:paraId="06AC6135" w14:textId="77777777" w:rsidR="008F35A0" w:rsidRDefault="008F35A0" w:rsidP="008F35A0">
      <w:pPr>
        <w:rPr>
          <w:rFonts w:ascii="Arial" w:hAnsi="Arial" w:cs="Arial"/>
          <w:sz w:val="32"/>
          <w:szCs w:val="32"/>
        </w:rPr>
      </w:pPr>
    </w:p>
    <w:p w14:paraId="1E19D2F9" w14:textId="77777777" w:rsidR="0082644F" w:rsidRDefault="0082644F" w:rsidP="008F35A0">
      <w:pPr>
        <w:rPr>
          <w:rFonts w:ascii="Arial" w:hAnsi="Arial" w:cs="Arial"/>
        </w:rPr>
      </w:pPr>
    </w:p>
    <w:p w14:paraId="5FBF4E15" w14:textId="77777777" w:rsidR="00B857AF" w:rsidRPr="001C6906" w:rsidRDefault="00B857AF" w:rsidP="00B857AF">
      <w:pPr>
        <w:ind w:left="720"/>
        <w:rPr>
          <w:rFonts w:ascii="Arial" w:hAnsi="Arial" w:cs="Arial"/>
          <w:b/>
        </w:rPr>
      </w:pPr>
      <w:r w:rsidRPr="001C6906">
        <w:rPr>
          <w:rFonts w:ascii="Arial" w:hAnsi="Arial" w:cs="Arial"/>
          <w:b/>
        </w:rPr>
        <w:t>Acquired brain injury</w:t>
      </w:r>
    </w:p>
    <w:p w14:paraId="49235B3D" w14:textId="77777777" w:rsidR="00E85E1E" w:rsidRDefault="00E85E1E" w:rsidP="00B857AF">
      <w:pPr>
        <w:ind w:left="720"/>
        <w:rPr>
          <w:rFonts w:ascii="Arial" w:hAnsi="Arial" w:cs="Arial"/>
        </w:rPr>
      </w:pPr>
    </w:p>
    <w:p w14:paraId="6C70044E" w14:textId="77777777" w:rsidR="00B857AF" w:rsidRPr="001C6906" w:rsidRDefault="00B857AF" w:rsidP="00B857AF">
      <w:pPr>
        <w:ind w:left="720"/>
        <w:rPr>
          <w:rFonts w:ascii="Arial" w:hAnsi="Arial" w:cs="Arial"/>
        </w:rPr>
      </w:pPr>
      <w:r w:rsidRPr="001C6906">
        <w:rPr>
          <w:rFonts w:ascii="Arial" w:hAnsi="Arial" w:cs="Arial"/>
        </w:rPr>
        <w:t xml:space="preserve">An acquired brain injury </w:t>
      </w:r>
      <w:r>
        <w:rPr>
          <w:rFonts w:ascii="Arial" w:hAnsi="Arial" w:cs="Arial"/>
        </w:rPr>
        <w:t xml:space="preserve">can </w:t>
      </w:r>
      <w:r w:rsidRPr="001C6906">
        <w:rPr>
          <w:rFonts w:ascii="Arial" w:hAnsi="Arial" w:cs="Arial"/>
        </w:rPr>
        <w:t xml:space="preserve">result in </w:t>
      </w:r>
      <w:r>
        <w:rPr>
          <w:rFonts w:ascii="Arial" w:hAnsi="Arial" w:cs="Arial"/>
        </w:rPr>
        <w:t xml:space="preserve">the </w:t>
      </w:r>
      <w:r w:rsidRPr="001C6906">
        <w:rPr>
          <w:rFonts w:ascii="Arial" w:hAnsi="Arial" w:cs="Arial"/>
        </w:rPr>
        <w:t>deterioration of cognitive, physical, emotional or independent functions</w:t>
      </w:r>
      <w:r>
        <w:rPr>
          <w:rFonts w:ascii="Arial" w:hAnsi="Arial" w:cs="Arial"/>
        </w:rPr>
        <w:t>. This injury</w:t>
      </w:r>
      <w:r w:rsidRPr="001C6906">
        <w:rPr>
          <w:rFonts w:ascii="Arial" w:hAnsi="Arial" w:cs="Arial"/>
        </w:rPr>
        <w:t xml:space="preserve"> can occur as a result of </w:t>
      </w:r>
      <w:r>
        <w:rPr>
          <w:rFonts w:ascii="Arial" w:hAnsi="Arial" w:cs="Arial"/>
        </w:rPr>
        <w:t xml:space="preserve">events including </w:t>
      </w:r>
      <w:r w:rsidRPr="001C6906">
        <w:rPr>
          <w:rFonts w:ascii="Arial" w:hAnsi="Arial" w:cs="Arial"/>
        </w:rPr>
        <w:t>trauma, hypoxia, infection, alcohol and substance abuse, degenerative neurological disease or stroke. In 2007, the Australian Institute of Health and Welfare estimated that people aged 65 years or over were more than twice as likely as those aged less than 65 years to have an acquired brain injury with activity limitations or participation restrictions.</w:t>
      </w:r>
      <w:r w:rsidRPr="001C6906">
        <w:rPr>
          <w:rStyle w:val="FootnoteReference"/>
          <w:rFonts w:ascii="Arial" w:hAnsi="Arial" w:cs="Arial"/>
        </w:rPr>
        <w:footnoteReference w:id="1"/>
      </w:r>
    </w:p>
    <w:p w14:paraId="206219AD" w14:textId="77777777" w:rsidR="00B857AF" w:rsidRPr="001C6906" w:rsidRDefault="00B857AF" w:rsidP="00B857AF">
      <w:pPr>
        <w:ind w:left="720"/>
        <w:rPr>
          <w:rFonts w:ascii="Arial" w:hAnsi="Arial" w:cs="Arial"/>
        </w:rPr>
      </w:pPr>
    </w:p>
    <w:p w14:paraId="6E7FC6B4" w14:textId="6750E32B" w:rsidR="00B857AF" w:rsidRPr="001C6906" w:rsidRDefault="00B857AF" w:rsidP="00B857AF">
      <w:pPr>
        <w:ind w:left="720"/>
        <w:rPr>
          <w:rFonts w:ascii="Arial" w:hAnsi="Arial" w:cs="Arial"/>
        </w:rPr>
      </w:pPr>
      <w:r w:rsidRPr="001C6906">
        <w:rPr>
          <w:rFonts w:ascii="Arial" w:hAnsi="Arial" w:cs="Arial"/>
        </w:rPr>
        <w:t>In 201</w:t>
      </w:r>
      <w:r w:rsidR="00774739">
        <w:rPr>
          <w:rFonts w:ascii="Arial" w:hAnsi="Arial" w:cs="Arial"/>
        </w:rPr>
        <w:t>7</w:t>
      </w:r>
      <w:r w:rsidRPr="001C6906">
        <w:rPr>
          <w:rFonts w:ascii="Arial" w:hAnsi="Arial" w:cs="Arial"/>
        </w:rPr>
        <w:t>/1</w:t>
      </w:r>
      <w:r w:rsidR="00774739">
        <w:rPr>
          <w:rFonts w:ascii="Arial" w:hAnsi="Arial" w:cs="Arial"/>
        </w:rPr>
        <w:t>8</w:t>
      </w:r>
      <w:r w:rsidRPr="001C6906">
        <w:rPr>
          <w:rFonts w:ascii="Arial" w:hAnsi="Arial" w:cs="Arial"/>
        </w:rPr>
        <w:t xml:space="preserve"> the </w:t>
      </w:r>
      <w:r w:rsidR="00465F41">
        <w:rPr>
          <w:rFonts w:ascii="Arial" w:hAnsi="Arial" w:cs="Arial"/>
        </w:rPr>
        <w:t xml:space="preserve">Department of Communities, </w:t>
      </w:r>
      <w:r w:rsidRPr="001C6906">
        <w:rPr>
          <w:rFonts w:ascii="Arial" w:hAnsi="Arial" w:cs="Arial"/>
        </w:rPr>
        <w:t xml:space="preserve">Disability Services funded and provided services to </w:t>
      </w:r>
      <w:r w:rsidR="00465F41">
        <w:rPr>
          <w:rFonts w:ascii="Arial" w:hAnsi="Arial" w:cs="Arial"/>
        </w:rPr>
        <w:t>833</w:t>
      </w:r>
      <w:r>
        <w:rPr>
          <w:rFonts w:ascii="Arial" w:hAnsi="Arial" w:cs="Arial"/>
        </w:rPr>
        <w:t xml:space="preserve"> </w:t>
      </w:r>
      <w:r w:rsidRPr="001C6906">
        <w:rPr>
          <w:rFonts w:ascii="Arial" w:hAnsi="Arial" w:cs="Arial"/>
        </w:rPr>
        <w:t>Western Australians with an acquired brain injury reported as their primary disabling condition.</w:t>
      </w:r>
      <w:r w:rsidRPr="001C6906">
        <w:rPr>
          <w:rStyle w:val="FootnoteReference"/>
          <w:rFonts w:ascii="Arial" w:hAnsi="Arial" w:cs="Arial"/>
        </w:rPr>
        <w:footnoteReference w:id="2"/>
      </w:r>
    </w:p>
    <w:p w14:paraId="36F6E4D2" w14:textId="77777777" w:rsidR="00B857AF" w:rsidRDefault="00B857AF" w:rsidP="00AB60B2">
      <w:pPr>
        <w:ind w:left="720"/>
        <w:rPr>
          <w:rFonts w:ascii="Arial" w:hAnsi="Arial" w:cs="Arial"/>
          <w:b/>
        </w:rPr>
      </w:pPr>
    </w:p>
    <w:p w14:paraId="38B528D4" w14:textId="77777777" w:rsidR="00E85E1E" w:rsidRDefault="00E85E1E" w:rsidP="00AB60B2">
      <w:pPr>
        <w:ind w:left="720"/>
        <w:rPr>
          <w:rFonts w:ascii="Arial" w:hAnsi="Arial" w:cs="Arial"/>
          <w:b/>
        </w:rPr>
      </w:pPr>
    </w:p>
    <w:p w14:paraId="18EC0D02" w14:textId="77777777" w:rsidR="00AB60B2" w:rsidRPr="001C6906" w:rsidRDefault="00AB60B2" w:rsidP="00AB60B2">
      <w:pPr>
        <w:ind w:left="720"/>
        <w:rPr>
          <w:rFonts w:ascii="Arial" w:hAnsi="Arial" w:cs="Arial"/>
          <w:b/>
        </w:rPr>
      </w:pPr>
      <w:r w:rsidRPr="001C6906">
        <w:rPr>
          <w:rFonts w:ascii="Arial" w:hAnsi="Arial" w:cs="Arial"/>
          <w:b/>
        </w:rPr>
        <w:t>Dementia</w:t>
      </w:r>
    </w:p>
    <w:p w14:paraId="32BBBDD9" w14:textId="77777777" w:rsidR="00E85E1E" w:rsidRDefault="00E85E1E" w:rsidP="00850BC0">
      <w:pPr>
        <w:autoSpaceDE w:val="0"/>
        <w:autoSpaceDN w:val="0"/>
        <w:adjustRightInd w:val="0"/>
        <w:ind w:left="720"/>
        <w:rPr>
          <w:rFonts w:ascii="Arial" w:hAnsi="Arial" w:cs="Arial"/>
        </w:rPr>
      </w:pPr>
    </w:p>
    <w:p w14:paraId="676F098B" w14:textId="77777777" w:rsidR="00EA6EB6" w:rsidRDefault="00EA6EB6" w:rsidP="00850BC0">
      <w:pPr>
        <w:autoSpaceDE w:val="0"/>
        <w:autoSpaceDN w:val="0"/>
        <w:adjustRightInd w:val="0"/>
        <w:ind w:left="720"/>
        <w:rPr>
          <w:rFonts w:ascii="Arial" w:hAnsi="Arial" w:cs="Arial"/>
        </w:rPr>
      </w:pPr>
      <w:r>
        <w:rPr>
          <w:rFonts w:ascii="Arial" w:hAnsi="Arial" w:cs="Arial"/>
        </w:rPr>
        <w:t xml:space="preserve">According to </w:t>
      </w:r>
      <w:r w:rsidR="004C6A56">
        <w:rPr>
          <w:rFonts w:ascii="Arial" w:hAnsi="Arial" w:cs="Arial"/>
        </w:rPr>
        <w:t xml:space="preserve">research commissioned by </w:t>
      </w:r>
      <w:r>
        <w:rPr>
          <w:rFonts w:ascii="Arial" w:hAnsi="Arial" w:cs="Arial"/>
        </w:rPr>
        <w:t>Alzheimer’s Australia</w:t>
      </w:r>
      <w:r w:rsidR="00194E6D">
        <w:rPr>
          <w:rStyle w:val="FootnoteReference"/>
          <w:rFonts w:ascii="Arial" w:hAnsi="Arial" w:cs="Arial"/>
        </w:rPr>
        <w:footnoteReference w:id="3"/>
      </w:r>
      <w:r>
        <w:rPr>
          <w:rFonts w:ascii="Arial" w:hAnsi="Arial" w:cs="Arial"/>
        </w:rPr>
        <w:t xml:space="preserve">, </w:t>
      </w:r>
      <w:r w:rsidR="00ED738B">
        <w:rPr>
          <w:rFonts w:ascii="Arial" w:hAnsi="Arial" w:cs="Arial"/>
        </w:rPr>
        <w:t xml:space="preserve">there are more than 400,000 Australians living with dementia </w:t>
      </w:r>
      <w:r w:rsidR="00194E6D">
        <w:rPr>
          <w:rFonts w:ascii="Arial" w:hAnsi="Arial" w:cs="Arial"/>
        </w:rPr>
        <w:t>in 201</w:t>
      </w:r>
      <w:r w:rsidR="00774739">
        <w:rPr>
          <w:rFonts w:ascii="Arial" w:hAnsi="Arial" w:cs="Arial"/>
        </w:rPr>
        <w:t>8</w:t>
      </w:r>
      <w:r w:rsidR="00ED738B">
        <w:rPr>
          <w:rFonts w:ascii="Arial" w:hAnsi="Arial" w:cs="Arial"/>
        </w:rPr>
        <w:t>.</w:t>
      </w:r>
      <w:r w:rsidR="00194E6D">
        <w:rPr>
          <w:rFonts w:ascii="Arial" w:hAnsi="Arial" w:cs="Arial"/>
        </w:rPr>
        <w:t xml:space="preserve"> </w:t>
      </w:r>
      <w:r>
        <w:rPr>
          <w:rFonts w:ascii="Arial" w:hAnsi="Arial" w:cs="Arial"/>
        </w:rPr>
        <w:t xml:space="preserve">This number is expected to </w:t>
      </w:r>
      <w:r w:rsidR="00ED738B">
        <w:rPr>
          <w:rFonts w:ascii="Arial" w:hAnsi="Arial" w:cs="Arial"/>
        </w:rPr>
        <w:t>grow</w:t>
      </w:r>
      <w:r>
        <w:rPr>
          <w:rFonts w:ascii="Arial" w:hAnsi="Arial" w:cs="Arial"/>
        </w:rPr>
        <w:t xml:space="preserve"> to </w:t>
      </w:r>
      <w:r w:rsidR="00194E6D">
        <w:rPr>
          <w:rFonts w:ascii="Arial" w:hAnsi="Arial" w:cs="Arial"/>
        </w:rPr>
        <w:t>more than 7</w:t>
      </w:r>
      <w:r w:rsidR="00ED738B">
        <w:rPr>
          <w:rFonts w:ascii="Arial" w:hAnsi="Arial" w:cs="Arial"/>
        </w:rPr>
        <w:t>5</w:t>
      </w:r>
      <w:r>
        <w:rPr>
          <w:rFonts w:ascii="Arial" w:hAnsi="Arial" w:cs="Arial"/>
        </w:rPr>
        <w:t>0,000 b</w:t>
      </w:r>
      <w:r w:rsidR="00194E6D">
        <w:rPr>
          <w:rFonts w:ascii="Arial" w:hAnsi="Arial" w:cs="Arial"/>
        </w:rPr>
        <w:t>y</w:t>
      </w:r>
      <w:r>
        <w:rPr>
          <w:rFonts w:ascii="Arial" w:hAnsi="Arial" w:cs="Arial"/>
        </w:rPr>
        <w:t xml:space="preserve"> </w:t>
      </w:r>
      <w:r w:rsidR="00194E6D">
        <w:rPr>
          <w:rFonts w:ascii="Arial" w:hAnsi="Arial" w:cs="Arial"/>
        </w:rPr>
        <w:t xml:space="preserve">2036 </w:t>
      </w:r>
      <w:r>
        <w:rPr>
          <w:rFonts w:ascii="Arial" w:hAnsi="Arial" w:cs="Arial"/>
        </w:rPr>
        <w:t xml:space="preserve">and </w:t>
      </w:r>
      <w:r w:rsidR="00194E6D">
        <w:rPr>
          <w:rFonts w:ascii="Arial" w:hAnsi="Arial" w:cs="Arial"/>
        </w:rPr>
        <w:t xml:space="preserve">be </w:t>
      </w:r>
      <w:r w:rsidR="00ED738B">
        <w:rPr>
          <w:rFonts w:ascii="Arial" w:hAnsi="Arial" w:cs="Arial"/>
        </w:rPr>
        <w:t>just over</w:t>
      </w:r>
      <w:r w:rsidR="00194E6D">
        <w:rPr>
          <w:rFonts w:ascii="Arial" w:hAnsi="Arial" w:cs="Arial"/>
        </w:rPr>
        <w:t xml:space="preserve"> 1,</w:t>
      </w:r>
      <w:r w:rsidR="00ED738B">
        <w:rPr>
          <w:rFonts w:ascii="Arial" w:hAnsi="Arial" w:cs="Arial"/>
        </w:rPr>
        <w:t>1</w:t>
      </w:r>
      <w:r w:rsidR="00194E6D">
        <w:rPr>
          <w:rFonts w:ascii="Arial" w:hAnsi="Arial" w:cs="Arial"/>
        </w:rPr>
        <w:t>00,000</w:t>
      </w:r>
      <w:r>
        <w:rPr>
          <w:rFonts w:ascii="Arial" w:hAnsi="Arial" w:cs="Arial"/>
        </w:rPr>
        <w:t xml:space="preserve"> by 205</w:t>
      </w:r>
      <w:r w:rsidR="00194E6D">
        <w:rPr>
          <w:rFonts w:ascii="Arial" w:hAnsi="Arial" w:cs="Arial"/>
        </w:rPr>
        <w:t>6</w:t>
      </w:r>
      <w:r>
        <w:rPr>
          <w:rFonts w:ascii="Arial" w:hAnsi="Arial" w:cs="Arial"/>
        </w:rPr>
        <w:t>.</w:t>
      </w:r>
    </w:p>
    <w:p w14:paraId="29CDFFED" w14:textId="77777777" w:rsidR="00EA6EB6" w:rsidRDefault="00EA6EB6" w:rsidP="00850BC0">
      <w:pPr>
        <w:autoSpaceDE w:val="0"/>
        <w:autoSpaceDN w:val="0"/>
        <w:adjustRightInd w:val="0"/>
        <w:ind w:left="720"/>
        <w:rPr>
          <w:rFonts w:ascii="Arial" w:hAnsi="Arial" w:cs="Arial"/>
        </w:rPr>
      </w:pPr>
    </w:p>
    <w:p w14:paraId="5EDFE630" w14:textId="495BF2A0" w:rsidR="0041239E" w:rsidRDefault="00194E6D" w:rsidP="00850BC0">
      <w:pPr>
        <w:autoSpaceDE w:val="0"/>
        <w:autoSpaceDN w:val="0"/>
        <w:adjustRightInd w:val="0"/>
        <w:ind w:left="720"/>
        <w:rPr>
          <w:rFonts w:ascii="Arial" w:hAnsi="Arial" w:cs="Arial"/>
        </w:rPr>
      </w:pPr>
      <w:r>
        <w:rPr>
          <w:rFonts w:ascii="Arial" w:hAnsi="Arial" w:cs="Arial"/>
        </w:rPr>
        <w:t>The same r</w:t>
      </w:r>
      <w:r w:rsidR="00EA5A57">
        <w:rPr>
          <w:rFonts w:ascii="Arial" w:hAnsi="Arial" w:cs="Arial"/>
        </w:rPr>
        <w:t>esearch estimate</w:t>
      </w:r>
      <w:r w:rsidR="00F922E7">
        <w:rPr>
          <w:rFonts w:ascii="Arial" w:hAnsi="Arial" w:cs="Arial"/>
        </w:rPr>
        <w:t>d</w:t>
      </w:r>
      <w:r w:rsidR="00EA5A57">
        <w:rPr>
          <w:rFonts w:ascii="Arial" w:hAnsi="Arial" w:cs="Arial"/>
        </w:rPr>
        <w:t xml:space="preserve"> that in 201</w:t>
      </w:r>
      <w:r w:rsidR="00ED738B">
        <w:rPr>
          <w:rFonts w:ascii="Arial" w:hAnsi="Arial" w:cs="Arial"/>
        </w:rPr>
        <w:t>7</w:t>
      </w:r>
      <w:r w:rsidR="00EA5A57">
        <w:rPr>
          <w:rFonts w:ascii="Arial" w:hAnsi="Arial" w:cs="Arial"/>
        </w:rPr>
        <w:t xml:space="preserve"> there are 3</w:t>
      </w:r>
      <w:r w:rsidR="00ED738B">
        <w:rPr>
          <w:rFonts w:ascii="Arial" w:hAnsi="Arial" w:cs="Arial"/>
        </w:rPr>
        <w:t>9</w:t>
      </w:r>
      <w:r w:rsidR="00EA5A57">
        <w:rPr>
          <w:rFonts w:ascii="Arial" w:hAnsi="Arial" w:cs="Arial"/>
        </w:rPr>
        <w:t>,</w:t>
      </w:r>
      <w:r w:rsidR="00ED738B">
        <w:rPr>
          <w:rFonts w:ascii="Arial" w:hAnsi="Arial" w:cs="Arial"/>
        </w:rPr>
        <w:t>6</w:t>
      </w:r>
      <w:r w:rsidR="00EA5A57">
        <w:rPr>
          <w:rFonts w:ascii="Arial" w:hAnsi="Arial" w:cs="Arial"/>
        </w:rPr>
        <w:t>00 people with dementia in Western Australia.</w:t>
      </w:r>
      <w:r w:rsidR="00A50976">
        <w:rPr>
          <w:rFonts w:ascii="Arial" w:hAnsi="Arial" w:cs="Arial"/>
        </w:rPr>
        <w:t xml:space="preserve"> This number is expected to reach </w:t>
      </w:r>
      <w:r w:rsidR="00ED738B">
        <w:rPr>
          <w:rFonts w:ascii="Arial" w:hAnsi="Arial" w:cs="Arial"/>
        </w:rPr>
        <w:t>84</w:t>
      </w:r>
      <w:r w:rsidR="00A50976">
        <w:rPr>
          <w:rFonts w:ascii="Arial" w:hAnsi="Arial" w:cs="Arial"/>
        </w:rPr>
        <w:t>,</w:t>
      </w:r>
      <w:r w:rsidR="00ED738B">
        <w:rPr>
          <w:rFonts w:ascii="Arial" w:hAnsi="Arial" w:cs="Arial"/>
        </w:rPr>
        <w:t>161</w:t>
      </w:r>
      <w:r w:rsidR="00A50976">
        <w:rPr>
          <w:rFonts w:ascii="Arial" w:hAnsi="Arial" w:cs="Arial"/>
        </w:rPr>
        <w:t xml:space="preserve"> by 20</w:t>
      </w:r>
      <w:r w:rsidR="00ED738B">
        <w:rPr>
          <w:rFonts w:ascii="Arial" w:hAnsi="Arial" w:cs="Arial"/>
        </w:rPr>
        <w:t>36</w:t>
      </w:r>
      <w:r w:rsidR="00A50976">
        <w:rPr>
          <w:rFonts w:ascii="Arial" w:hAnsi="Arial" w:cs="Arial"/>
        </w:rPr>
        <w:t xml:space="preserve"> and </w:t>
      </w:r>
      <w:r w:rsidR="00ED738B">
        <w:rPr>
          <w:rFonts w:ascii="Arial" w:hAnsi="Arial" w:cs="Arial"/>
        </w:rPr>
        <w:t>143</w:t>
      </w:r>
      <w:r w:rsidR="00A50976">
        <w:rPr>
          <w:rFonts w:ascii="Arial" w:hAnsi="Arial" w:cs="Arial"/>
        </w:rPr>
        <w:t>,</w:t>
      </w:r>
      <w:r w:rsidR="00ED738B">
        <w:rPr>
          <w:rFonts w:ascii="Arial" w:hAnsi="Arial" w:cs="Arial"/>
        </w:rPr>
        <w:t>957</w:t>
      </w:r>
      <w:r w:rsidR="00A50976">
        <w:rPr>
          <w:rFonts w:ascii="Arial" w:hAnsi="Arial" w:cs="Arial"/>
        </w:rPr>
        <w:t xml:space="preserve"> by 205</w:t>
      </w:r>
      <w:r w:rsidR="00ED738B">
        <w:rPr>
          <w:rFonts w:ascii="Arial" w:hAnsi="Arial" w:cs="Arial"/>
        </w:rPr>
        <w:t>6</w:t>
      </w:r>
      <w:r w:rsidR="00A50976">
        <w:rPr>
          <w:rFonts w:ascii="Arial" w:hAnsi="Arial" w:cs="Arial"/>
        </w:rPr>
        <w:t>.</w:t>
      </w:r>
    </w:p>
    <w:p w14:paraId="4E8E9707" w14:textId="77777777" w:rsidR="00A50976" w:rsidRDefault="00A50976" w:rsidP="00850BC0">
      <w:pPr>
        <w:autoSpaceDE w:val="0"/>
        <w:autoSpaceDN w:val="0"/>
        <w:adjustRightInd w:val="0"/>
        <w:ind w:left="720"/>
        <w:rPr>
          <w:rFonts w:ascii="Arial" w:hAnsi="Arial" w:cs="Arial"/>
        </w:rPr>
      </w:pPr>
    </w:p>
    <w:p w14:paraId="4F44CE58" w14:textId="2F18753F" w:rsidR="00850BC0" w:rsidRPr="001C6906" w:rsidRDefault="00013D34" w:rsidP="00850BC0">
      <w:pPr>
        <w:autoSpaceDE w:val="0"/>
        <w:autoSpaceDN w:val="0"/>
        <w:adjustRightInd w:val="0"/>
        <w:ind w:left="720"/>
        <w:rPr>
          <w:rFonts w:ascii="Arial" w:hAnsi="Arial" w:cs="Arial"/>
        </w:rPr>
      </w:pPr>
      <w:r w:rsidRPr="001C6906">
        <w:rPr>
          <w:rFonts w:ascii="Arial" w:hAnsi="Arial" w:cs="Arial"/>
        </w:rPr>
        <w:t>The projected rates of prevalence</w:t>
      </w:r>
      <w:r w:rsidR="00ED738B">
        <w:rPr>
          <w:rFonts w:ascii="Arial" w:hAnsi="Arial" w:cs="Arial"/>
        </w:rPr>
        <w:t xml:space="preserve"> in this report</w:t>
      </w:r>
      <w:r w:rsidRPr="001C6906">
        <w:rPr>
          <w:rFonts w:ascii="Arial" w:hAnsi="Arial" w:cs="Arial"/>
        </w:rPr>
        <w:t xml:space="preserve"> suggest that the Office of the Public Advocate can expect continued </w:t>
      </w:r>
      <w:r>
        <w:rPr>
          <w:rFonts w:ascii="Arial" w:hAnsi="Arial" w:cs="Arial"/>
        </w:rPr>
        <w:t xml:space="preserve">and significant </w:t>
      </w:r>
      <w:r w:rsidRPr="001C6906">
        <w:rPr>
          <w:rFonts w:ascii="Arial" w:hAnsi="Arial" w:cs="Arial"/>
        </w:rPr>
        <w:t>growth in the number of represented persons</w:t>
      </w:r>
      <w:r w:rsidR="00030202">
        <w:rPr>
          <w:rFonts w:ascii="Arial" w:hAnsi="Arial" w:cs="Arial"/>
        </w:rPr>
        <w:t xml:space="preserve"> with dementia</w:t>
      </w:r>
      <w:r w:rsidRPr="001C6906">
        <w:rPr>
          <w:rFonts w:ascii="Arial" w:hAnsi="Arial" w:cs="Arial"/>
        </w:rPr>
        <w:t>.</w:t>
      </w:r>
    </w:p>
    <w:p w14:paraId="1DACE7E7" w14:textId="77777777" w:rsidR="00850BC0" w:rsidRDefault="00850BC0" w:rsidP="00850BC0">
      <w:pPr>
        <w:autoSpaceDE w:val="0"/>
        <w:autoSpaceDN w:val="0"/>
        <w:adjustRightInd w:val="0"/>
        <w:ind w:left="720"/>
        <w:rPr>
          <w:rFonts w:ascii="Arial" w:hAnsi="Arial" w:cs="Arial"/>
        </w:rPr>
      </w:pPr>
    </w:p>
    <w:p w14:paraId="0D494BE8" w14:textId="77777777" w:rsidR="00E85E1E" w:rsidRDefault="00E85E1E">
      <w:pPr>
        <w:rPr>
          <w:rFonts w:ascii="Arial" w:hAnsi="Arial" w:cs="Arial"/>
        </w:rPr>
      </w:pPr>
      <w:r>
        <w:rPr>
          <w:rFonts w:ascii="Arial" w:hAnsi="Arial" w:cs="Arial"/>
        </w:rPr>
        <w:br w:type="page"/>
      </w:r>
    </w:p>
    <w:p w14:paraId="4FF1C598" w14:textId="77777777" w:rsidR="00E85E1E" w:rsidRPr="005A59D1" w:rsidRDefault="00E85E1E" w:rsidP="00E85E1E">
      <w:pPr>
        <w:jc w:val="right"/>
        <w:rPr>
          <w:rFonts w:ascii="Arial" w:hAnsi="Arial" w:cs="Arial"/>
          <w:b/>
          <w:sz w:val="28"/>
          <w:szCs w:val="28"/>
        </w:rPr>
      </w:pPr>
      <w:r w:rsidRPr="005A59D1">
        <w:rPr>
          <w:rFonts w:ascii="Arial" w:hAnsi="Arial" w:cs="Arial"/>
          <w:b/>
          <w:sz w:val="28"/>
          <w:szCs w:val="28"/>
        </w:rPr>
        <w:t>OVERVIEW OF THE AGENCY</w:t>
      </w:r>
    </w:p>
    <w:p w14:paraId="0936288C" w14:textId="77777777" w:rsidR="00E85E1E" w:rsidRDefault="00E85E1E" w:rsidP="00E85E1E">
      <w:pPr>
        <w:ind w:left="720"/>
        <w:rPr>
          <w:rFonts w:ascii="Arial" w:hAnsi="Arial" w:cs="Arial"/>
          <w:b/>
        </w:rPr>
      </w:pPr>
    </w:p>
    <w:p w14:paraId="7DBE2B8B" w14:textId="77777777" w:rsidR="00E85E1E" w:rsidRDefault="00E85E1E" w:rsidP="00E85E1E">
      <w:pPr>
        <w:ind w:left="720"/>
        <w:rPr>
          <w:rFonts w:ascii="Arial" w:hAnsi="Arial" w:cs="Arial"/>
          <w:b/>
        </w:rPr>
      </w:pPr>
    </w:p>
    <w:p w14:paraId="0399658A" w14:textId="77777777" w:rsidR="00185198" w:rsidRPr="001C6906" w:rsidRDefault="00185198" w:rsidP="00185198">
      <w:pPr>
        <w:ind w:left="720"/>
        <w:rPr>
          <w:rFonts w:ascii="Arial" w:hAnsi="Arial" w:cs="Arial"/>
          <w:b/>
        </w:rPr>
      </w:pPr>
      <w:r w:rsidRPr="001C6906">
        <w:rPr>
          <w:rFonts w:ascii="Arial" w:hAnsi="Arial" w:cs="Arial"/>
          <w:b/>
        </w:rPr>
        <w:t>Intellectual disability</w:t>
      </w:r>
    </w:p>
    <w:p w14:paraId="2ED9244B" w14:textId="77777777" w:rsidR="00E85E1E" w:rsidRDefault="00E85E1E" w:rsidP="00185198">
      <w:pPr>
        <w:ind w:left="720"/>
        <w:rPr>
          <w:rFonts w:ascii="Arial" w:hAnsi="Arial" w:cs="Arial"/>
        </w:rPr>
      </w:pPr>
    </w:p>
    <w:p w14:paraId="6F2435B9" w14:textId="77777777" w:rsidR="00A46F34" w:rsidRDefault="00A46F34" w:rsidP="00A46F34">
      <w:pPr>
        <w:ind w:left="720"/>
        <w:rPr>
          <w:rFonts w:ascii="Arial" w:hAnsi="Arial" w:cs="Arial"/>
        </w:rPr>
      </w:pPr>
      <w:r w:rsidRPr="00B6201F">
        <w:rPr>
          <w:rFonts w:ascii="Arial" w:hAnsi="Arial" w:cs="Arial"/>
        </w:rPr>
        <w:t>The Australian Bureau of Statistics’ 2012 Survey of Disability, Ageing and Carers looked at the prevalence of ‘</w:t>
      </w:r>
      <w:r>
        <w:rPr>
          <w:rFonts w:ascii="Arial" w:hAnsi="Arial" w:cs="Arial"/>
        </w:rPr>
        <w:t>intellectual disability</w:t>
      </w:r>
      <w:r w:rsidRPr="00B6201F">
        <w:rPr>
          <w:rFonts w:ascii="Arial" w:hAnsi="Arial" w:cs="Arial"/>
        </w:rPr>
        <w:t>’, which it defined as “</w:t>
      </w:r>
      <w:r w:rsidRPr="00C76B37">
        <w:rPr>
          <w:rFonts w:ascii="Arial" w:hAnsi="Arial" w:cs="Arial"/>
        </w:rPr>
        <w:t>difficulty learning or understanding things</w:t>
      </w:r>
      <w:r>
        <w:rPr>
          <w:rFonts w:ascii="Arial" w:hAnsi="Arial" w:cs="Arial"/>
        </w:rPr>
        <w:t xml:space="preserve">”. </w:t>
      </w:r>
      <w:r w:rsidRPr="00C76B37">
        <w:rPr>
          <w:rFonts w:ascii="Arial" w:hAnsi="Arial" w:cs="Arial"/>
        </w:rPr>
        <w:t>In 2012 the</w:t>
      </w:r>
      <w:r>
        <w:rPr>
          <w:rFonts w:ascii="Arial" w:hAnsi="Arial" w:cs="Arial"/>
        </w:rPr>
        <w:t xml:space="preserve"> survey estimated that there </w:t>
      </w:r>
      <w:r w:rsidRPr="00C76B37">
        <w:rPr>
          <w:rFonts w:ascii="Arial" w:hAnsi="Arial" w:cs="Arial"/>
        </w:rPr>
        <w:t xml:space="preserve">were </w:t>
      </w:r>
      <w:r>
        <w:rPr>
          <w:rFonts w:ascii="Arial" w:hAnsi="Arial" w:cs="Arial"/>
        </w:rPr>
        <w:t xml:space="preserve">approximately </w:t>
      </w:r>
      <w:r w:rsidRPr="00C76B37">
        <w:rPr>
          <w:rFonts w:ascii="Arial" w:hAnsi="Arial" w:cs="Arial"/>
        </w:rPr>
        <w:t>668,100 Australians with</w:t>
      </w:r>
      <w:r>
        <w:rPr>
          <w:rFonts w:ascii="Arial" w:hAnsi="Arial" w:cs="Arial"/>
        </w:rPr>
        <w:t xml:space="preserve"> an</w:t>
      </w:r>
      <w:r w:rsidRPr="00C76B37">
        <w:rPr>
          <w:rFonts w:ascii="Arial" w:hAnsi="Arial" w:cs="Arial"/>
        </w:rPr>
        <w:t xml:space="preserve"> intellectual disability</w:t>
      </w:r>
      <w:r>
        <w:rPr>
          <w:rFonts w:ascii="Arial" w:hAnsi="Arial" w:cs="Arial"/>
        </w:rPr>
        <w:t>. This was an 18 per cent increase from 2009, when the survey estimated that there were approximately</w:t>
      </w:r>
      <w:r w:rsidRPr="00C76B37">
        <w:rPr>
          <w:rFonts w:ascii="Arial" w:hAnsi="Arial" w:cs="Arial"/>
        </w:rPr>
        <w:t xml:space="preserve"> 565,000 people </w:t>
      </w:r>
      <w:r>
        <w:rPr>
          <w:rFonts w:ascii="Arial" w:hAnsi="Arial" w:cs="Arial"/>
        </w:rPr>
        <w:t xml:space="preserve">in Australia </w:t>
      </w:r>
      <w:r w:rsidRPr="00C76B37">
        <w:rPr>
          <w:rFonts w:ascii="Arial" w:hAnsi="Arial" w:cs="Arial"/>
        </w:rPr>
        <w:t>with</w:t>
      </w:r>
      <w:r>
        <w:rPr>
          <w:rFonts w:ascii="Arial" w:hAnsi="Arial" w:cs="Arial"/>
        </w:rPr>
        <w:t xml:space="preserve"> an</w:t>
      </w:r>
      <w:r w:rsidRPr="00C76B37">
        <w:rPr>
          <w:rFonts w:ascii="Arial" w:hAnsi="Arial" w:cs="Arial"/>
        </w:rPr>
        <w:t xml:space="preserve"> intellectual disability.</w:t>
      </w:r>
    </w:p>
    <w:p w14:paraId="5B2DDA30" w14:textId="77777777" w:rsidR="00A46F34" w:rsidRDefault="00A46F34" w:rsidP="00185198">
      <w:pPr>
        <w:ind w:left="720"/>
        <w:rPr>
          <w:rFonts w:ascii="Arial" w:hAnsi="Arial" w:cs="Arial"/>
        </w:rPr>
      </w:pPr>
    </w:p>
    <w:p w14:paraId="5B521DD2" w14:textId="64BE218B" w:rsidR="00185198" w:rsidRDefault="00D05880" w:rsidP="00185198">
      <w:pPr>
        <w:ind w:left="720"/>
        <w:rPr>
          <w:rFonts w:ascii="Arial" w:hAnsi="Arial" w:cs="Arial"/>
        </w:rPr>
      </w:pPr>
      <w:r>
        <w:rPr>
          <w:rFonts w:ascii="Arial" w:hAnsi="Arial" w:cs="Arial"/>
        </w:rPr>
        <w:t>The most commonly reported disability in Western Australia for people who received services under the National Disability Agreement in 2017/18 was intellectual disability.</w:t>
      </w:r>
      <w:r w:rsidRPr="001C6906">
        <w:rPr>
          <w:rFonts w:ascii="Arial" w:hAnsi="Arial" w:cs="Arial"/>
        </w:rPr>
        <w:t xml:space="preserve"> </w:t>
      </w:r>
      <w:r w:rsidR="00185198" w:rsidRPr="001C6906">
        <w:rPr>
          <w:rFonts w:ascii="Arial" w:hAnsi="Arial" w:cs="Arial"/>
        </w:rPr>
        <w:t xml:space="preserve">The </w:t>
      </w:r>
      <w:r>
        <w:rPr>
          <w:rFonts w:ascii="Arial" w:hAnsi="Arial" w:cs="Arial"/>
        </w:rPr>
        <w:t xml:space="preserve">Department of Communities, </w:t>
      </w:r>
      <w:r w:rsidR="00185198" w:rsidRPr="001C6906">
        <w:rPr>
          <w:rFonts w:ascii="Arial" w:hAnsi="Arial" w:cs="Arial"/>
        </w:rPr>
        <w:t xml:space="preserve">Disability Services funded and provided services to </w:t>
      </w:r>
      <w:r w:rsidRPr="00D05880">
        <w:rPr>
          <w:rFonts w:ascii="Arial" w:hAnsi="Arial" w:cs="Arial"/>
        </w:rPr>
        <w:t>27,390</w:t>
      </w:r>
      <w:r w:rsidR="00D45F77">
        <w:rPr>
          <w:rFonts w:ascii="Arial" w:hAnsi="Arial" w:cs="Arial"/>
        </w:rPr>
        <w:t xml:space="preserve"> </w:t>
      </w:r>
      <w:r w:rsidR="0087067E">
        <w:rPr>
          <w:rFonts w:ascii="Arial" w:hAnsi="Arial" w:cs="Arial"/>
        </w:rPr>
        <w:t xml:space="preserve">people, of which </w:t>
      </w:r>
      <w:r w:rsidRPr="00D05880">
        <w:rPr>
          <w:rFonts w:ascii="Arial" w:hAnsi="Arial" w:cs="Arial"/>
        </w:rPr>
        <w:t>8,559</w:t>
      </w:r>
      <w:r w:rsidR="00D45F77" w:rsidRPr="001C6906">
        <w:rPr>
          <w:rFonts w:ascii="Arial" w:hAnsi="Arial" w:cs="Arial"/>
        </w:rPr>
        <w:t xml:space="preserve"> </w:t>
      </w:r>
      <w:r w:rsidR="003554A6" w:rsidRPr="001C6906">
        <w:rPr>
          <w:rFonts w:ascii="Arial" w:hAnsi="Arial" w:cs="Arial"/>
        </w:rPr>
        <w:t>were</w:t>
      </w:r>
      <w:r w:rsidR="00185198" w:rsidRPr="001C6906">
        <w:rPr>
          <w:rFonts w:ascii="Arial" w:hAnsi="Arial" w:cs="Arial"/>
        </w:rPr>
        <w:t xml:space="preserve"> Western Australians with </w:t>
      </w:r>
      <w:r w:rsidR="0058745D">
        <w:rPr>
          <w:rFonts w:ascii="Arial" w:hAnsi="Arial" w:cs="Arial"/>
        </w:rPr>
        <w:t xml:space="preserve">an </w:t>
      </w:r>
      <w:r w:rsidR="00185198" w:rsidRPr="001C6906">
        <w:rPr>
          <w:rFonts w:ascii="Arial" w:hAnsi="Arial" w:cs="Arial"/>
        </w:rPr>
        <w:t xml:space="preserve">intellectual disability as their primary condition in </w:t>
      </w:r>
      <w:r w:rsidR="00E10A98" w:rsidRPr="001C6906">
        <w:rPr>
          <w:rFonts w:ascii="Arial" w:hAnsi="Arial" w:cs="Arial"/>
        </w:rPr>
        <w:t>201</w:t>
      </w:r>
      <w:r w:rsidR="00774739">
        <w:rPr>
          <w:rFonts w:ascii="Arial" w:hAnsi="Arial" w:cs="Arial"/>
        </w:rPr>
        <w:t>7</w:t>
      </w:r>
      <w:r w:rsidR="00E10A98" w:rsidRPr="001C6906">
        <w:rPr>
          <w:rFonts w:ascii="Arial" w:hAnsi="Arial" w:cs="Arial"/>
        </w:rPr>
        <w:t>/1</w:t>
      </w:r>
      <w:r w:rsidR="00774739">
        <w:rPr>
          <w:rFonts w:ascii="Arial" w:hAnsi="Arial" w:cs="Arial"/>
        </w:rPr>
        <w:t>8</w:t>
      </w:r>
      <w:r w:rsidR="00185198" w:rsidRPr="001C6906">
        <w:rPr>
          <w:rFonts w:ascii="Arial" w:hAnsi="Arial" w:cs="Arial"/>
        </w:rPr>
        <w:t>.</w:t>
      </w:r>
      <w:r w:rsidR="008604F5">
        <w:rPr>
          <w:rStyle w:val="FootnoteReference"/>
          <w:rFonts w:ascii="Arial" w:hAnsi="Arial" w:cs="Arial"/>
        </w:rPr>
        <w:footnoteReference w:id="4"/>
      </w:r>
    </w:p>
    <w:p w14:paraId="49419611" w14:textId="77777777" w:rsidR="00A46F34" w:rsidRDefault="00A46F34" w:rsidP="00A46F34">
      <w:pPr>
        <w:ind w:left="720"/>
        <w:rPr>
          <w:rFonts w:ascii="Arial" w:hAnsi="Arial" w:cs="Arial"/>
        </w:rPr>
      </w:pPr>
    </w:p>
    <w:p w14:paraId="33E3E7D5" w14:textId="77777777" w:rsidR="00A46F34" w:rsidRDefault="00A46F34" w:rsidP="00A46F34">
      <w:pPr>
        <w:ind w:left="720"/>
        <w:rPr>
          <w:rFonts w:ascii="Arial" w:hAnsi="Arial" w:cs="Arial"/>
        </w:rPr>
      </w:pPr>
      <w:r>
        <w:rPr>
          <w:rFonts w:ascii="Arial" w:hAnsi="Arial" w:cs="Arial"/>
        </w:rPr>
        <w:t>Intellectual disability accounted for the largest proportion of all adults for whom the Public Advocate was appointed guardian at 30 June 2018, overtaking the number one position which dementia had held for 11 consecutive years.</w:t>
      </w:r>
    </w:p>
    <w:p w14:paraId="2EE99515" w14:textId="77777777" w:rsidR="00D05880" w:rsidRDefault="00D05880" w:rsidP="00185198">
      <w:pPr>
        <w:ind w:left="720"/>
        <w:rPr>
          <w:rFonts w:ascii="Arial" w:hAnsi="Arial" w:cs="Arial"/>
        </w:rPr>
      </w:pPr>
    </w:p>
    <w:p w14:paraId="3EA3055D" w14:textId="534A0437" w:rsidR="00A46F34" w:rsidRDefault="00A46F34" w:rsidP="00A46F34">
      <w:pPr>
        <w:ind w:left="720"/>
        <w:rPr>
          <w:rFonts w:ascii="Arial" w:hAnsi="Arial" w:cs="Arial"/>
        </w:rPr>
      </w:pPr>
      <w:r>
        <w:rPr>
          <w:rFonts w:ascii="Arial" w:hAnsi="Arial" w:cs="Arial"/>
        </w:rPr>
        <w:t>It appears that the introduction of the National Disability Insurance Scheme (NDIS) has accounted for much of the growth in this area. It is not a requirement for anyone with an intellectual disability (or any other form of decision-making disability) to have a guardian appointed in order to access the NDIS. However, the process involved for a person with a decision-making disability to apply to access the NDIS, has at times, highlighted other decision-making areas within a person’s life for which they need a substitute decision-maker but no one is taking on the role, therefore an application is made for the appointment of a guardian.</w:t>
      </w:r>
    </w:p>
    <w:p w14:paraId="65BCDB97" w14:textId="77777777" w:rsidR="00A46F34" w:rsidRDefault="00A46F34" w:rsidP="00185198">
      <w:pPr>
        <w:ind w:left="720"/>
        <w:rPr>
          <w:rFonts w:ascii="Arial" w:hAnsi="Arial" w:cs="Arial"/>
        </w:rPr>
      </w:pPr>
    </w:p>
    <w:p w14:paraId="767A1A51" w14:textId="096E7C29" w:rsidR="006243EC" w:rsidRDefault="007C726A" w:rsidP="00185198">
      <w:pPr>
        <w:ind w:left="720"/>
        <w:rPr>
          <w:rFonts w:ascii="Arial" w:hAnsi="Arial" w:cs="Arial"/>
        </w:rPr>
      </w:pPr>
      <w:r>
        <w:rPr>
          <w:rFonts w:ascii="Arial" w:hAnsi="Arial" w:cs="Arial"/>
        </w:rPr>
        <w:t>Given the Public Advocate often remains guardian for people with an intellectual disability for a long period of time, or even for life,</w:t>
      </w:r>
      <w:r w:rsidR="000F05A2">
        <w:rPr>
          <w:rFonts w:ascii="Arial" w:hAnsi="Arial" w:cs="Arial"/>
        </w:rPr>
        <w:t xml:space="preserve"> coupled with the growing </w:t>
      </w:r>
      <w:r w:rsidR="00FC4E8B">
        <w:rPr>
          <w:rFonts w:ascii="Arial" w:hAnsi="Arial" w:cs="Arial"/>
        </w:rPr>
        <w:t>prevalence within the population,</w:t>
      </w:r>
      <w:r>
        <w:rPr>
          <w:rFonts w:ascii="Arial" w:hAnsi="Arial" w:cs="Arial"/>
        </w:rPr>
        <w:t xml:space="preserve"> it </w:t>
      </w:r>
      <w:r w:rsidR="00FB7DA2">
        <w:rPr>
          <w:rFonts w:ascii="Arial" w:hAnsi="Arial" w:cs="Arial"/>
        </w:rPr>
        <w:t>appears the Office can expect continued growth in the number of represented persons with an intellectual disability.</w:t>
      </w:r>
    </w:p>
    <w:p w14:paraId="09185781" w14:textId="77777777" w:rsidR="00A46F34" w:rsidRDefault="00A46F34" w:rsidP="00185198">
      <w:pPr>
        <w:ind w:left="720"/>
        <w:rPr>
          <w:rFonts w:ascii="Arial" w:hAnsi="Arial" w:cs="Arial"/>
        </w:rPr>
      </w:pPr>
    </w:p>
    <w:p w14:paraId="05E1B134" w14:textId="0462F9F5" w:rsidR="00032D9C" w:rsidRDefault="00032D9C">
      <w:pPr>
        <w:rPr>
          <w:rFonts w:ascii="Arial" w:hAnsi="Arial" w:cs="Arial"/>
        </w:rPr>
      </w:pPr>
      <w:r>
        <w:rPr>
          <w:rFonts w:ascii="Arial" w:hAnsi="Arial" w:cs="Arial"/>
        </w:rPr>
        <w:br w:type="page"/>
      </w:r>
    </w:p>
    <w:p w14:paraId="1B48014F" w14:textId="77777777" w:rsidR="00032D9C" w:rsidRPr="005A59D1" w:rsidRDefault="00032D9C" w:rsidP="00032D9C">
      <w:pPr>
        <w:jc w:val="right"/>
        <w:rPr>
          <w:rFonts w:ascii="Arial" w:hAnsi="Arial" w:cs="Arial"/>
          <w:b/>
          <w:sz w:val="28"/>
          <w:szCs w:val="28"/>
        </w:rPr>
      </w:pPr>
      <w:r w:rsidRPr="005A59D1">
        <w:rPr>
          <w:rFonts w:ascii="Arial" w:hAnsi="Arial" w:cs="Arial"/>
          <w:b/>
          <w:sz w:val="28"/>
          <w:szCs w:val="28"/>
        </w:rPr>
        <w:t>OVERVIEW OF THE AGENCY</w:t>
      </w:r>
    </w:p>
    <w:p w14:paraId="3E57DA5A" w14:textId="77777777" w:rsidR="00A46F34" w:rsidRDefault="00A46F34" w:rsidP="00185198">
      <w:pPr>
        <w:ind w:left="720"/>
        <w:rPr>
          <w:rFonts w:ascii="Arial" w:hAnsi="Arial" w:cs="Arial"/>
        </w:rPr>
      </w:pPr>
    </w:p>
    <w:p w14:paraId="264A6D59" w14:textId="77777777" w:rsidR="00E85E1E" w:rsidRPr="001C6906" w:rsidRDefault="00E85E1E" w:rsidP="00A7698F">
      <w:pPr>
        <w:ind w:left="720"/>
        <w:rPr>
          <w:rFonts w:ascii="Arial" w:hAnsi="Arial" w:cs="Arial"/>
        </w:rPr>
      </w:pPr>
    </w:p>
    <w:p w14:paraId="1051BDEF" w14:textId="77777777" w:rsidR="00A5007A" w:rsidRPr="001C6906" w:rsidRDefault="00A5007A" w:rsidP="00A5007A">
      <w:pPr>
        <w:ind w:left="720"/>
        <w:rPr>
          <w:rFonts w:ascii="Arial" w:hAnsi="Arial" w:cs="Arial"/>
          <w:b/>
        </w:rPr>
      </w:pPr>
      <w:r w:rsidRPr="001C6906">
        <w:rPr>
          <w:rFonts w:ascii="Arial" w:hAnsi="Arial" w:cs="Arial"/>
          <w:b/>
        </w:rPr>
        <w:t>Mental illness</w:t>
      </w:r>
    </w:p>
    <w:p w14:paraId="2AF0420F" w14:textId="77777777" w:rsidR="00E85E1E" w:rsidRDefault="00E85E1E" w:rsidP="00A5007A">
      <w:pPr>
        <w:ind w:left="720"/>
        <w:rPr>
          <w:rFonts w:ascii="Arial" w:hAnsi="Arial" w:cs="Arial"/>
        </w:rPr>
      </w:pPr>
    </w:p>
    <w:p w14:paraId="5E22F0D2" w14:textId="77777777" w:rsidR="00A7698F" w:rsidRPr="001C6906" w:rsidRDefault="00A5007A" w:rsidP="00A5007A">
      <w:pPr>
        <w:ind w:left="720"/>
        <w:rPr>
          <w:rFonts w:ascii="Arial" w:hAnsi="Arial" w:cs="Arial"/>
        </w:rPr>
      </w:pPr>
      <w:r w:rsidRPr="001C6906">
        <w:rPr>
          <w:rFonts w:ascii="Arial" w:hAnsi="Arial" w:cs="Arial"/>
        </w:rPr>
        <w:t>In the 2007 National Survey of Mental Health and Wellbeing, it was estimated that approximately 20 per cent of all Australians aged 16-85 years had experienced mental disorders in the previous 12 months. The prevalence of mental disorders declines with age from more than one in four (26 per cent) in the youngest age group (16-24 years) and to around one in 20 (</w:t>
      </w:r>
      <w:r w:rsidR="009B4679">
        <w:rPr>
          <w:rFonts w:ascii="Arial" w:hAnsi="Arial" w:cs="Arial"/>
        </w:rPr>
        <w:t>six</w:t>
      </w:r>
      <w:r w:rsidRPr="001C6906">
        <w:rPr>
          <w:rFonts w:ascii="Arial" w:hAnsi="Arial" w:cs="Arial"/>
        </w:rPr>
        <w:t xml:space="preserve"> per cent) in the oldest age group (75-85 years).</w:t>
      </w:r>
      <w:r w:rsidR="008604F5">
        <w:rPr>
          <w:rStyle w:val="FootnoteReference"/>
          <w:rFonts w:ascii="Arial" w:hAnsi="Arial" w:cs="Arial"/>
        </w:rPr>
        <w:footnoteReference w:id="5"/>
      </w:r>
    </w:p>
    <w:p w14:paraId="7D7D8B0B" w14:textId="77777777" w:rsidR="00C6377B" w:rsidRPr="001C6906" w:rsidRDefault="00C6377B" w:rsidP="00A7698F">
      <w:pPr>
        <w:ind w:left="720"/>
        <w:rPr>
          <w:rFonts w:ascii="Arial" w:hAnsi="Arial" w:cs="Arial"/>
        </w:rPr>
      </w:pPr>
    </w:p>
    <w:p w14:paraId="544C0E45" w14:textId="77777777" w:rsidR="00A362EF" w:rsidRDefault="00A5007A" w:rsidP="0041429F">
      <w:pPr>
        <w:ind w:left="720"/>
        <w:rPr>
          <w:rFonts w:ascii="Arial" w:hAnsi="Arial" w:cs="Arial"/>
        </w:rPr>
      </w:pPr>
      <w:r w:rsidRPr="001C6906">
        <w:rPr>
          <w:rFonts w:ascii="Arial" w:hAnsi="Arial" w:cs="Arial"/>
        </w:rPr>
        <w:t>This remains consistent with earlier reports such as the 1997 National Mental Health and Wellbeing Survey,</w:t>
      </w:r>
      <w:r w:rsidR="003E3CDE">
        <w:rPr>
          <w:rStyle w:val="FootnoteReference"/>
          <w:rFonts w:ascii="Arial" w:hAnsi="Arial" w:cs="Arial"/>
        </w:rPr>
        <w:footnoteReference w:id="6"/>
      </w:r>
      <w:r w:rsidRPr="001C6906">
        <w:rPr>
          <w:rFonts w:ascii="Arial" w:hAnsi="Arial" w:cs="Arial"/>
        </w:rPr>
        <w:t xml:space="preserve"> in which it was estimated that around 19 per cent of people in Western Australia had experienced a mental disorder in the previous 12 months, with the prevalence being highest amongst those aged 18-24 years and decreasing with age.</w:t>
      </w:r>
    </w:p>
    <w:p w14:paraId="64478956" w14:textId="77777777" w:rsidR="00032D9C" w:rsidRDefault="00032D9C" w:rsidP="0041429F">
      <w:pPr>
        <w:ind w:left="720"/>
        <w:rPr>
          <w:rFonts w:ascii="Arial" w:hAnsi="Arial" w:cs="Arial"/>
        </w:rPr>
      </w:pPr>
    </w:p>
    <w:p w14:paraId="0B3AB739" w14:textId="77777777" w:rsidR="00A362EF" w:rsidRDefault="00A5007A" w:rsidP="0041429F">
      <w:pPr>
        <w:ind w:left="720"/>
        <w:rPr>
          <w:rFonts w:ascii="Arial" w:hAnsi="Arial" w:cs="Arial"/>
        </w:rPr>
      </w:pPr>
      <w:r w:rsidRPr="001C6906">
        <w:rPr>
          <w:rFonts w:ascii="Arial" w:hAnsi="Arial" w:cs="Arial"/>
        </w:rPr>
        <w:t>Six per</w:t>
      </w:r>
      <w:r w:rsidR="00815696">
        <w:rPr>
          <w:rFonts w:ascii="Arial" w:hAnsi="Arial" w:cs="Arial"/>
        </w:rPr>
        <w:t xml:space="preserve"> </w:t>
      </w:r>
      <w:r w:rsidRPr="001C6906">
        <w:rPr>
          <w:rFonts w:ascii="Arial" w:hAnsi="Arial" w:cs="Arial"/>
        </w:rPr>
        <w:t>cent of Western Australians aged 65 years and over reported some form of mental disorder. The prevalence of high or very high psychological distress in W</w:t>
      </w:r>
      <w:r w:rsidR="00D83FA9" w:rsidRPr="001C6906">
        <w:rPr>
          <w:rFonts w:ascii="Arial" w:hAnsi="Arial" w:cs="Arial"/>
        </w:rPr>
        <w:t xml:space="preserve">estern </w:t>
      </w:r>
      <w:r w:rsidRPr="001C6906">
        <w:rPr>
          <w:rFonts w:ascii="Arial" w:hAnsi="Arial" w:cs="Arial"/>
        </w:rPr>
        <w:t>A</w:t>
      </w:r>
      <w:r w:rsidR="00D83FA9" w:rsidRPr="001C6906">
        <w:rPr>
          <w:rFonts w:ascii="Arial" w:hAnsi="Arial" w:cs="Arial"/>
        </w:rPr>
        <w:t>ustralia</w:t>
      </w:r>
      <w:r w:rsidRPr="001C6906">
        <w:rPr>
          <w:rFonts w:ascii="Arial" w:hAnsi="Arial" w:cs="Arial"/>
        </w:rPr>
        <w:t xml:space="preserve"> was </w:t>
      </w:r>
      <w:r w:rsidR="00451B35">
        <w:rPr>
          <w:rFonts w:ascii="Arial" w:hAnsi="Arial" w:cs="Arial"/>
        </w:rPr>
        <w:t>nine</w:t>
      </w:r>
      <w:r w:rsidR="00451B35" w:rsidRPr="001C6906">
        <w:rPr>
          <w:rFonts w:ascii="Arial" w:hAnsi="Arial" w:cs="Arial"/>
        </w:rPr>
        <w:t xml:space="preserve"> </w:t>
      </w:r>
      <w:r w:rsidRPr="001C6906">
        <w:rPr>
          <w:rFonts w:ascii="Arial" w:hAnsi="Arial" w:cs="Arial"/>
        </w:rPr>
        <w:t>per cent in 2004.</w:t>
      </w:r>
      <w:r w:rsidR="003E3CDE">
        <w:rPr>
          <w:rStyle w:val="FootnoteReference"/>
          <w:rFonts w:ascii="Arial" w:hAnsi="Arial" w:cs="Arial"/>
        </w:rPr>
        <w:footnoteReference w:id="7"/>
      </w:r>
    </w:p>
    <w:p w14:paraId="6693C4DF" w14:textId="77777777" w:rsidR="008F35A0" w:rsidRDefault="008F35A0" w:rsidP="0041429F">
      <w:pPr>
        <w:ind w:left="720"/>
        <w:rPr>
          <w:rFonts w:ascii="Arial" w:hAnsi="Arial" w:cs="Arial"/>
        </w:rPr>
      </w:pPr>
    </w:p>
    <w:p w14:paraId="4DF47D92" w14:textId="77777777" w:rsidR="00B6201F" w:rsidRPr="00B6201F" w:rsidRDefault="00B6201F" w:rsidP="00B6201F">
      <w:pPr>
        <w:ind w:left="720"/>
        <w:rPr>
          <w:rFonts w:ascii="Arial" w:hAnsi="Arial" w:cs="Arial"/>
        </w:rPr>
      </w:pPr>
      <w:r w:rsidRPr="00B6201F">
        <w:rPr>
          <w:rFonts w:ascii="Arial" w:hAnsi="Arial" w:cs="Arial"/>
        </w:rPr>
        <w:t>The Australian Bureau of Statistics’ 2012 Survey of Disability, Ageing and Carers looked at the prevalence of ‘psychological disability’, which it defined as people who reported</w:t>
      </w:r>
      <w:r w:rsidR="00377FE8">
        <w:rPr>
          <w:rFonts w:ascii="Arial" w:hAnsi="Arial" w:cs="Arial"/>
        </w:rPr>
        <w:t>,</w:t>
      </w:r>
      <w:r w:rsidRPr="00B6201F">
        <w:rPr>
          <w:rFonts w:ascii="Arial" w:hAnsi="Arial" w:cs="Arial"/>
        </w:rPr>
        <w:t xml:space="preserve"> “a nervous or emotional condition which causes restrictions in everyday activities that has lasted, or is expected to last for six months or more; or a mental illness for which help or supervision is required that has lasted, or is expected to last for six months or more; or a brain injury, including stroke, which results in a mental illness or nervous and emotional condition which causes restrictions in everyday activities</w:t>
      </w:r>
      <w:r w:rsidR="003E3CDE">
        <w:rPr>
          <w:rFonts w:ascii="Arial" w:hAnsi="Arial" w:cs="Arial"/>
        </w:rPr>
        <w:t>”</w:t>
      </w:r>
      <w:r w:rsidRPr="00B6201F">
        <w:rPr>
          <w:rFonts w:ascii="Arial" w:hAnsi="Arial" w:cs="Arial"/>
        </w:rPr>
        <w:t>.</w:t>
      </w:r>
      <w:r w:rsidR="008604F5">
        <w:rPr>
          <w:rFonts w:ascii="Arial" w:hAnsi="Arial" w:cs="Arial"/>
        </w:rPr>
        <w:t xml:space="preserve"> </w:t>
      </w:r>
      <w:r w:rsidRPr="00B6201F">
        <w:rPr>
          <w:rFonts w:ascii="Arial" w:hAnsi="Arial" w:cs="Arial"/>
        </w:rPr>
        <w:t xml:space="preserve">In 2009 when this survey was conducted, 606,000 people in Australia reported having a psychological disability. In 2012, 770,500 people reported having a psychological disability, </w:t>
      </w:r>
      <w:r w:rsidR="00A85E2A">
        <w:rPr>
          <w:rFonts w:ascii="Arial" w:hAnsi="Arial" w:cs="Arial"/>
        </w:rPr>
        <w:t>indicating</w:t>
      </w:r>
      <w:r w:rsidR="00A85E2A" w:rsidRPr="00B6201F">
        <w:rPr>
          <w:rFonts w:ascii="Arial" w:hAnsi="Arial" w:cs="Arial"/>
        </w:rPr>
        <w:t xml:space="preserve"> </w:t>
      </w:r>
      <w:r w:rsidRPr="00B6201F">
        <w:rPr>
          <w:rFonts w:ascii="Arial" w:hAnsi="Arial" w:cs="Arial"/>
        </w:rPr>
        <w:t>a 27 per cent increase.</w:t>
      </w:r>
    </w:p>
    <w:p w14:paraId="7DD3A4A1" w14:textId="77777777" w:rsidR="008F35A0" w:rsidRPr="001C6906" w:rsidRDefault="008F35A0" w:rsidP="008F35A0">
      <w:pPr>
        <w:autoSpaceDE w:val="0"/>
        <w:autoSpaceDN w:val="0"/>
        <w:adjustRightInd w:val="0"/>
        <w:rPr>
          <w:rFonts w:ascii="Arial" w:hAnsi="Arial" w:cs="Arial"/>
        </w:rPr>
      </w:pPr>
    </w:p>
    <w:p w14:paraId="3B5FAEEC" w14:textId="77777777" w:rsidR="008F35A0" w:rsidRPr="00BB7F11" w:rsidRDefault="008F35A0" w:rsidP="008F35A0">
      <w:pPr>
        <w:autoSpaceDE w:val="0"/>
        <w:autoSpaceDN w:val="0"/>
        <w:adjustRightInd w:val="0"/>
        <w:rPr>
          <w:rFonts w:ascii="Arial" w:hAnsi="Arial" w:cs="Arial"/>
          <w:sz w:val="28"/>
          <w:szCs w:val="28"/>
        </w:rPr>
      </w:pPr>
      <w:r w:rsidRPr="00BB7F11">
        <w:rPr>
          <w:rFonts w:ascii="Arial" w:hAnsi="Arial" w:cs="Arial"/>
          <w:sz w:val="28"/>
          <w:szCs w:val="28"/>
        </w:rPr>
        <w:t>Resources</w:t>
      </w:r>
    </w:p>
    <w:p w14:paraId="60C66614" w14:textId="77777777" w:rsidR="008F35A0" w:rsidRDefault="008F35A0" w:rsidP="008F35A0">
      <w:pPr>
        <w:autoSpaceDE w:val="0"/>
        <w:autoSpaceDN w:val="0"/>
        <w:adjustRightInd w:val="0"/>
        <w:rPr>
          <w:rFonts w:ascii="Arial" w:hAnsi="Arial" w:cs="Arial"/>
        </w:rPr>
      </w:pPr>
    </w:p>
    <w:p w14:paraId="3646FF02" w14:textId="77777777" w:rsidR="008F35A0" w:rsidRPr="001C6906" w:rsidRDefault="008F35A0" w:rsidP="008F35A0">
      <w:pPr>
        <w:autoSpaceDE w:val="0"/>
        <w:autoSpaceDN w:val="0"/>
        <w:adjustRightInd w:val="0"/>
        <w:rPr>
          <w:rFonts w:ascii="Arial" w:hAnsi="Arial" w:cs="Arial"/>
        </w:rPr>
      </w:pPr>
      <w:r w:rsidRPr="001C6906">
        <w:rPr>
          <w:rFonts w:ascii="Arial" w:hAnsi="Arial" w:cs="Arial"/>
        </w:rPr>
        <w:t>The role and functions of the Public Advocate in 201</w:t>
      </w:r>
      <w:r w:rsidR="00A322D4">
        <w:rPr>
          <w:rFonts w:ascii="Arial" w:hAnsi="Arial" w:cs="Arial"/>
        </w:rPr>
        <w:t>7</w:t>
      </w:r>
      <w:r w:rsidRPr="001C6906">
        <w:rPr>
          <w:rFonts w:ascii="Arial" w:hAnsi="Arial" w:cs="Arial"/>
        </w:rPr>
        <w:t>/1</w:t>
      </w:r>
      <w:r w:rsidR="00A322D4">
        <w:rPr>
          <w:rFonts w:ascii="Arial" w:hAnsi="Arial" w:cs="Arial"/>
        </w:rPr>
        <w:t>8</w:t>
      </w:r>
      <w:r w:rsidRPr="001C6906">
        <w:rPr>
          <w:rFonts w:ascii="Arial" w:hAnsi="Arial" w:cs="Arial"/>
        </w:rPr>
        <w:t xml:space="preserve"> were supported by:</w:t>
      </w:r>
    </w:p>
    <w:p w14:paraId="5CB1BF39" w14:textId="3C50C12C" w:rsidR="008F35A0" w:rsidRPr="001C6906" w:rsidRDefault="008F35A0" w:rsidP="008F35A0">
      <w:pPr>
        <w:autoSpaceDE w:val="0"/>
        <w:autoSpaceDN w:val="0"/>
        <w:adjustRightInd w:val="0"/>
        <w:rPr>
          <w:rFonts w:ascii="Arial" w:hAnsi="Arial" w:cs="Arial"/>
        </w:rPr>
      </w:pPr>
      <w:r w:rsidRPr="001C6906">
        <w:rPr>
          <w:rFonts w:ascii="Arial" w:hAnsi="Arial" w:cs="Arial"/>
        </w:rPr>
        <w:t>• approved establishment of</w:t>
      </w:r>
      <w:r>
        <w:rPr>
          <w:rFonts w:ascii="Arial" w:hAnsi="Arial" w:cs="Arial"/>
        </w:rPr>
        <w:t xml:space="preserve"> </w:t>
      </w:r>
      <w:r w:rsidR="00DD713B">
        <w:rPr>
          <w:rFonts w:ascii="Arial" w:hAnsi="Arial" w:cs="Arial"/>
        </w:rPr>
        <w:t>54</w:t>
      </w:r>
      <w:r w:rsidR="00394B1A" w:rsidRPr="001C6906">
        <w:rPr>
          <w:rFonts w:ascii="Arial" w:hAnsi="Arial" w:cs="Arial"/>
        </w:rPr>
        <w:t xml:space="preserve"> </w:t>
      </w:r>
      <w:r w:rsidRPr="001C6906">
        <w:rPr>
          <w:rFonts w:ascii="Arial" w:hAnsi="Arial" w:cs="Arial"/>
        </w:rPr>
        <w:t>(full-time equivalent) staff</w:t>
      </w:r>
    </w:p>
    <w:p w14:paraId="2575C7D0" w14:textId="3692E465" w:rsidR="008F35A0" w:rsidRDefault="008F35A0" w:rsidP="008F35A0">
      <w:pPr>
        <w:autoSpaceDE w:val="0"/>
        <w:autoSpaceDN w:val="0"/>
        <w:adjustRightInd w:val="0"/>
        <w:rPr>
          <w:rFonts w:ascii="Arial" w:hAnsi="Arial" w:cs="Arial"/>
        </w:rPr>
      </w:pPr>
      <w:r w:rsidRPr="001C6906">
        <w:rPr>
          <w:rFonts w:ascii="Arial" w:hAnsi="Arial" w:cs="Arial"/>
        </w:rPr>
        <w:t>• expenditure of $</w:t>
      </w:r>
      <w:r w:rsidR="00A7160B">
        <w:rPr>
          <w:rFonts w:ascii="Arial" w:hAnsi="Arial" w:cs="Arial"/>
        </w:rPr>
        <w:t>7.882</w:t>
      </w:r>
      <w:r w:rsidR="001B4FDF">
        <w:rPr>
          <w:rFonts w:ascii="Arial" w:hAnsi="Arial" w:cs="Arial"/>
        </w:rPr>
        <w:t xml:space="preserve"> </w:t>
      </w:r>
      <w:r w:rsidR="00517AB5">
        <w:rPr>
          <w:rFonts w:ascii="Arial" w:hAnsi="Arial" w:cs="Arial"/>
        </w:rPr>
        <w:t>m</w:t>
      </w:r>
      <w:r w:rsidR="001B4FDF">
        <w:rPr>
          <w:rFonts w:ascii="Arial" w:hAnsi="Arial" w:cs="Arial"/>
        </w:rPr>
        <w:t>illion</w:t>
      </w:r>
      <w:r w:rsidR="003E3CDE">
        <w:rPr>
          <w:rStyle w:val="FootnoteReference"/>
          <w:rFonts w:ascii="Arial" w:hAnsi="Arial" w:cs="Arial"/>
        </w:rPr>
        <w:footnoteReference w:id="8"/>
      </w:r>
    </w:p>
    <w:p w14:paraId="6494FAD4" w14:textId="77777777" w:rsidR="00032D9C" w:rsidRPr="001C6906" w:rsidRDefault="00032D9C" w:rsidP="008F35A0">
      <w:pPr>
        <w:autoSpaceDE w:val="0"/>
        <w:autoSpaceDN w:val="0"/>
        <w:adjustRightInd w:val="0"/>
        <w:rPr>
          <w:rFonts w:ascii="Arial" w:hAnsi="Arial" w:cs="Arial"/>
          <w:i/>
        </w:rPr>
      </w:pPr>
    </w:p>
    <w:p w14:paraId="181AF218" w14:textId="010F7D98" w:rsidR="00E16920" w:rsidRDefault="008F35A0" w:rsidP="00032D9C">
      <w:pPr>
        <w:autoSpaceDE w:val="0"/>
        <w:autoSpaceDN w:val="0"/>
        <w:adjustRightInd w:val="0"/>
        <w:rPr>
          <w:rFonts w:ascii="Arial" w:hAnsi="Arial" w:cs="Arial"/>
        </w:rPr>
      </w:pPr>
      <w:r w:rsidRPr="008152F7">
        <w:rPr>
          <w:rFonts w:ascii="Arial" w:hAnsi="Arial" w:cs="Arial"/>
        </w:rPr>
        <w:t xml:space="preserve">The Office of the Public Advocate’s core services are delivered through two </w:t>
      </w:r>
      <w:r>
        <w:rPr>
          <w:rFonts w:ascii="Arial" w:hAnsi="Arial" w:cs="Arial"/>
        </w:rPr>
        <w:t>distinct branches</w:t>
      </w:r>
      <w:r w:rsidR="00EC3D7A">
        <w:rPr>
          <w:rFonts w:ascii="Arial" w:hAnsi="Arial" w:cs="Arial"/>
        </w:rPr>
        <w:t>:</w:t>
      </w:r>
      <w:r>
        <w:rPr>
          <w:rFonts w:ascii="Arial" w:hAnsi="Arial" w:cs="Arial"/>
        </w:rPr>
        <w:t xml:space="preserve"> advocacy and investigation, and guardianship. These staff members are accountable to the Public Advocate through their managers and are</w:t>
      </w:r>
      <w:r w:rsidRPr="008152F7">
        <w:rPr>
          <w:rFonts w:ascii="Arial" w:hAnsi="Arial" w:cs="Arial"/>
        </w:rPr>
        <w:t xml:space="preserve"> supported by </w:t>
      </w:r>
      <w:r>
        <w:rPr>
          <w:rFonts w:ascii="Arial" w:hAnsi="Arial" w:cs="Arial"/>
        </w:rPr>
        <w:t>a</w:t>
      </w:r>
      <w:r w:rsidRPr="008152F7">
        <w:rPr>
          <w:rFonts w:ascii="Arial" w:hAnsi="Arial" w:cs="Arial"/>
        </w:rPr>
        <w:t>dministrati</w:t>
      </w:r>
      <w:r w:rsidR="001E539B">
        <w:rPr>
          <w:rFonts w:ascii="Arial" w:hAnsi="Arial" w:cs="Arial"/>
        </w:rPr>
        <w:t>ve</w:t>
      </w:r>
      <w:r w:rsidR="00BB067D">
        <w:rPr>
          <w:rFonts w:ascii="Arial" w:hAnsi="Arial" w:cs="Arial"/>
        </w:rPr>
        <w:t>, policy</w:t>
      </w:r>
      <w:r>
        <w:rPr>
          <w:rFonts w:ascii="Arial" w:hAnsi="Arial" w:cs="Arial"/>
        </w:rPr>
        <w:t xml:space="preserve"> </w:t>
      </w:r>
      <w:r w:rsidRPr="008152F7">
        <w:rPr>
          <w:rFonts w:ascii="Arial" w:hAnsi="Arial" w:cs="Arial"/>
        </w:rPr>
        <w:t>and com</w:t>
      </w:r>
      <w:r>
        <w:rPr>
          <w:rFonts w:ascii="Arial" w:hAnsi="Arial" w:cs="Arial"/>
        </w:rPr>
        <w:t>munity</w:t>
      </w:r>
      <w:r w:rsidRPr="008152F7">
        <w:rPr>
          <w:rFonts w:ascii="Arial" w:hAnsi="Arial" w:cs="Arial"/>
        </w:rPr>
        <w:t xml:space="preserve"> ed</w:t>
      </w:r>
      <w:r>
        <w:rPr>
          <w:rFonts w:ascii="Arial" w:hAnsi="Arial" w:cs="Arial"/>
        </w:rPr>
        <w:t>ucation</w:t>
      </w:r>
      <w:r w:rsidRPr="008152F7">
        <w:rPr>
          <w:rFonts w:ascii="Arial" w:hAnsi="Arial" w:cs="Arial"/>
        </w:rPr>
        <w:t xml:space="preserve"> </w:t>
      </w:r>
      <w:r>
        <w:rPr>
          <w:rFonts w:ascii="Arial" w:hAnsi="Arial" w:cs="Arial"/>
        </w:rPr>
        <w:t>positions.</w:t>
      </w:r>
      <w:r w:rsidR="00E16920">
        <w:rPr>
          <w:rFonts w:ascii="Arial" w:hAnsi="Arial" w:cs="Arial"/>
        </w:rPr>
        <w:br w:type="page"/>
      </w:r>
    </w:p>
    <w:p w14:paraId="5CC63DE9" w14:textId="77777777" w:rsidR="008F35A0" w:rsidRPr="005A59D1" w:rsidRDefault="008F35A0" w:rsidP="008F35A0">
      <w:pPr>
        <w:jc w:val="right"/>
        <w:rPr>
          <w:rFonts w:ascii="Arial" w:hAnsi="Arial" w:cs="Arial"/>
          <w:b/>
          <w:sz w:val="28"/>
          <w:szCs w:val="28"/>
        </w:rPr>
      </w:pPr>
      <w:r w:rsidRPr="005A59D1">
        <w:rPr>
          <w:rFonts w:ascii="Arial" w:hAnsi="Arial" w:cs="Arial"/>
          <w:b/>
          <w:sz w:val="28"/>
          <w:szCs w:val="28"/>
        </w:rPr>
        <w:t>OVERVIEW OF THE AGENCY</w:t>
      </w:r>
    </w:p>
    <w:p w14:paraId="3C420084" w14:textId="77777777" w:rsidR="008F35A0" w:rsidRPr="008F35A0" w:rsidRDefault="008F35A0" w:rsidP="008F35A0">
      <w:pPr>
        <w:rPr>
          <w:rFonts w:ascii="Arial" w:hAnsi="Arial" w:cs="Arial"/>
          <w:b/>
          <w:sz w:val="16"/>
          <w:szCs w:val="16"/>
        </w:rPr>
      </w:pPr>
    </w:p>
    <w:p w14:paraId="4B1A9EDF" w14:textId="77777777" w:rsidR="001D4BE3" w:rsidRPr="008F35A0" w:rsidRDefault="001D4BE3" w:rsidP="00727462">
      <w:pPr>
        <w:rPr>
          <w:rFonts w:ascii="Arial" w:hAnsi="Arial" w:cs="Arial"/>
          <w:sz w:val="16"/>
          <w:szCs w:val="16"/>
        </w:rPr>
      </w:pPr>
    </w:p>
    <w:p w14:paraId="574D9F76" w14:textId="77777777" w:rsidR="00727462" w:rsidRPr="009A23CF" w:rsidRDefault="00727462" w:rsidP="00727462">
      <w:pPr>
        <w:rPr>
          <w:rFonts w:ascii="Arial" w:hAnsi="Arial" w:cs="Arial"/>
          <w:sz w:val="36"/>
          <w:szCs w:val="36"/>
        </w:rPr>
      </w:pPr>
      <w:bookmarkStart w:id="5" w:name="Overview_of_the_Agency_PMF"/>
      <w:r w:rsidRPr="009A23CF">
        <w:rPr>
          <w:rFonts w:ascii="Arial" w:hAnsi="Arial" w:cs="Arial"/>
          <w:sz w:val="36"/>
          <w:szCs w:val="36"/>
        </w:rPr>
        <w:t>Performance Management Framework</w:t>
      </w:r>
    </w:p>
    <w:bookmarkEnd w:id="5"/>
    <w:p w14:paraId="57EB5286" w14:textId="77777777" w:rsidR="00727462" w:rsidRPr="001C6906" w:rsidRDefault="00727462" w:rsidP="00727462">
      <w:pPr>
        <w:autoSpaceDE w:val="0"/>
        <w:autoSpaceDN w:val="0"/>
        <w:adjustRightInd w:val="0"/>
        <w:rPr>
          <w:rFonts w:ascii="Arial" w:hAnsi="Arial" w:cs="Arial"/>
        </w:rPr>
      </w:pPr>
    </w:p>
    <w:p w14:paraId="79C9C4A7" w14:textId="77777777" w:rsidR="00727462" w:rsidRPr="001C6906" w:rsidRDefault="00727462" w:rsidP="00727462">
      <w:pPr>
        <w:autoSpaceDE w:val="0"/>
        <w:autoSpaceDN w:val="0"/>
        <w:adjustRightInd w:val="0"/>
        <w:rPr>
          <w:rFonts w:ascii="Arial" w:hAnsi="Arial" w:cs="Arial"/>
        </w:rPr>
      </w:pPr>
      <w:r w:rsidRPr="001C6906">
        <w:rPr>
          <w:rFonts w:ascii="Arial" w:hAnsi="Arial" w:cs="Arial"/>
        </w:rPr>
        <w:t xml:space="preserve">The performance of the Public Advocate is assessed under the Performance Management Framework established by the Department of </w:t>
      </w:r>
      <w:r w:rsidR="00A322D4">
        <w:rPr>
          <w:rFonts w:ascii="Arial" w:hAnsi="Arial" w:cs="Arial"/>
        </w:rPr>
        <w:t>Justice</w:t>
      </w:r>
      <w:r w:rsidRPr="001C6906">
        <w:rPr>
          <w:rFonts w:ascii="Arial" w:hAnsi="Arial" w:cs="Arial"/>
        </w:rPr>
        <w:t>.</w:t>
      </w:r>
    </w:p>
    <w:p w14:paraId="4C8A4309" w14:textId="77777777" w:rsidR="00727462" w:rsidRPr="001C6906" w:rsidRDefault="00727462" w:rsidP="00727462">
      <w:pPr>
        <w:autoSpaceDE w:val="0"/>
        <w:autoSpaceDN w:val="0"/>
        <w:adjustRightInd w:val="0"/>
        <w:rPr>
          <w:rFonts w:ascii="Arial" w:hAnsi="Arial" w:cs="Arial"/>
          <w:b/>
          <w:bCs/>
        </w:rPr>
      </w:pPr>
    </w:p>
    <w:p w14:paraId="6F3AA096" w14:textId="77777777" w:rsidR="00727462" w:rsidRPr="0041778D" w:rsidRDefault="00727462" w:rsidP="00727462">
      <w:pPr>
        <w:autoSpaceDE w:val="0"/>
        <w:autoSpaceDN w:val="0"/>
        <w:adjustRightInd w:val="0"/>
        <w:rPr>
          <w:rFonts w:ascii="Arial" w:hAnsi="Arial" w:cs="Arial"/>
          <w:b/>
          <w:bCs/>
        </w:rPr>
      </w:pPr>
      <w:r w:rsidRPr="0041778D">
        <w:rPr>
          <w:rFonts w:ascii="Arial" w:hAnsi="Arial" w:cs="Arial"/>
          <w:b/>
          <w:bCs/>
        </w:rPr>
        <w:t>Government goal</w:t>
      </w:r>
    </w:p>
    <w:p w14:paraId="372F7F0C" w14:textId="77777777" w:rsidR="00EE6DB5" w:rsidRPr="0041778D" w:rsidRDefault="00EE6DB5" w:rsidP="00727462">
      <w:pPr>
        <w:autoSpaceDE w:val="0"/>
        <w:autoSpaceDN w:val="0"/>
        <w:adjustRightInd w:val="0"/>
        <w:rPr>
          <w:rFonts w:ascii="Arial" w:hAnsi="Arial" w:cs="Arial"/>
          <w:sz w:val="16"/>
          <w:szCs w:val="16"/>
        </w:rPr>
      </w:pPr>
    </w:p>
    <w:p w14:paraId="3429C035" w14:textId="1C69279B" w:rsidR="00727462" w:rsidRPr="0041778D" w:rsidRDefault="00EE6DB5" w:rsidP="00727462">
      <w:pPr>
        <w:autoSpaceDE w:val="0"/>
        <w:autoSpaceDN w:val="0"/>
        <w:adjustRightInd w:val="0"/>
        <w:rPr>
          <w:rFonts w:ascii="Arial" w:hAnsi="Arial" w:cs="Arial"/>
        </w:rPr>
      </w:pPr>
      <w:r w:rsidRPr="0041778D">
        <w:rPr>
          <w:rFonts w:ascii="Arial" w:hAnsi="Arial" w:cs="Arial"/>
        </w:rPr>
        <w:t>The work of the Office of the Public Advocate reflects the State Government</w:t>
      </w:r>
      <w:r w:rsidR="00A91169" w:rsidRPr="0041778D">
        <w:rPr>
          <w:rFonts w:ascii="Arial" w:hAnsi="Arial" w:cs="Arial"/>
        </w:rPr>
        <w:t xml:space="preserve"> goal of</w:t>
      </w:r>
      <w:r w:rsidRPr="0041778D">
        <w:rPr>
          <w:rFonts w:ascii="Arial" w:hAnsi="Arial" w:cs="Arial"/>
        </w:rPr>
        <w:t>:</w:t>
      </w:r>
      <w:r w:rsidR="00816D7C" w:rsidRPr="0041778D">
        <w:rPr>
          <w:rFonts w:ascii="Arial" w:hAnsi="Arial" w:cs="Arial"/>
        </w:rPr>
        <w:t xml:space="preserve">  </w:t>
      </w:r>
      <w:r w:rsidR="00C45006" w:rsidRPr="0041778D">
        <w:rPr>
          <w:rFonts w:ascii="Arial" w:hAnsi="Arial" w:cs="Arial"/>
        </w:rPr>
        <w:t>Strong Communities: safe communities and supported families.</w:t>
      </w:r>
    </w:p>
    <w:p w14:paraId="40BF8AB8" w14:textId="77777777" w:rsidR="00EE6DB5" w:rsidRPr="0041778D" w:rsidRDefault="00EE6DB5" w:rsidP="00E064E7">
      <w:pPr>
        <w:autoSpaceDE w:val="0"/>
        <w:autoSpaceDN w:val="0"/>
        <w:adjustRightInd w:val="0"/>
        <w:rPr>
          <w:rFonts w:ascii="Arial" w:hAnsi="Arial" w:cs="Arial"/>
        </w:rPr>
      </w:pPr>
    </w:p>
    <w:p w14:paraId="0F398A0A" w14:textId="77777777" w:rsidR="00727462" w:rsidRPr="0041778D" w:rsidRDefault="00727462" w:rsidP="00E064E7">
      <w:pPr>
        <w:autoSpaceDE w:val="0"/>
        <w:autoSpaceDN w:val="0"/>
        <w:adjustRightInd w:val="0"/>
        <w:rPr>
          <w:rFonts w:ascii="Arial" w:hAnsi="Arial" w:cs="Arial"/>
          <w:b/>
          <w:bCs/>
        </w:rPr>
      </w:pPr>
      <w:r w:rsidRPr="0041778D">
        <w:rPr>
          <w:rFonts w:ascii="Arial" w:hAnsi="Arial" w:cs="Arial"/>
          <w:b/>
          <w:bCs/>
        </w:rPr>
        <w:t xml:space="preserve">Department of </w:t>
      </w:r>
      <w:r w:rsidR="00A322D4" w:rsidRPr="0041778D">
        <w:rPr>
          <w:rFonts w:ascii="Arial" w:hAnsi="Arial" w:cs="Arial"/>
          <w:b/>
          <w:bCs/>
        </w:rPr>
        <w:t>Justice</w:t>
      </w:r>
      <w:r w:rsidRPr="0041778D">
        <w:rPr>
          <w:rFonts w:ascii="Arial" w:hAnsi="Arial" w:cs="Arial"/>
          <w:b/>
          <w:bCs/>
        </w:rPr>
        <w:t xml:space="preserve"> purpose</w:t>
      </w:r>
    </w:p>
    <w:p w14:paraId="2D716944" w14:textId="77777777" w:rsidR="00E064E7" w:rsidRPr="00EF46FE" w:rsidRDefault="00E064E7" w:rsidP="00E064E7">
      <w:pPr>
        <w:rPr>
          <w:rFonts w:ascii="Arial" w:hAnsi="Arial" w:cs="Arial"/>
          <w:sz w:val="16"/>
          <w:szCs w:val="16"/>
          <w:highlight w:val="yellow"/>
        </w:rPr>
      </w:pPr>
    </w:p>
    <w:p w14:paraId="31260BD8" w14:textId="694BE47F" w:rsidR="008D7F9B" w:rsidRDefault="008D7F9B" w:rsidP="00E064E7">
      <w:pPr>
        <w:rPr>
          <w:rFonts w:ascii="Arial" w:hAnsi="Arial" w:cs="Arial"/>
        </w:rPr>
      </w:pPr>
      <w:r w:rsidRPr="00697F90">
        <w:rPr>
          <w:rFonts w:ascii="Arial" w:hAnsi="Arial" w:cs="Arial"/>
        </w:rPr>
        <w:t xml:space="preserve">The Department of </w:t>
      </w:r>
      <w:r w:rsidR="00EF46FE" w:rsidRPr="00697F90">
        <w:rPr>
          <w:rFonts w:ascii="Arial" w:hAnsi="Arial" w:cs="Arial"/>
        </w:rPr>
        <w:t>Justice</w:t>
      </w:r>
      <w:r w:rsidRPr="00697F90">
        <w:rPr>
          <w:rFonts w:ascii="Arial" w:hAnsi="Arial" w:cs="Arial"/>
        </w:rPr>
        <w:t xml:space="preserve"> </w:t>
      </w:r>
      <w:r w:rsidR="003211A6">
        <w:rPr>
          <w:rFonts w:ascii="Arial" w:hAnsi="Arial" w:cs="Arial"/>
        </w:rPr>
        <w:t xml:space="preserve">supported the community, Western Australian Government, judiciary and Parliament through the </w:t>
      </w:r>
      <w:r w:rsidRPr="00697F90">
        <w:rPr>
          <w:rFonts w:ascii="Arial" w:hAnsi="Arial" w:cs="Arial"/>
        </w:rPr>
        <w:t>provi</w:t>
      </w:r>
      <w:r w:rsidR="003211A6">
        <w:rPr>
          <w:rFonts w:ascii="Arial" w:hAnsi="Arial" w:cs="Arial"/>
        </w:rPr>
        <w:t>sion of access to</w:t>
      </w:r>
      <w:r w:rsidRPr="00697F90">
        <w:rPr>
          <w:rFonts w:ascii="Arial" w:hAnsi="Arial" w:cs="Arial"/>
        </w:rPr>
        <w:t xml:space="preserve"> high quality justice, legal</w:t>
      </w:r>
      <w:r w:rsidR="003211A6">
        <w:rPr>
          <w:rFonts w:ascii="Arial" w:hAnsi="Arial" w:cs="Arial"/>
        </w:rPr>
        <w:t xml:space="preserve"> and corrective services, information and products</w:t>
      </w:r>
      <w:r w:rsidRPr="00697F90">
        <w:rPr>
          <w:rFonts w:ascii="Arial" w:hAnsi="Arial" w:cs="Arial"/>
        </w:rPr>
        <w:t>.</w:t>
      </w:r>
    </w:p>
    <w:p w14:paraId="4DC8C904" w14:textId="77777777" w:rsidR="003211A6" w:rsidRDefault="003211A6" w:rsidP="00E064E7">
      <w:pPr>
        <w:rPr>
          <w:rFonts w:ascii="Arial" w:hAnsi="Arial" w:cs="Arial"/>
        </w:rPr>
      </w:pPr>
    </w:p>
    <w:p w14:paraId="0ED1718B" w14:textId="63C09953" w:rsidR="00727462" w:rsidRDefault="008D7F9B" w:rsidP="00E064E7">
      <w:pPr>
        <w:pStyle w:val="NormalWeb"/>
        <w:spacing w:before="0" w:beforeAutospacing="0" w:after="0" w:afterAutospacing="0"/>
        <w:rPr>
          <w:rFonts w:ascii="Arial" w:hAnsi="Arial" w:cs="Arial"/>
          <w:sz w:val="24"/>
          <w:szCs w:val="24"/>
        </w:rPr>
      </w:pPr>
      <w:r w:rsidRPr="00697F90">
        <w:rPr>
          <w:rFonts w:ascii="Arial" w:hAnsi="Arial" w:cs="Arial"/>
          <w:sz w:val="24"/>
          <w:szCs w:val="24"/>
        </w:rPr>
        <w:t xml:space="preserve">In particular, </w:t>
      </w:r>
      <w:r w:rsidR="00177028" w:rsidRPr="00697F90">
        <w:rPr>
          <w:rFonts w:ascii="Arial" w:hAnsi="Arial" w:cs="Arial"/>
          <w:sz w:val="24"/>
          <w:szCs w:val="24"/>
        </w:rPr>
        <w:t>the Department directly contribute</w:t>
      </w:r>
      <w:r w:rsidR="008A7DD3" w:rsidRPr="00697F90">
        <w:rPr>
          <w:rFonts w:ascii="Arial" w:hAnsi="Arial" w:cs="Arial"/>
          <w:sz w:val="24"/>
          <w:szCs w:val="24"/>
        </w:rPr>
        <w:t>d</w:t>
      </w:r>
      <w:r w:rsidR="00177028" w:rsidRPr="00697F90">
        <w:rPr>
          <w:rFonts w:ascii="Arial" w:hAnsi="Arial" w:cs="Arial"/>
          <w:sz w:val="24"/>
          <w:szCs w:val="24"/>
        </w:rPr>
        <w:t xml:space="preserve"> to </w:t>
      </w:r>
      <w:r w:rsidR="00697F90" w:rsidRPr="00697F90">
        <w:rPr>
          <w:rFonts w:ascii="Arial" w:hAnsi="Arial" w:cs="Arial"/>
          <w:sz w:val="24"/>
          <w:szCs w:val="24"/>
        </w:rPr>
        <w:t>the Government’s strategic goal of strong communities: safe communities</w:t>
      </w:r>
      <w:r w:rsidR="00697F90">
        <w:rPr>
          <w:rFonts w:ascii="Arial" w:hAnsi="Arial" w:cs="Arial"/>
          <w:sz w:val="24"/>
          <w:szCs w:val="24"/>
        </w:rPr>
        <w:t xml:space="preserve"> and supported families.</w:t>
      </w:r>
    </w:p>
    <w:p w14:paraId="13FDA1F0" w14:textId="77777777" w:rsidR="008F35A0" w:rsidRDefault="008F35A0" w:rsidP="00E064E7">
      <w:pPr>
        <w:pStyle w:val="NormalWeb"/>
        <w:spacing w:before="0" w:beforeAutospacing="0" w:after="0" w:afterAutospacing="0"/>
        <w:rPr>
          <w:rFonts w:ascii="Arial" w:hAnsi="Arial" w:cs="Arial"/>
          <w:sz w:val="24"/>
          <w:szCs w:val="24"/>
        </w:rPr>
      </w:pPr>
    </w:p>
    <w:p w14:paraId="043A2FC2" w14:textId="77777777" w:rsidR="008F35A0" w:rsidRPr="00E064E7" w:rsidRDefault="008F35A0" w:rsidP="008F35A0">
      <w:pPr>
        <w:autoSpaceDE w:val="0"/>
        <w:autoSpaceDN w:val="0"/>
        <w:adjustRightInd w:val="0"/>
        <w:rPr>
          <w:rFonts w:ascii="Arial" w:hAnsi="Arial" w:cs="Arial"/>
          <w:b/>
          <w:bCs/>
        </w:rPr>
      </w:pPr>
      <w:r w:rsidRPr="00E064E7">
        <w:rPr>
          <w:rFonts w:ascii="Arial" w:hAnsi="Arial" w:cs="Arial"/>
          <w:b/>
          <w:bCs/>
        </w:rPr>
        <w:t>Office of the Public Advocate services</w:t>
      </w:r>
    </w:p>
    <w:p w14:paraId="4746E876" w14:textId="77777777" w:rsidR="008F35A0" w:rsidRPr="008F35A0" w:rsidRDefault="008F35A0" w:rsidP="008F35A0">
      <w:pPr>
        <w:autoSpaceDE w:val="0"/>
        <w:autoSpaceDN w:val="0"/>
        <w:adjustRightInd w:val="0"/>
        <w:rPr>
          <w:rFonts w:ascii="Arial" w:hAnsi="Arial" w:cs="Arial"/>
          <w:sz w:val="16"/>
          <w:szCs w:val="16"/>
        </w:rPr>
      </w:pPr>
    </w:p>
    <w:p w14:paraId="0650DF8C" w14:textId="77777777" w:rsidR="008F35A0" w:rsidRPr="00E064E7" w:rsidRDefault="008F35A0" w:rsidP="008F35A0">
      <w:pPr>
        <w:autoSpaceDE w:val="0"/>
        <w:autoSpaceDN w:val="0"/>
        <w:adjustRightInd w:val="0"/>
        <w:rPr>
          <w:rFonts w:ascii="Arial" w:hAnsi="Arial" w:cs="Arial"/>
        </w:rPr>
      </w:pPr>
      <w:r w:rsidRPr="00E064E7">
        <w:rPr>
          <w:rFonts w:ascii="Arial" w:hAnsi="Arial" w:cs="Arial"/>
        </w:rPr>
        <w:t>Within the above framework, the Office of the Public Advocate provides access to advocacy, guardianship and administration services which protect and promote the financial interests and welfare of adults with a decision-making disability by providing:</w:t>
      </w:r>
    </w:p>
    <w:p w14:paraId="679CA7D1" w14:textId="77777777" w:rsidR="008F35A0" w:rsidRPr="00E064E7" w:rsidRDefault="008F35A0" w:rsidP="008F35A0">
      <w:pPr>
        <w:autoSpaceDE w:val="0"/>
        <w:autoSpaceDN w:val="0"/>
        <w:adjustRightInd w:val="0"/>
        <w:rPr>
          <w:rFonts w:ascii="Arial" w:hAnsi="Arial" w:cs="Arial"/>
        </w:rPr>
      </w:pPr>
    </w:p>
    <w:p w14:paraId="7FDEF256" w14:textId="77777777" w:rsidR="008F35A0" w:rsidRPr="001C6906" w:rsidRDefault="008F35A0" w:rsidP="008F35A0">
      <w:pPr>
        <w:numPr>
          <w:ilvl w:val="0"/>
          <w:numId w:val="13"/>
        </w:numPr>
        <w:autoSpaceDE w:val="0"/>
        <w:autoSpaceDN w:val="0"/>
        <w:adjustRightInd w:val="0"/>
        <w:rPr>
          <w:rFonts w:ascii="Arial" w:hAnsi="Arial" w:cs="Arial"/>
        </w:rPr>
      </w:pPr>
      <w:r w:rsidRPr="001C6906">
        <w:rPr>
          <w:rFonts w:ascii="Arial" w:hAnsi="Arial" w:cs="Arial"/>
        </w:rPr>
        <w:t>advocacy and investigation services</w:t>
      </w:r>
    </w:p>
    <w:p w14:paraId="2703BF49" w14:textId="77777777" w:rsidR="008F35A0" w:rsidRDefault="008F35A0" w:rsidP="008F35A0">
      <w:pPr>
        <w:numPr>
          <w:ilvl w:val="0"/>
          <w:numId w:val="13"/>
        </w:numPr>
        <w:autoSpaceDE w:val="0"/>
        <w:autoSpaceDN w:val="0"/>
        <w:adjustRightInd w:val="0"/>
        <w:rPr>
          <w:rFonts w:ascii="Arial" w:hAnsi="Arial" w:cs="Arial"/>
        </w:rPr>
      </w:pPr>
      <w:r w:rsidRPr="001C6906">
        <w:rPr>
          <w:rFonts w:ascii="Arial" w:hAnsi="Arial" w:cs="Arial"/>
        </w:rPr>
        <w:t>advocacy for the appropriate appointment of guardians and administrators and appropriate interventions in relation to enduring powers of attorney and enduring powers of guardianship</w:t>
      </w:r>
    </w:p>
    <w:p w14:paraId="55CE18AD" w14:textId="77777777" w:rsidR="008F35A0" w:rsidRPr="001C6906" w:rsidRDefault="008F35A0" w:rsidP="008F35A0">
      <w:pPr>
        <w:numPr>
          <w:ilvl w:val="0"/>
          <w:numId w:val="13"/>
        </w:numPr>
        <w:autoSpaceDE w:val="0"/>
        <w:autoSpaceDN w:val="0"/>
        <w:adjustRightInd w:val="0"/>
        <w:rPr>
          <w:rFonts w:ascii="Arial" w:hAnsi="Arial" w:cs="Arial"/>
        </w:rPr>
      </w:pPr>
      <w:r w:rsidRPr="001C6906">
        <w:rPr>
          <w:rFonts w:ascii="Arial" w:hAnsi="Arial" w:cs="Arial"/>
        </w:rPr>
        <w:t xml:space="preserve">guardianship and administration services provided </w:t>
      </w:r>
      <w:r>
        <w:rPr>
          <w:rFonts w:ascii="Arial" w:hAnsi="Arial" w:cs="Arial"/>
        </w:rPr>
        <w:t>through</w:t>
      </w:r>
      <w:r w:rsidRPr="001C6906">
        <w:rPr>
          <w:rFonts w:ascii="Arial" w:hAnsi="Arial" w:cs="Arial"/>
        </w:rPr>
        <w:t xml:space="preserve"> the</w:t>
      </w:r>
      <w:r>
        <w:rPr>
          <w:rFonts w:ascii="Arial" w:hAnsi="Arial" w:cs="Arial"/>
        </w:rPr>
        <w:t xml:space="preserve"> appointment of the</w:t>
      </w:r>
      <w:r w:rsidRPr="001C6906">
        <w:rPr>
          <w:rFonts w:ascii="Arial" w:hAnsi="Arial" w:cs="Arial"/>
        </w:rPr>
        <w:t xml:space="preserve"> Public Advocate</w:t>
      </w:r>
      <w:r>
        <w:rPr>
          <w:rFonts w:ascii="Arial" w:hAnsi="Arial" w:cs="Arial"/>
        </w:rPr>
        <w:t xml:space="preserve"> by the State Administrative Tribunal</w:t>
      </w:r>
    </w:p>
    <w:p w14:paraId="5E9597C9" w14:textId="77777777" w:rsidR="008F35A0" w:rsidRPr="001C6906" w:rsidRDefault="008F35A0" w:rsidP="008F35A0">
      <w:pPr>
        <w:numPr>
          <w:ilvl w:val="0"/>
          <w:numId w:val="13"/>
        </w:numPr>
        <w:autoSpaceDE w:val="0"/>
        <w:autoSpaceDN w:val="0"/>
        <w:adjustRightInd w:val="0"/>
        <w:rPr>
          <w:rFonts w:ascii="Arial" w:hAnsi="Arial" w:cs="Arial"/>
        </w:rPr>
      </w:pPr>
      <w:r w:rsidRPr="001C6906">
        <w:rPr>
          <w:rFonts w:ascii="Arial" w:hAnsi="Arial" w:cs="Arial"/>
        </w:rPr>
        <w:t>community education services regarding the guardianship and administration system</w:t>
      </w:r>
      <w:r>
        <w:rPr>
          <w:rFonts w:ascii="Arial" w:hAnsi="Arial" w:cs="Arial"/>
        </w:rPr>
        <w:t>.</w:t>
      </w:r>
    </w:p>
    <w:p w14:paraId="2BECEC49" w14:textId="77777777" w:rsidR="008F35A0" w:rsidRPr="001C6906" w:rsidRDefault="008F35A0" w:rsidP="008F35A0">
      <w:pPr>
        <w:autoSpaceDE w:val="0"/>
        <w:autoSpaceDN w:val="0"/>
        <w:adjustRightInd w:val="0"/>
        <w:rPr>
          <w:rFonts w:ascii="Arial" w:hAnsi="Arial" w:cs="Arial"/>
        </w:rPr>
      </w:pPr>
    </w:p>
    <w:p w14:paraId="3B31866F" w14:textId="77777777" w:rsidR="008F35A0" w:rsidRPr="001C6906" w:rsidRDefault="008F35A0" w:rsidP="008F35A0">
      <w:pPr>
        <w:autoSpaceDE w:val="0"/>
        <w:autoSpaceDN w:val="0"/>
        <w:adjustRightInd w:val="0"/>
        <w:rPr>
          <w:rFonts w:ascii="Arial" w:hAnsi="Arial" w:cs="Arial"/>
          <w:b/>
          <w:bCs/>
        </w:rPr>
      </w:pPr>
      <w:r w:rsidRPr="001C6906">
        <w:rPr>
          <w:rFonts w:ascii="Arial" w:hAnsi="Arial" w:cs="Arial"/>
          <w:b/>
          <w:bCs/>
        </w:rPr>
        <w:t>Cross-agency initiatives</w:t>
      </w:r>
    </w:p>
    <w:p w14:paraId="75FF28F6" w14:textId="77777777" w:rsidR="008F35A0" w:rsidRPr="008F35A0" w:rsidRDefault="008F35A0" w:rsidP="008F35A0">
      <w:pPr>
        <w:autoSpaceDE w:val="0"/>
        <w:autoSpaceDN w:val="0"/>
        <w:adjustRightInd w:val="0"/>
        <w:rPr>
          <w:rFonts w:ascii="Arial" w:hAnsi="Arial" w:cs="Arial"/>
          <w:sz w:val="16"/>
          <w:szCs w:val="16"/>
        </w:rPr>
      </w:pPr>
    </w:p>
    <w:p w14:paraId="58D360FF" w14:textId="77777777" w:rsidR="008F35A0" w:rsidRPr="001C6906" w:rsidRDefault="008F35A0" w:rsidP="008F35A0">
      <w:pPr>
        <w:autoSpaceDE w:val="0"/>
        <w:autoSpaceDN w:val="0"/>
        <w:adjustRightInd w:val="0"/>
        <w:rPr>
          <w:rFonts w:ascii="Arial" w:hAnsi="Arial" w:cs="Arial"/>
        </w:rPr>
      </w:pPr>
      <w:r w:rsidRPr="001C6906">
        <w:rPr>
          <w:rFonts w:ascii="Arial" w:hAnsi="Arial" w:cs="Arial"/>
        </w:rPr>
        <w:t xml:space="preserve">The Office of the Public Advocate works </w:t>
      </w:r>
      <w:r>
        <w:rPr>
          <w:rFonts w:ascii="Arial" w:hAnsi="Arial" w:cs="Arial"/>
        </w:rPr>
        <w:t>together</w:t>
      </w:r>
      <w:r w:rsidRPr="001C6906">
        <w:rPr>
          <w:rFonts w:ascii="Arial" w:hAnsi="Arial" w:cs="Arial"/>
        </w:rPr>
        <w:t xml:space="preserve"> with the Public Trustee with regard to </w:t>
      </w:r>
      <w:r>
        <w:rPr>
          <w:rFonts w:ascii="Arial" w:hAnsi="Arial" w:cs="Arial"/>
        </w:rPr>
        <w:t xml:space="preserve">guardianship and </w:t>
      </w:r>
      <w:r w:rsidRPr="001C6906">
        <w:rPr>
          <w:rFonts w:ascii="Arial" w:hAnsi="Arial" w:cs="Arial"/>
        </w:rPr>
        <w:t>administration matters</w:t>
      </w:r>
      <w:r>
        <w:rPr>
          <w:rFonts w:ascii="Arial" w:hAnsi="Arial" w:cs="Arial"/>
        </w:rPr>
        <w:t>. This occurs when both the Public Advocate and Public Trustee have been appointed as guardian and administrator respectively, by the State Administrative Tribunal</w:t>
      </w:r>
      <w:r w:rsidRPr="001C6906">
        <w:rPr>
          <w:rFonts w:ascii="Arial" w:hAnsi="Arial" w:cs="Arial"/>
        </w:rPr>
        <w:t xml:space="preserve">. The two offices </w:t>
      </w:r>
      <w:r>
        <w:rPr>
          <w:rFonts w:ascii="Arial" w:hAnsi="Arial" w:cs="Arial"/>
        </w:rPr>
        <w:t xml:space="preserve">also </w:t>
      </w:r>
      <w:r w:rsidRPr="001C6906">
        <w:rPr>
          <w:rFonts w:ascii="Arial" w:hAnsi="Arial" w:cs="Arial"/>
        </w:rPr>
        <w:t>provid</w:t>
      </w:r>
      <w:r>
        <w:rPr>
          <w:rFonts w:ascii="Arial" w:hAnsi="Arial" w:cs="Arial"/>
        </w:rPr>
        <w:t>e joint</w:t>
      </w:r>
      <w:r w:rsidRPr="001C6906">
        <w:rPr>
          <w:rFonts w:ascii="Arial" w:hAnsi="Arial" w:cs="Arial"/>
        </w:rPr>
        <w:t xml:space="preserve"> training for private administrators, </w:t>
      </w:r>
      <w:r>
        <w:rPr>
          <w:rFonts w:ascii="Arial" w:hAnsi="Arial" w:cs="Arial"/>
        </w:rPr>
        <w:t>to enable them to</w:t>
      </w:r>
      <w:r w:rsidRPr="001C6906">
        <w:rPr>
          <w:rFonts w:ascii="Arial" w:hAnsi="Arial" w:cs="Arial"/>
        </w:rPr>
        <w:t xml:space="preserve"> better understand their role and responsibilities.</w:t>
      </w:r>
    </w:p>
    <w:p w14:paraId="403D0BC0" w14:textId="77777777" w:rsidR="008F35A0" w:rsidRPr="001C6906" w:rsidRDefault="008F35A0" w:rsidP="008F35A0">
      <w:pPr>
        <w:autoSpaceDE w:val="0"/>
        <w:autoSpaceDN w:val="0"/>
        <w:adjustRightInd w:val="0"/>
        <w:rPr>
          <w:rFonts w:ascii="Arial" w:hAnsi="Arial" w:cs="Arial"/>
        </w:rPr>
      </w:pPr>
    </w:p>
    <w:p w14:paraId="00F89AEC" w14:textId="3EF91780" w:rsidR="001D4BE3" w:rsidRDefault="008F35A0" w:rsidP="008F35A0">
      <w:pPr>
        <w:autoSpaceDE w:val="0"/>
        <w:autoSpaceDN w:val="0"/>
        <w:adjustRightInd w:val="0"/>
        <w:rPr>
          <w:rFonts w:ascii="Arial" w:hAnsi="Arial" w:cs="Arial"/>
        </w:rPr>
      </w:pPr>
      <w:r w:rsidRPr="005C0D2F">
        <w:rPr>
          <w:rFonts w:ascii="Arial" w:hAnsi="Arial" w:cs="Arial"/>
        </w:rPr>
        <w:t xml:space="preserve">Other cross-agency initiatives are discussed in the </w:t>
      </w:r>
      <w:r w:rsidR="001516BC">
        <w:rPr>
          <w:rFonts w:ascii="Arial" w:hAnsi="Arial" w:cs="Arial"/>
        </w:rPr>
        <w:t>‘interagency collaboration and policy development’</w:t>
      </w:r>
      <w:r w:rsidRPr="005C0D2F">
        <w:rPr>
          <w:rFonts w:ascii="Arial" w:hAnsi="Arial" w:cs="Arial"/>
        </w:rPr>
        <w:t xml:space="preserve"> section of this report.</w:t>
      </w:r>
      <w:r w:rsidR="001D4BE3">
        <w:rPr>
          <w:rFonts w:ascii="Arial" w:hAnsi="Arial" w:cs="Arial"/>
        </w:rPr>
        <w:br w:type="page"/>
      </w:r>
    </w:p>
    <w:p w14:paraId="5C5BFEDD" w14:textId="77777777" w:rsidR="002D2253" w:rsidRPr="001C6906" w:rsidRDefault="002D2253" w:rsidP="002D2253">
      <w:pPr>
        <w:jc w:val="right"/>
        <w:rPr>
          <w:rFonts w:ascii="Arial" w:hAnsi="Arial" w:cs="Arial"/>
          <w:b/>
          <w:sz w:val="28"/>
          <w:szCs w:val="28"/>
        </w:rPr>
      </w:pPr>
      <w:r w:rsidRPr="001C6906">
        <w:rPr>
          <w:rFonts w:ascii="Arial" w:hAnsi="Arial" w:cs="Arial"/>
          <w:b/>
          <w:sz w:val="28"/>
          <w:szCs w:val="28"/>
        </w:rPr>
        <w:t>AGENCY PERFORMANCE</w:t>
      </w:r>
      <w:r w:rsidR="0071627D">
        <w:rPr>
          <w:rFonts w:ascii="Arial" w:hAnsi="Arial" w:cs="Arial"/>
          <w:b/>
          <w:sz w:val="28"/>
          <w:szCs w:val="28"/>
        </w:rPr>
        <w:t xml:space="preserve"> – </w:t>
      </w:r>
      <w:r w:rsidR="0071627D" w:rsidRPr="0071627D">
        <w:rPr>
          <w:rFonts w:ascii="Arial" w:hAnsi="Arial" w:cs="Arial"/>
          <w:sz w:val="28"/>
          <w:szCs w:val="28"/>
        </w:rPr>
        <w:t>Advocacy and Investigation</w:t>
      </w:r>
    </w:p>
    <w:p w14:paraId="504D47CA" w14:textId="77777777" w:rsidR="002D2253" w:rsidRDefault="002D2253" w:rsidP="002D2253">
      <w:pPr>
        <w:rPr>
          <w:rFonts w:ascii="Arial" w:hAnsi="Arial" w:cs="Arial"/>
        </w:rPr>
      </w:pPr>
    </w:p>
    <w:p w14:paraId="3FC7FE14" w14:textId="77777777" w:rsidR="0088131A" w:rsidRPr="005A59D1" w:rsidRDefault="0088131A" w:rsidP="0088131A">
      <w:pPr>
        <w:autoSpaceDE w:val="0"/>
        <w:autoSpaceDN w:val="0"/>
        <w:adjustRightInd w:val="0"/>
        <w:rPr>
          <w:rFonts w:ascii="Arial" w:hAnsi="Arial" w:cs="Arial"/>
          <w:b/>
          <w:sz w:val="44"/>
          <w:szCs w:val="44"/>
        </w:rPr>
      </w:pPr>
      <w:bookmarkStart w:id="6" w:name="Agency_Performance"/>
      <w:r>
        <w:rPr>
          <w:rFonts w:ascii="Arial" w:hAnsi="Arial" w:cs="Arial"/>
          <w:b/>
          <w:sz w:val="44"/>
          <w:szCs w:val="44"/>
        </w:rPr>
        <w:t>Agency Performance</w:t>
      </w:r>
    </w:p>
    <w:bookmarkEnd w:id="6"/>
    <w:p w14:paraId="766B1C1B" w14:textId="77777777" w:rsidR="0088131A" w:rsidRPr="00D86814" w:rsidRDefault="0088131A" w:rsidP="002D2253">
      <w:pPr>
        <w:rPr>
          <w:rFonts w:ascii="Arial" w:hAnsi="Arial" w:cs="Arial"/>
        </w:rPr>
      </w:pPr>
    </w:p>
    <w:p w14:paraId="062225A8" w14:textId="77777777" w:rsidR="002D2253" w:rsidRPr="001C6906" w:rsidRDefault="002D2253" w:rsidP="002D2253">
      <w:pPr>
        <w:autoSpaceDE w:val="0"/>
        <w:autoSpaceDN w:val="0"/>
        <w:adjustRightInd w:val="0"/>
        <w:rPr>
          <w:rFonts w:ascii="Arial" w:hAnsi="Arial" w:cs="Arial"/>
          <w:sz w:val="36"/>
          <w:szCs w:val="36"/>
        </w:rPr>
      </w:pPr>
      <w:bookmarkStart w:id="7" w:name="Agency_Performance_Adv_Inv"/>
      <w:r w:rsidRPr="001C6906">
        <w:rPr>
          <w:rFonts w:ascii="Arial" w:hAnsi="Arial" w:cs="Arial"/>
          <w:sz w:val="36"/>
          <w:szCs w:val="36"/>
        </w:rPr>
        <w:t>Advocacy and Investigation</w:t>
      </w:r>
    </w:p>
    <w:bookmarkEnd w:id="7"/>
    <w:p w14:paraId="670B5C98" w14:textId="77777777" w:rsidR="002D2253" w:rsidRPr="0088131A" w:rsidRDefault="002D2253" w:rsidP="002D2253">
      <w:pPr>
        <w:autoSpaceDE w:val="0"/>
        <w:autoSpaceDN w:val="0"/>
        <w:adjustRightInd w:val="0"/>
        <w:rPr>
          <w:rFonts w:ascii="Arial" w:hAnsi="Arial" w:cs="Arial"/>
        </w:rPr>
      </w:pPr>
    </w:p>
    <w:p w14:paraId="39EC26C2" w14:textId="77777777" w:rsidR="002D2253" w:rsidRDefault="002D2253" w:rsidP="002D2253">
      <w:pPr>
        <w:autoSpaceDE w:val="0"/>
        <w:autoSpaceDN w:val="0"/>
        <w:adjustRightInd w:val="0"/>
        <w:rPr>
          <w:rFonts w:ascii="Arial" w:hAnsi="Arial" w:cs="Arial"/>
        </w:rPr>
      </w:pPr>
      <w:r w:rsidRPr="001C6906">
        <w:rPr>
          <w:rFonts w:ascii="Arial" w:hAnsi="Arial" w:cs="Arial"/>
        </w:rPr>
        <w:t>The investigation and advocacy function</w:t>
      </w:r>
      <w:r w:rsidR="00AF42E9" w:rsidRPr="001C6906">
        <w:rPr>
          <w:rFonts w:ascii="Arial" w:hAnsi="Arial" w:cs="Arial"/>
        </w:rPr>
        <w:t>s</w:t>
      </w:r>
      <w:r w:rsidRPr="001C6906">
        <w:rPr>
          <w:rFonts w:ascii="Arial" w:hAnsi="Arial" w:cs="Arial"/>
        </w:rPr>
        <w:t xml:space="preserve"> of the Office of the Public Advocate include:</w:t>
      </w:r>
    </w:p>
    <w:p w14:paraId="3397BDC3" w14:textId="77777777" w:rsidR="008C34BE" w:rsidRDefault="008C34BE" w:rsidP="002D2253">
      <w:pPr>
        <w:autoSpaceDE w:val="0"/>
        <w:autoSpaceDN w:val="0"/>
        <w:adjustRightInd w:val="0"/>
        <w:rPr>
          <w:rFonts w:ascii="Arial" w:hAnsi="Arial" w:cs="Arial"/>
        </w:rPr>
      </w:pPr>
    </w:p>
    <w:p w14:paraId="5F57C126" w14:textId="77777777" w:rsidR="004E4ADD" w:rsidRDefault="004E4ADD" w:rsidP="000C2363">
      <w:pPr>
        <w:numPr>
          <w:ilvl w:val="0"/>
          <w:numId w:val="1"/>
        </w:numPr>
        <w:autoSpaceDE w:val="0"/>
        <w:autoSpaceDN w:val="0"/>
        <w:adjustRightInd w:val="0"/>
        <w:rPr>
          <w:rFonts w:ascii="Arial" w:hAnsi="Arial" w:cs="Arial"/>
        </w:rPr>
      </w:pPr>
      <w:r>
        <w:rPr>
          <w:rFonts w:ascii="Arial" w:hAnsi="Arial" w:cs="Arial"/>
        </w:rPr>
        <w:t>conducting investigations referred by the State Administrative Tribunal in relation to applications for guardianship and administration</w:t>
      </w:r>
      <w:r w:rsidR="00C52109">
        <w:rPr>
          <w:rFonts w:ascii="Arial" w:hAnsi="Arial" w:cs="Arial"/>
        </w:rPr>
        <w:t xml:space="preserve"> or the operation of enduring powers of attorney or enduring powers of guardianship</w:t>
      </w:r>
      <w:r>
        <w:rPr>
          <w:rFonts w:ascii="Arial" w:hAnsi="Arial" w:cs="Arial"/>
        </w:rPr>
        <w:t>, to gather information on what is in the best interests of the person with a decision-making disability</w:t>
      </w:r>
    </w:p>
    <w:p w14:paraId="4499AA71" w14:textId="77777777"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 xml:space="preserve">reporting at hearings of the State Administrative Tribunal on whether it is in the best interests of </w:t>
      </w:r>
      <w:r w:rsidR="00861BBC">
        <w:rPr>
          <w:rFonts w:ascii="Arial" w:hAnsi="Arial" w:cs="Arial"/>
        </w:rPr>
        <w:t xml:space="preserve">an </w:t>
      </w:r>
      <w:r w:rsidRPr="001C6906">
        <w:rPr>
          <w:rFonts w:ascii="Arial" w:hAnsi="Arial" w:cs="Arial"/>
        </w:rPr>
        <w:t xml:space="preserve">adult with </w:t>
      </w:r>
      <w:r w:rsidR="005036E3" w:rsidRPr="001C6906">
        <w:rPr>
          <w:rFonts w:ascii="Arial" w:hAnsi="Arial" w:cs="Arial"/>
        </w:rPr>
        <w:t xml:space="preserve">a </w:t>
      </w:r>
      <w:r w:rsidRPr="001C6906">
        <w:rPr>
          <w:rFonts w:ascii="Arial" w:hAnsi="Arial" w:cs="Arial"/>
        </w:rPr>
        <w:t>decision-making disabilit</w:t>
      </w:r>
      <w:r w:rsidR="005036E3" w:rsidRPr="001C6906">
        <w:rPr>
          <w:rFonts w:ascii="Arial" w:hAnsi="Arial" w:cs="Arial"/>
        </w:rPr>
        <w:t>y</w:t>
      </w:r>
      <w:r w:rsidRPr="001C6906">
        <w:rPr>
          <w:rFonts w:ascii="Arial" w:hAnsi="Arial" w:cs="Arial"/>
        </w:rPr>
        <w:t xml:space="preserve"> to have a guardian or administrator appointed</w:t>
      </w:r>
    </w:p>
    <w:p w14:paraId="562C9082" w14:textId="77777777" w:rsidR="002D2253" w:rsidRDefault="002D2253" w:rsidP="000C2363">
      <w:pPr>
        <w:numPr>
          <w:ilvl w:val="0"/>
          <w:numId w:val="1"/>
        </w:numPr>
        <w:autoSpaceDE w:val="0"/>
        <w:autoSpaceDN w:val="0"/>
        <w:adjustRightInd w:val="0"/>
        <w:rPr>
          <w:rFonts w:ascii="Arial" w:hAnsi="Arial" w:cs="Arial"/>
        </w:rPr>
      </w:pPr>
      <w:r w:rsidRPr="001C6906">
        <w:rPr>
          <w:rFonts w:ascii="Arial" w:hAnsi="Arial" w:cs="Arial"/>
        </w:rPr>
        <w:t>advocating for the appointment of a guardian or administrator when appropriate and in the best interests of the person with the decision-making disability when there is no other way of meeting the person’s needs</w:t>
      </w:r>
    </w:p>
    <w:p w14:paraId="06B0B4CE" w14:textId="77777777" w:rsidR="00C52109" w:rsidRPr="001C6906" w:rsidRDefault="00C52109" w:rsidP="000C2363">
      <w:pPr>
        <w:numPr>
          <w:ilvl w:val="0"/>
          <w:numId w:val="1"/>
        </w:numPr>
        <w:autoSpaceDE w:val="0"/>
        <w:autoSpaceDN w:val="0"/>
        <w:adjustRightInd w:val="0"/>
        <w:rPr>
          <w:rFonts w:ascii="Arial" w:hAnsi="Arial" w:cs="Arial"/>
        </w:rPr>
      </w:pPr>
      <w:r>
        <w:rPr>
          <w:rFonts w:ascii="Arial" w:hAnsi="Arial" w:cs="Arial"/>
        </w:rPr>
        <w:t>making recommendations about who could be appointed and what functions might be needed in an order</w:t>
      </w:r>
    </w:p>
    <w:p w14:paraId="4414F3B0" w14:textId="77777777"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investigating complaint</w:t>
      </w:r>
      <w:r w:rsidR="001E4439">
        <w:rPr>
          <w:rFonts w:ascii="Arial" w:hAnsi="Arial" w:cs="Arial"/>
        </w:rPr>
        <w:t>s</w:t>
      </w:r>
      <w:r w:rsidRPr="001C6906">
        <w:rPr>
          <w:rFonts w:ascii="Arial" w:hAnsi="Arial" w:cs="Arial"/>
        </w:rPr>
        <w:t xml:space="preserve"> or allegation</w:t>
      </w:r>
      <w:r w:rsidR="001E4439">
        <w:rPr>
          <w:rFonts w:ascii="Arial" w:hAnsi="Arial" w:cs="Arial"/>
        </w:rPr>
        <w:t>s</w:t>
      </w:r>
      <w:r w:rsidRPr="001C6906">
        <w:rPr>
          <w:rFonts w:ascii="Arial" w:hAnsi="Arial" w:cs="Arial"/>
        </w:rPr>
        <w:t xml:space="preserve"> from the public that a person with a decision-making disability may be at risk of </w:t>
      </w:r>
      <w:r w:rsidR="00DC30D8" w:rsidRPr="001C6906">
        <w:rPr>
          <w:rFonts w:ascii="Arial" w:hAnsi="Arial" w:cs="Arial"/>
        </w:rPr>
        <w:t>abuse</w:t>
      </w:r>
      <w:r w:rsidRPr="001C6906">
        <w:rPr>
          <w:rFonts w:ascii="Arial" w:hAnsi="Arial" w:cs="Arial"/>
        </w:rPr>
        <w:t xml:space="preserve">, exploitation or </w:t>
      </w:r>
      <w:r w:rsidR="00DC30D8" w:rsidRPr="001C6906">
        <w:rPr>
          <w:rFonts w:ascii="Arial" w:hAnsi="Arial" w:cs="Arial"/>
        </w:rPr>
        <w:t xml:space="preserve">neglect </w:t>
      </w:r>
      <w:r w:rsidRPr="001C6906">
        <w:rPr>
          <w:rFonts w:ascii="Arial" w:hAnsi="Arial" w:cs="Arial"/>
        </w:rPr>
        <w:t xml:space="preserve">and may be in need of a guardian or administrator or is under an inappropriate </w:t>
      </w:r>
      <w:r w:rsidR="004E4ADD">
        <w:rPr>
          <w:rFonts w:ascii="Arial" w:hAnsi="Arial" w:cs="Arial"/>
        </w:rPr>
        <w:t xml:space="preserve">guardianship or administration </w:t>
      </w:r>
      <w:r w:rsidRPr="001C6906">
        <w:rPr>
          <w:rFonts w:ascii="Arial" w:hAnsi="Arial" w:cs="Arial"/>
        </w:rPr>
        <w:t>order</w:t>
      </w:r>
    </w:p>
    <w:p w14:paraId="72D59142" w14:textId="77777777"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 xml:space="preserve">investigating whether a person </w:t>
      </w:r>
      <w:r w:rsidR="004F398E">
        <w:rPr>
          <w:rFonts w:ascii="Arial" w:hAnsi="Arial" w:cs="Arial"/>
        </w:rPr>
        <w:t>who is placed</w:t>
      </w:r>
      <w:r w:rsidRPr="001C6906">
        <w:rPr>
          <w:rFonts w:ascii="Arial" w:hAnsi="Arial" w:cs="Arial"/>
        </w:rPr>
        <w:t xml:space="preserve"> in custody under the </w:t>
      </w:r>
      <w:r w:rsidRPr="001C6906">
        <w:rPr>
          <w:rFonts w:ascii="Arial" w:hAnsi="Arial" w:cs="Arial"/>
          <w:i/>
          <w:iCs/>
        </w:rPr>
        <w:t>Criminal Law (Mentally Impaired Accused</w:t>
      </w:r>
      <w:r w:rsidR="0039125D" w:rsidRPr="001C6906">
        <w:rPr>
          <w:rFonts w:ascii="Arial" w:hAnsi="Arial" w:cs="Arial"/>
          <w:i/>
          <w:iCs/>
        </w:rPr>
        <w:t xml:space="preserve">) </w:t>
      </w:r>
      <w:r w:rsidRPr="001C6906">
        <w:rPr>
          <w:rFonts w:ascii="Arial" w:hAnsi="Arial" w:cs="Arial"/>
          <w:i/>
          <w:iCs/>
        </w:rPr>
        <w:t xml:space="preserve">Act 1996 </w:t>
      </w:r>
      <w:r w:rsidRPr="001C6906">
        <w:rPr>
          <w:rFonts w:ascii="Arial" w:hAnsi="Arial" w:cs="Arial"/>
        </w:rPr>
        <w:t>is in need of a</w:t>
      </w:r>
      <w:r w:rsidR="00F44A7C" w:rsidRPr="001C6906">
        <w:rPr>
          <w:rFonts w:ascii="Arial" w:hAnsi="Arial" w:cs="Arial"/>
        </w:rPr>
        <w:t xml:space="preserve"> guardian or </w:t>
      </w:r>
      <w:r w:rsidRPr="001C6906">
        <w:rPr>
          <w:rFonts w:ascii="Arial" w:hAnsi="Arial" w:cs="Arial"/>
        </w:rPr>
        <w:t>administrator</w:t>
      </w:r>
    </w:p>
    <w:p w14:paraId="06328784" w14:textId="77777777"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providing assistance to the State Administrative Tribunal through the liaison officer</w:t>
      </w:r>
      <w:r w:rsidR="008B7F64">
        <w:rPr>
          <w:rFonts w:ascii="Arial" w:hAnsi="Arial" w:cs="Arial"/>
        </w:rPr>
        <w:t xml:space="preserve"> function</w:t>
      </w:r>
      <w:r w:rsidR="00F667CD" w:rsidRPr="001C6906">
        <w:rPr>
          <w:rFonts w:ascii="Arial" w:hAnsi="Arial" w:cs="Arial"/>
        </w:rPr>
        <w:t>,</w:t>
      </w:r>
      <w:r w:rsidRPr="001C6906">
        <w:rPr>
          <w:rFonts w:ascii="Arial" w:hAnsi="Arial" w:cs="Arial"/>
        </w:rPr>
        <w:t xml:space="preserve"> </w:t>
      </w:r>
      <w:r w:rsidR="008B7F64">
        <w:rPr>
          <w:rFonts w:ascii="Arial" w:hAnsi="Arial" w:cs="Arial"/>
        </w:rPr>
        <w:t>by</w:t>
      </w:r>
      <w:r w:rsidR="008B7F64" w:rsidRPr="001C6906">
        <w:rPr>
          <w:rFonts w:ascii="Arial" w:hAnsi="Arial" w:cs="Arial"/>
        </w:rPr>
        <w:t xml:space="preserve"> </w:t>
      </w:r>
      <w:r w:rsidRPr="001C6906">
        <w:rPr>
          <w:rFonts w:ascii="Arial" w:hAnsi="Arial" w:cs="Arial"/>
        </w:rPr>
        <w:t>conduct</w:t>
      </w:r>
      <w:r w:rsidR="008B7F64">
        <w:rPr>
          <w:rFonts w:ascii="Arial" w:hAnsi="Arial" w:cs="Arial"/>
        </w:rPr>
        <w:t>ing</w:t>
      </w:r>
      <w:r w:rsidRPr="001C6906">
        <w:rPr>
          <w:rFonts w:ascii="Arial" w:hAnsi="Arial" w:cs="Arial"/>
        </w:rPr>
        <w:t xml:space="preserve"> brief investigations and provid</w:t>
      </w:r>
      <w:r w:rsidR="008B7F64">
        <w:rPr>
          <w:rFonts w:ascii="Arial" w:hAnsi="Arial" w:cs="Arial"/>
        </w:rPr>
        <w:t>ing</w:t>
      </w:r>
      <w:r w:rsidRPr="001C6906">
        <w:rPr>
          <w:rFonts w:ascii="Arial" w:hAnsi="Arial" w:cs="Arial"/>
        </w:rPr>
        <w:t xml:space="preserve"> advice to </w:t>
      </w:r>
      <w:r w:rsidR="008B7F64">
        <w:rPr>
          <w:rFonts w:ascii="Arial" w:hAnsi="Arial" w:cs="Arial"/>
        </w:rPr>
        <w:t xml:space="preserve">the </w:t>
      </w:r>
      <w:r w:rsidRPr="001C6906">
        <w:rPr>
          <w:rFonts w:ascii="Arial" w:hAnsi="Arial" w:cs="Arial"/>
        </w:rPr>
        <w:t xml:space="preserve">Tribunal </w:t>
      </w:r>
      <w:r w:rsidR="008B7F64">
        <w:rPr>
          <w:rFonts w:ascii="Arial" w:hAnsi="Arial" w:cs="Arial"/>
        </w:rPr>
        <w:t>on specific aspects of an application</w:t>
      </w:r>
    </w:p>
    <w:p w14:paraId="5B859437" w14:textId="77777777" w:rsidR="002D2253" w:rsidRPr="001C6906" w:rsidRDefault="002D2253" w:rsidP="000C2363">
      <w:pPr>
        <w:numPr>
          <w:ilvl w:val="0"/>
          <w:numId w:val="1"/>
        </w:numPr>
        <w:autoSpaceDE w:val="0"/>
        <w:autoSpaceDN w:val="0"/>
        <w:adjustRightInd w:val="0"/>
        <w:rPr>
          <w:rFonts w:ascii="Arial" w:hAnsi="Arial" w:cs="Arial"/>
        </w:rPr>
      </w:pPr>
      <w:r w:rsidRPr="001C6906">
        <w:rPr>
          <w:rFonts w:ascii="Arial" w:hAnsi="Arial" w:cs="Arial"/>
        </w:rPr>
        <w:t xml:space="preserve">informing and advising </w:t>
      </w:r>
      <w:r w:rsidR="005036E3" w:rsidRPr="001C6906">
        <w:rPr>
          <w:rFonts w:ascii="Arial" w:hAnsi="Arial" w:cs="Arial"/>
        </w:rPr>
        <w:t>g</w:t>
      </w:r>
      <w:r w:rsidRPr="001C6906">
        <w:rPr>
          <w:rFonts w:ascii="Arial" w:hAnsi="Arial" w:cs="Arial"/>
        </w:rPr>
        <w:t xml:space="preserve">overnment, community and business organisations on the best interests of adults with </w:t>
      </w:r>
      <w:r w:rsidR="005036E3" w:rsidRPr="001C6906">
        <w:rPr>
          <w:rFonts w:ascii="Arial" w:hAnsi="Arial" w:cs="Arial"/>
        </w:rPr>
        <w:t xml:space="preserve">a </w:t>
      </w:r>
      <w:r w:rsidRPr="001C6906">
        <w:rPr>
          <w:rFonts w:ascii="Arial" w:hAnsi="Arial" w:cs="Arial"/>
        </w:rPr>
        <w:t>decision-making disabilit</w:t>
      </w:r>
      <w:r w:rsidR="005036E3" w:rsidRPr="001C6906">
        <w:rPr>
          <w:rFonts w:ascii="Arial" w:hAnsi="Arial" w:cs="Arial"/>
        </w:rPr>
        <w:t>y</w:t>
      </w:r>
      <w:r w:rsidRPr="001C6906">
        <w:rPr>
          <w:rFonts w:ascii="Arial" w:hAnsi="Arial" w:cs="Arial"/>
        </w:rPr>
        <w:t xml:space="preserve"> in the development of legislation, polic</w:t>
      </w:r>
      <w:r w:rsidR="007A406F" w:rsidRPr="001C6906">
        <w:rPr>
          <w:rFonts w:ascii="Arial" w:hAnsi="Arial" w:cs="Arial"/>
        </w:rPr>
        <w:t>ies</w:t>
      </w:r>
      <w:r w:rsidRPr="001C6906">
        <w:rPr>
          <w:rFonts w:ascii="Arial" w:hAnsi="Arial" w:cs="Arial"/>
        </w:rPr>
        <w:t xml:space="preserve"> and services.</w:t>
      </w:r>
    </w:p>
    <w:p w14:paraId="2E93E3D7" w14:textId="77777777" w:rsidR="002D2253" w:rsidRPr="001C6906" w:rsidRDefault="002D2253" w:rsidP="002D2253">
      <w:pPr>
        <w:autoSpaceDE w:val="0"/>
        <w:autoSpaceDN w:val="0"/>
        <w:adjustRightInd w:val="0"/>
        <w:rPr>
          <w:rFonts w:ascii="Arial" w:hAnsi="Arial" w:cs="Arial"/>
        </w:rPr>
      </w:pPr>
    </w:p>
    <w:p w14:paraId="7A986B1F" w14:textId="55FB4239" w:rsidR="00741932" w:rsidRDefault="00741932" w:rsidP="00741932">
      <w:pPr>
        <w:autoSpaceDE w:val="0"/>
        <w:autoSpaceDN w:val="0"/>
        <w:adjustRightInd w:val="0"/>
        <w:rPr>
          <w:rFonts w:ascii="Arial" w:hAnsi="Arial" w:cs="Arial"/>
        </w:rPr>
      </w:pPr>
      <w:r>
        <w:rPr>
          <w:rFonts w:ascii="Arial" w:hAnsi="Arial" w:cs="Arial"/>
        </w:rPr>
        <w:t xml:space="preserve">In carrying out their enquiries, </w:t>
      </w:r>
      <w:r w:rsidR="0015543F">
        <w:rPr>
          <w:rFonts w:ascii="Arial" w:hAnsi="Arial" w:cs="Arial"/>
        </w:rPr>
        <w:t xml:space="preserve">it is a </w:t>
      </w:r>
      <w:r>
        <w:rPr>
          <w:rFonts w:ascii="Arial" w:hAnsi="Arial" w:cs="Arial"/>
        </w:rPr>
        <w:t xml:space="preserve">priority for investigator advocates to seek the views of the person who is the subject of an application, where possible. They also interview a range of interested parties </w:t>
      </w:r>
      <w:r w:rsidR="0015543F">
        <w:rPr>
          <w:rFonts w:ascii="Arial" w:hAnsi="Arial" w:cs="Arial"/>
        </w:rPr>
        <w:t>who</w:t>
      </w:r>
      <w:r>
        <w:rPr>
          <w:rFonts w:ascii="Arial" w:hAnsi="Arial" w:cs="Arial"/>
        </w:rPr>
        <w:t xml:space="preserve"> may include family, friends and service providers. The extent and nature of consultation will depend on the timeframe given by the State Administrative Tribunal</w:t>
      </w:r>
      <w:r w:rsidR="008B7F64">
        <w:rPr>
          <w:rFonts w:ascii="Arial" w:hAnsi="Arial" w:cs="Arial"/>
        </w:rPr>
        <w:t>, the complexity of the matter</w:t>
      </w:r>
      <w:r>
        <w:rPr>
          <w:rFonts w:ascii="Arial" w:hAnsi="Arial" w:cs="Arial"/>
        </w:rPr>
        <w:t xml:space="preserve"> and other workload priorities. </w:t>
      </w:r>
    </w:p>
    <w:p w14:paraId="4452710F" w14:textId="77777777" w:rsidR="00741932" w:rsidRDefault="00741932" w:rsidP="00741932">
      <w:pPr>
        <w:autoSpaceDE w:val="0"/>
        <w:autoSpaceDN w:val="0"/>
        <w:adjustRightInd w:val="0"/>
        <w:rPr>
          <w:rFonts w:ascii="Arial" w:hAnsi="Arial" w:cs="Arial"/>
        </w:rPr>
      </w:pPr>
    </w:p>
    <w:p w14:paraId="09463A09" w14:textId="6C23D581" w:rsidR="0015543F" w:rsidRDefault="0015543F" w:rsidP="0015543F">
      <w:pPr>
        <w:autoSpaceDE w:val="0"/>
        <w:autoSpaceDN w:val="0"/>
        <w:adjustRightInd w:val="0"/>
        <w:rPr>
          <w:rFonts w:ascii="Arial" w:hAnsi="Arial" w:cs="Arial"/>
        </w:rPr>
      </w:pPr>
      <w:r>
        <w:rPr>
          <w:rFonts w:ascii="Arial" w:hAnsi="Arial" w:cs="Arial"/>
        </w:rPr>
        <w:t>Investigator advocates often prepare a report of their investigation which makes recommendations in the person’s best interests, to assist the State Administrative Tribunal with its deliberations. Investigator advocates provide oral advocacy at hearings, based on information gathered and information that may arise within the hearing itself.</w:t>
      </w:r>
    </w:p>
    <w:p w14:paraId="35C2AA87" w14:textId="77777777" w:rsidR="0015543F" w:rsidRDefault="0015543F" w:rsidP="0015543F">
      <w:pPr>
        <w:autoSpaceDE w:val="0"/>
        <w:autoSpaceDN w:val="0"/>
        <w:adjustRightInd w:val="0"/>
        <w:rPr>
          <w:rFonts w:ascii="Arial" w:hAnsi="Arial" w:cs="Arial"/>
        </w:rPr>
      </w:pPr>
    </w:p>
    <w:p w14:paraId="0F26A569" w14:textId="6EAD4BEA" w:rsidR="00196D6E" w:rsidRDefault="00196D6E" w:rsidP="00B40F18">
      <w:pPr>
        <w:autoSpaceDE w:val="0"/>
        <w:autoSpaceDN w:val="0"/>
        <w:adjustRightInd w:val="0"/>
        <w:rPr>
          <w:rFonts w:ascii="Arial" w:hAnsi="Arial" w:cs="Arial"/>
        </w:rPr>
      </w:pPr>
      <w:r>
        <w:rPr>
          <w:rFonts w:ascii="Arial" w:hAnsi="Arial" w:cs="Arial"/>
        </w:rPr>
        <w:br w:type="page"/>
      </w:r>
    </w:p>
    <w:p w14:paraId="58A4705B" w14:textId="77777777" w:rsidR="00196D6E" w:rsidRPr="001C6906" w:rsidRDefault="00196D6E" w:rsidP="00196D6E">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37772A47" w14:textId="77777777" w:rsidR="00196D6E" w:rsidRDefault="00196D6E" w:rsidP="00196D6E">
      <w:pPr>
        <w:rPr>
          <w:rFonts w:ascii="Arial" w:hAnsi="Arial" w:cs="Arial"/>
        </w:rPr>
      </w:pPr>
    </w:p>
    <w:p w14:paraId="719DA9C0" w14:textId="77777777" w:rsidR="00196D6E" w:rsidRDefault="00196D6E" w:rsidP="00741932">
      <w:pPr>
        <w:autoSpaceDE w:val="0"/>
        <w:autoSpaceDN w:val="0"/>
        <w:adjustRightInd w:val="0"/>
        <w:rPr>
          <w:rFonts w:ascii="Arial" w:hAnsi="Arial" w:cs="Arial"/>
        </w:rPr>
      </w:pPr>
    </w:p>
    <w:p w14:paraId="48862149" w14:textId="77777777" w:rsidR="00741932" w:rsidRDefault="00741932" w:rsidP="00741932">
      <w:pPr>
        <w:autoSpaceDE w:val="0"/>
        <w:autoSpaceDN w:val="0"/>
        <w:adjustRightInd w:val="0"/>
        <w:rPr>
          <w:rFonts w:ascii="Arial" w:hAnsi="Arial" w:cs="Arial"/>
        </w:rPr>
      </w:pPr>
      <w:r>
        <w:rPr>
          <w:rFonts w:ascii="Arial" w:hAnsi="Arial" w:cs="Arial"/>
        </w:rPr>
        <w:t xml:space="preserve">The investigator </w:t>
      </w:r>
      <w:r w:rsidR="00377080">
        <w:rPr>
          <w:rFonts w:ascii="Arial" w:hAnsi="Arial" w:cs="Arial"/>
        </w:rPr>
        <w:t xml:space="preserve">advocate </w:t>
      </w:r>
      <w:r>
        <w:rPr>
          <w:rFonts w:ascii="Arial" w:hAnsi="Arial" w:cs="Arial"/>
        </w:rPr>
        <w:t>might identify areas where decisions are required and find potential options for how these decisions could be addressed without a formal guardianship or administration order.</w:t>
      </w:r>
      <w:r w:rsidR="00C4350D">
        <w:rPr>
          <w:rFonts w:ascii="Arial" w:hAnsi="Arial" w:cs="Arial"/>
        </w:rPr>
        <w:t xml:space="preserve"> The following examples show scenarios where this might occur.</w:t>
      </w:r>
    </w:p>
    <w:p w14:paraId="5CB7D525" w14:textId="77777777" w:rsidR="00741932" w:rsidRDefault="00741932" w:rsidP="008056D6">
      <w:pPr>
        <w:autoSpaceDE w:val="0"/>
        <w:autoSpaceDN w:val="0"/>
        <w:adjustRightInd w:val="0"/>
        <w:rPr>
          <w:rFonts w:ascii="Arial" w:hAnsi="Arial" w:cs="Arial"/>
        </w:rPr>
      </w:pPr>
    </w:p>
    <w:p w14:paraId="1378CE4D" w14:textId="0AD8F81F" w:rsidR="00741932" w:rsidRPr="00191CC1" w:rsidRDefault="00C4350D" w:rsidP="00676D4D">
      <w:pPr>
        <w:pStyle w:val="ListParagraph"/>
        <w:numPr>
          <w:ilvl w:val="0"/>
          <w:numId w:val="23"/>
        </w:numPr>
        <w:autoSpaceDE w:val="0"/>
        <w:autoSpaceDN w:val="0"/>
        <w:adjustRightInd w:val="0"/>
        <w:spacing w:line="240" w:lineRule="auto"/>
        <w:rPr>
          <w:rFonts w:ascii="Arial" w:hAnsi="Arial" w:cs="Arial"/>
        </w:rPr>
      </w:pPr>
      <w:r w:rsidRPr="00191CC1">
        <w:rPr>
          <w:rFonts w:ascii="Arial" w:hAnsi="Arial" w:cs="Arial"/>
          <w:sz w:val="24"/>
          <w:szCs w:val="24"/>
        </w:rPr>
        <w:t>A</w:t>
      </w:r>
      <w:r w:rsidR="00741932" w:rsidRPr="00191CC1">
        <w:rPr>
          <w:rFonts w:ascii="Arial" w:hAnsi="Arial" w:cs="Arial"/>
          <w:sz w:val="24"/>
          <w:szCs w:val="24"/>
        </w:rPr>
        <w:t xml:space="preserve"> person mak</w:t>
      </w:r>
      <w:r w:rsidRPr="00191CC1">
        <w:rPr>
          <w:rFonts w:ascii="Arial" w:hAnsi="Arial" w:cs="Arial"/>
          <w:sz w:val="24"/>
          <w:szCs w:val="24"/>
        </w:rPr>
        <w:t>es an</w:t>
      </w:r>
      <w:r w:rsidR="00741932" w:rsidRPr="00191CC1">
        <w:rPr>
          <w:rFonts w:ascii="Arial" w:hAnsi="Arial" w:cs="Arial"/>
          <w:sz w:val="24"/>
          <w:szCs w:val="24"/>
        </w:rPr>
        <w:t xml:space="preserve"> application</w:t>
      </w:r>
      <w:r w:rsidRPr="00191CC1">
        <w:rPr>
          <w:rFonts w:ascii="Arial" w:hAnsi="Arial" w:cs="Arial"/>
          <w:sz w:val="24"/>
          <w:szCs w:val="24"/>
        </w:rPr>
        <w:t xml:space="preserve"> for the appointment of a guardian, as they believe a </w:t>
      </w:r>
      <w:r w:rsidR="0077798F" w:rsidRPr="00191CC1">
        <w:rPr>
          <w:rFonts w:ascii="Arial" w:hAnsi="Arial" w:cs="Arial"/>
          <w:sz w:val="24"/>
          <w:szCs w:val="24"/>
        </w:rPr>
        <w:t xml:space="preserve">vulnerable adult </w:t>
      </w:r>
      <w:r w:rsidRPr="00191CC1">
        <w:rPr>
          <w:rFonts w:ascii="Arial" w:hAnsi="Arial" w:cs="Arial"/>
          <w:sz w:val="24"/>
          <w:szCs w:val="24"/>
        </w:rPr>
        <w:t>does not have appropriate support services in place.</w:t>
      </w:r>
      <w:r w:rsidR="00741932" w:rsidRPr="00191CC1">
        <w:rPr>
          <w:rFonts w:ascii="Arial" w:hAnsi="Arial" w:cs="Arial"/>
          <w:sz w:val="24"/>
          <w:szCs w:val="24"/>
        </w:rPr>
        <w:t xml:space="preserve"> </w:t>
      </w:r>
      <w:r w:rsidRPr="00191CC1">
        <w:rPr>
          <w:rFonts w:ascii="Arial" w:hAnsi="Arial" w:cs="Arial"/>
          <w:sz w:val="24"/>
          <w:szCs w:val="24"/>
        </w:rPr>
        <w:t xml:space="preserve">In the course of the investigation, the investigator advocate advises the applicant </w:t>
      </w:r>
      <w:r w:rsidR="00741932" w:rsidRPr="00191CC1">
        <w:rPr>
          <w:rFonts w:ascii="Arial" w:hAnsi="Arial" w:cs="Arial"/>
          <w:sz w:val="24"/>
          <w:szCs w:val="24"/>
        </w:rPr>
        <w:t xml:space="preserve">of community services which could assist the </w:t>
      </w:r>
      <w:r w:rsidR="0077798F" w:rsidRPr="00191CC1">
        <w:rPr>
          <w:rFonts w:ascii="Arial" w:hAnsi="Arial" w:cs="Arial"/>
          <w:sz w:val="24"/>
          <w:szCs w:val="24"/>
        </w:rPr>
        <w:t>vulnerable adult</w:t>
      </w:r>
      <w:r w:rsidR="005C0D2F" w:rsidRPr="00191CC1">
        <w:rPr>
          <w:rFonts w:ascii="Arial" w:hAnsi="Arial" w:cs="Arial"/>
          <w:sz w:val="24"/>
          <w:szCs w:val="24"/>
        </w:rPr>
        <w:t>.</w:t>
      </w:r>
      <w:r w:rsidR="00741932" w:rsidRPr="00191CC1">
        <w:rPr>
          <w:rFonts w:ascii="Arial" w:hAnsi="Arial" w:cs="Arial"/>
          <w:sz w:val="24"/>
          <w:szCs w:val="24"/>
        </w:rPr>
        <w:t xml:space="preserve"> </w:t>
      </w:r>
      <w:r w:rsidRPr="00191CC1">
        <w:rPr>
          <w:rFonts w:ascii="Arial" w:hAnsi="Arial" w:cs="Arial"/>
          <w:sz w:val="24"/>
          <w:szCs w:val="24"/>
        </w:rPr>
        <w:t>The applicant engages these services and the</w:t>
      </w:r>
      <w:r w:rsidR="00741932" w:rsidRPr="00191CC1">
        <w:rPr>
          <w:rFonts w:ascii="Arial" w:hAnsi="Arial" w:cs="Arial"/>
          <w:sz w:val="24"/>
          <w:szCs w:val="24"/>
        </w:rPr>
        <w:t xml:space="preserve"> situation </w:t>
      </w:r>
      <w:r w:rsidRPr="00191CC1">
        <w:rPr>
          <w:rFonts w:ascii="Arial" w:hAnsi="Arial" w:cs="Arial"/>
          <w:sz w:val="24"/>
          <w:szCs w:val="24"/>
        </w:rPr>
        <w:t>is</w:t>
      </w:r>
      <w:r w:rsidR="00741932" w:rsidRPr="00191CC1">
        <w:rPr>
          <w:rFonts w:ascii="Arial" w:hAnsi="Arial" w:cs="Arial"/>
          <w:sz w:val="24"/>
          <w:szCs w:val="24"/>
        </w:rPr>
        <w:t xml:space="preserve"> resolved without the need for </w:t>
      </w:r>
      <w:r w:rsidRPr="00191CC1">
        <w:rPr>
          <w:rFonts w:ascii="Arial" w:hAnsi="Arial" w:cs="Arial"/>
          <w:sz w:val="24"/>
          <w:szCs w:val="24"/>
        </w:rPr>
        <w:t xml:space="preserve">the appointment of </w:t>
      </w:r>
      <w:r w:rsidR="00741932" w:rsidRPr="00191CC1">
        <w:rPr>
          <w:rFonts w:ascii="Arial" w:hAnsi="Arial" w:cs="Arial"/>
          <w:sz w:val="24"/>
          <w:szCs w:val="24"/>
        </w:rPr>
        <w:t xml:space="preserve">a </w:t>
      </w:r>
      <w:r w:rsidR="0077798F" w:rsidRPr="00191CC1">
        <w:rPr>
          <w:rFonts w:ascii="Arial" w:hAnsi="Arial" w:cs="Arial"/>
          <w:sz w:val="24"/>
          <w:szCs w:val="24"/>
        </w:rPr>
        <w:t>guardian</w:t>
      </w:r>
      <w:r w:rsidR="00741932" w:rsidRPr="00191CC1">
        <w:rPr>
          <w:rFonts w:ascii="Arial" w:hAnsi="Arial" w:cs="Arial"/>
          <w:sz w:val="24"/>
          <w:szCs w:val="24"/>
        </w:rPr>
        <w:t>.</w:t>
      </w:r>
    </w:p>
    <w:p w14:paraId="1C8F1BFE" w14:textId="77777777" w:rsidR="00741932" w:rsidRDefault="00741932" w:rsidP="008056D6">
      <w:pPr>
        <w:autoSpaceDE w:val="0"/>
        <w:autoSpaceDN w:val="0"/>
        <w:adjustRightInd w:val="0"/>
        <w:rPr>
          <w:rFonts w:ascii="Arial" w:hAnsi="Arial" w:cs="Arial"/>
        </w:rPr>
      </w:pPr>
    </w:p>
    <w:p w14:paraId="3931A5B5" w14:textId="3B50C67F" w:rsidR="00216B62" w:rsidRPr="00DD632F" w:rsidRDefault="00496811" w:rsidP="00676D4D">
      <w:pPr>
        <w:pStyle w:val="ListParagraph"/>
        <w:numPr>
          <w:ilvl w:val="0"/>
          <w:numId w:val="23"/>
        </w:numPr>
        <w:autoSpaceDE w:val="0"/>
        <w:autoSpaceDN w:val="0"/>
        <w:adjustRightInd w:val="0"/>
        <w:spacing w:line="240" w:lineRule="auto"/>
        <w:rPr>
          <w:rFonts w:ascii="Arial" w:hAnsi="Arial" w:cs="Arial"/>
        </w:rPr>
      </w:pPr>
      <w:r w:rsidRPr="00191CC1">
        <w:rPr>
          <w:rFonts w:ascii="Arial" w:hAnsi="Arial" w:cs="Arial"/>
          <w:sz w:val="24"/>
          <w:szCs w:val="24"/>
        </w:rPr>
        <w:t xml:space="preserve">A health professional makes an application for the appointment of a guardian, as they believe their patient has a decision-making disability and </w:t>
      </w:r>
      <w:r w:rsidR="00301870">
        <w:rPr>
          <w:rFonts w:ascii="Arial" w:hAnsi="Arial" w:cs="Arial"/>
          <w:sz w:val="24"/>
          <w:szCs w:val="24"/>
        </w:rPr>
        <w:t>needs</w:t>
      </w:r>
      <w:r w:rsidRPr="00191CC1">
        <w:rPr>
          <w:rFonts w:ascii="Arial" w:hAnsi="Arial" w:cs="Arial"/>
          <w:sz w:val="24"/>
          <w:szCs w:val="24"/>
        </w:rPr>
        <w:t xml:space="preserve"> a substitute decision-maker to make treatment decisions. </w:t>
      </w:r>
      <w:r w:rsidR="00741932" w:rsidRPr="00191CC1">
        <w:rPr>
          <w:rFonts w:ascii="Arial" w:hAnsi="Arial" w:cs="Arial"/>
          <w:sz w:val="24"/>
          <w:szCs w:val="24"/>
        </w:rPr>
        <w:t xml:space="preserve">The </w:t>
      </w:r>
      <w:r w:rsidR="00741932" w:rsidRPr="00191CC1">
        <w:rPr>
          <w:rFonts w:ascii="Arial" w:hAnsi="Arial" w:cs="Arial"/>
          <w:i/>
          <w:sz w:val="24"/>
          <w:szCs w:val="24"/>
        </w:rPr>
        <w:t>Guardianship and Administration Act 1990</w:t>
      </w:r>
      <w:r w:rsidR="00741932" w:rsidRPr="00191CC1">
        <w:rPr>
          <w:rFonts w:ascii="Arial" w:hAnsi="Arial" w:cs="Arial"/>
          <w:sz w:val="24"/>
          <w:szCs w:val="24"/>
        </w:rPr>
        <w:t xml:space="preserve"> sets out a formal order of treatment decision-makers. In explaining this </w:t>
      </w:r>
      <w:r w:rsidR="00E277AE">
        <w:rPr>
          <w:rFonts w:ascii="Arial" w:hAnsi="Arial" w:cs="Arial"/>
          <w:sz w:val="24"/>
          <w:szCs w:val="24"/>
        </w:rPr>
        <w:t>process</w:t>
      </w:r>
      <w:r w:rsidR="00E277AE" w:rsidRPr="00191CC1">
        <w:rPr>
          <w:rFonts w:ascii="Arial" w:hAnsi="Arial" w:cs="Arial"/>
          <w:sz w:val="24"/>
          <w:szCs w:val="24"/>
        </w:rPr>
        <w:t xml:space="preserve"> </w:t>
      </w:r>
      <w:r w:rsidR="00741932" w:rsidRPr="00191CC1">
        <w:rPr>
          <w:rFonts w:ascii="Arial" w:hAnsi="Arial" w:cs="Arial"/>
          <w:sz w:val="24"/>
          <w:szCs w:val="24"/>
        </w:rPr>
        <w:t>to the service provider, the investigator advocate assist</w:t>
      </w:r>
      <w:r w:rsidRPr="00191CC1">
        <w:rPr>
          <w:rFonts w:ascii="Arial" w:hAnsi="Arial" w:cs="Arial"/>
          <w:sz w:val="24"/>
          <w:szCs w:val="24"/>
        </w:rPr>
        <w:t>s</w:t>
      </w:r>
      <w:r w:rsidR="00741932" w:rsidRPr="00191CC1">
        <w:rPr>
          <w:rFonts w:ascii="Arial" w:hAnsi="Arial" w:cs="Arial"/>
          <w:sz w:val="24"/>
          <w:szCs w:val="24"/>
        </w:rPr>
        <w:t xml:space="preserve"> the service provider </w:t>
      </w:r>
      <w:r w:rsidRPr="00191CC1">
        <w:rPr>
          <w:rFonts w:ascii="Arial" w:hAnsi="Arial" w:cs="Arial"/>
          <w:sz w:val="24"/>
          <w:szCs w:val="24"/>
        </w:rPr>
        <w:t xml:space="preserve">to </w:t>
      </w:r>
      <w:r w:rsidR="00741932" w:rsidRPr="00191CC1">
        <w:rPr>
          <w:rFonts w:ascii="Arial" w:hAnsi="Arial" w:cs="Arial"/>
          <w:sz w:val="24"/>
          <w:szCs w:val="24"/>
        </w:rPr>
        <w:t>find the appropriate decision-maker</w:t>
      </w:r>
      <w:r w:rsidR="00E277AE">
        <w:rPr>
          <w:rFonts w:ascii="Arial" w:hAnsi="Arial" w:cs="Arial"/>
          <w:sz w:val="24"/>
          <w:szCs w:val="24"/>
        </w:rPr>
        <w:t xml:space="preserve"> within this order (hierarchy)</w:t>
      </w:r>
      <w:r w:rsidR="00741932" w:rsidRPr="00191CC1">
        <w:rPr>
          <w:rFonts w:ascii="Arial" w:hAnsi="Arial" w:cs="Arial"/>
          <w:sz w:val="24"/>
          <w:szCs w:val="24"/>
        </w:rPr>
        <w:t xml:space="preserve">, </w:t>
      </w:r>
      <w:r w:rsidR="00E1666D">
        <w:rPr>
          <w:rFonts w:ascii="Arial" w:hAnsi="Arial" w:cs="Arial"/>
          <w:sz w:val="24"/>
          <w:szCs w:val="24"/>
        </w:rPr>
        <w:t>meaning</w:t>
      </w:r>
      <w:r w:rsidR="002A0EE7" w:rsidRPr="00191CC1">
        <w:rPr>
          <w:rFonts w:ascii="Arial" w:hAnsi="Arial" w:cs="Arial"/>
          <w:sz w:val="24"/>
          <w:szCs w:val="24"/>
        </w:rPr>
        <w:t xml:space="preserve"> </w:t>
      </w:r>
      <w:r w:rsidRPr="00191CC1">
        <w:rPr>
          <w:rFonts w:ascii="Arial" w:hAnsi="Arial" w:cs="Arial"/>
          <w:sz w:val="24"/>
          <w:szCs w:val="24"/>
        </w:rPr>
        <w:t>the</w:t>
      </w:r>
      <w:r w:rsidR="002A0EE7">
        <w:rPr>
          <w:rFonts w:ascii="Arial" w:hAnsi="Arial" w:cs="Arial"/>
          <w:sz w:val="24"/>
          <w:szCs w:val="24"/>
        </w:rPr>
        <w:t>re is no</w:t>
      </w:r>
      <w:r w:rsidRPr="00191CC1">
        <w:rPr>
          <w:rFonts w:ascii="Arial" w:hAnsi="Arial" w:cs="Arial"/>
          <w:sz w:val="24"/>
          <w:szCs w:val="24"/>
        </w:rPr>
        <w:t xml:space="preserve"> need for the appointment of a </w:t>
      </w:r>
      <w:r w:rsidR="00301870">
        <w:rPr>
          <w:rFonts w:ascii="Arial" w:hAnsi="Arial" w:cs="Arial"/>
          <w:sz w:val="24"/>
          <w:szCs w:val="24"/>
        </w:rPr>
        <w:t>guardian</w:t>
      </w:r>
      <w:r w:rsidRPr="00191CC1">
        <w:rPr>
          <w:rFonts w:ascii="Arial" w:hAnsi="Arial" w:cs="Arial"/>
          <w:sz w:val="24"/>
          <w:szCs w:val="24"/>
        </w:rPr>
        <w:t>.</w:t>
      </w:r>
    </w:p>
    <w:p w14:paraId="40AEE0B4" w14:textId="77777777" w:rsidR="00DD632F" w:rsidRPr="00DD632F" w:rsidRDefault="00DD632F" w:rsidP="00DD632F">
      <w:pPr>
        <w:pStyle w:val="ListParagraph"/>
        <w:rPr>
          <w:rFonts w:ascii="Arial" w:hAnsi="Arial" w:cs="Arial"/>
        </w:rPr>
      </w:pPr>
    </w:p>
    <w:p w14:paraId="0FEF2BF7" w14:textId="77777777" w:rsidR="00DD632F" w:rsidRDefault="00DD632F" w:rsidP="00DD632F">
      <w:pPr>
        <w:autoSpaceDE w:val="0"/>
        <w:autoSpaceDN w:val="0"/>
        <w:adjustRightInd w:val="0"/>
        <w:rPr>
          <w:rFonts w:ascii="Arial" w:hAnsi="Arial" w:cs="Arial"/>
        </w:rPr>
      </w:pPr>
    </w:p>
    <w:p w14:paraId="65765CA6" w14:textId="77777777" w:rsidR="00DD632F" w:rsidRPr="001C6906" w:rsidRDefault="00DD632F" w:rsidP="00DD632F">
      <w:pPr>
        <w:autoSpaceDE w:val="0"/>
        <w:autoSpaceDN w:val="0"/>
        <w:adjustRightInd w:val="0"/>
        <w:rPr>
          <w:rFonts w:ascii="Arial" w:hAnsi="Arial" w:cs="Arial"/>
          <w:sz w:val="28"/>
          <w:szCs w:val="28"/>
        </w:rPr>
      </w:pPr>
      <w:r w:rsidRPr="001C6906">
        <w:rPr>
          <w:rFonts w:ascii="Arial" w:hAnsi="Arial" w:cs="Arial"/>
          <w:sz w:val="28"/>
          <w:szCs w:val="28"/>
        </w:rPr>
        <w:t>The Year in Review</w:t>
      </w:r>
    </w:p>
    <w:p w14:paraId="08CD35CF" w14:textId="77777777" w:rsidR="00DD632F" w:rsidRPr="00CF0AE3" w:rsidRDefault="00DD632F" w:rsidP="00DD632F">
      <w:pPr>
        <w:autoSpaceDE w:val="0"/>
        <w:autoSpaceDN w:val="0"/>
        <w:adjustRightInd w:val="0"/>
        <w:rPr>
          <w:rFonts w:ascii="Arial" w:hAnsi="Arial" w:cs="Arial"/>
        </w:rPr>
      </w:pPr>
    </w:p>
    <w:p w14:paraId="4395F016" w14:textId="25F9B65A" w:rsidR="001945CE" w:rsidRDefault="00DD632F" w:rsidP="00DD632F">
      <w:pPr>
        <w:autoSpaceDE w:val="0"/>
        <w:autoSpaceDN w:val="0"/>
        <w:adjustRightInd w:val="0"/>
        <w:rPr>
          <w:rFonts w:ascii="Arial" w:hAnsi="Arial" w:cs="Arial"/>
        </w:rPr>
      </w:pPr>
      <w:r w:rsidRPr="00E66E55">
        <w:rPr>
          <w:rFonts w:ascii="Arial" w:hAnsi="Arial" w:cs="Arial"/>
        </w:rPr>
        <w:t xml:space="preserve">In </w:t>
      </w:r>
      <w:r w:rsidRPr="00CF0AE3">
        <w:rPr>
          <w:rFonts w:ascii="Arial" w:hAnsi="Arial" w:cs="Arial"/>
        </w:rPr>
        <w:t>201</w:t>
      </w:r>
      <w:r w:rsidR="00B42E62">
        <w:rPr>
          <w:rFonts w:ascii="Arial" w:hAnsi="Arial" w:cs="Arial"/>
        </w:rPr>
        <w:t>7</w:t>
      </w:r>
      <w:r w:rsidRPr="00CF0AE3">
        <w:rPr>
          <w:rFonts w:ascii="Arial" w:hAnsi="Arial" w:cs="Arial"/>
        </w:rPr>
        <w:t>/1</w:t>
      </w:r>
      <w:r w:rsidR="00B42E62">
        <w:rPr>
          <w:rFonts w:ascii="Arial" w:hAnsi="Arial" w:cs="Arial"/>
        </w:rPr>
        <w:t>8</w:t>
      </w:r>
      <w:r w:rsidRPr="00CF0AE3">
        <w:rPr>
          <w:rFonts w:ascii="Arial" w:hAnsi="Arial" w:cs="Arial"/>
        </w:rPr>
        <w:t xml:space="preserve">, the Public Advocate carried out </w:t>
      </w:r>
      <w:r w:rsidR="000B33B6">
        <w:rPr>
          <w:rFonts w:ascii="Arial" w:hAnsi="Arial" w:cs="Arial"/>
        </w:rPr>
        <w:t xml:space="preserve">a total of </w:t>
      </w:r>
      <w:r w:rsidR="0015543F">
        <w:rPr>
          <w:rFonts w:ascii="Arial" w:hAnsi="Arial" w:cs="Arial"/>
        </w:rPr>
        <w:t>1,567</w:t>
      </w:r>
      <w:r w:rsidRPr="00CF0AE3">
        <w:rPr>
          <w:rFonts w:ascii="Arial" w:hAnsi="Arial" w:cs="Arial"/>
        </w:rPr>
        <w:t xml:space="preserve"> </w:t>
      </w:r>
      <w:r w:rsidRPr="00E66E55">
        <w:rPr>
          <w:rFonts w:ascii="Arial" w:hAnsi="Arial" w:cs="Arial"/>
        </w:rPr>
        <w:t>investigations into the personal or financial welfar</w:t>
      </w:r>
      <w:r w:rsidRPr="00CF0AE3">
        <w:rPr>
          <w:rFonts w:ascii="Arial" w:hAnsi="Arial" w:cs="Arial"/>
        </w:rPr>
        <w:t>e of adults with a decision-making disability</w:t>
      </w:r>
      <w:r w:rsidR="00B2764B">
        <w:rPr>
          <w:rFonts w:ascii="Arial" w:hAnsi="Arial" w:cs="Arial"/>
        </w:rPr>
        <w:t xml:space="preserve">. This was a </w:t>
      </w:r>
      <w:r w:rsidR="0015543F">
        <w:rPr>
          <w:rFonts w:ascii="Arial" w:hAnsi="Arial" w:cs="Arial"/>
        </w:rPr>
        <w:t>five per cent increase from 2016/17, when there were 1,496 investigations</w:t>
      </w:r>
      <w:r w:rsidR="00B2764B">
        <w:rPr>
          <w:rFonts w:ascii="Arial" w:hAnsi="Arial" w:cs="Arial"/>
        </w:rPr>
        <w:t xml:space="preserve"> carried out</w:t>
      </w:r>
      <w:r w:rsidR="001945CE">
        <w:rPr>
          <w:rFonts w:ascii="Arial" w:hAnsi="Arial" w:cs="Arial"/>
        </w:rPr>
        <w:t>.</w:t>
      </w:r>
      <w:r w:rsidR="00AD439B">
        <w:rPr>
          <w:rFonts w:ascii="Arial" w:hAnsi="Arial" w:cs="Arial"/>
        </w:rPr>
        <w:t xml:space="preserve"> </w:t>
      </w:r>
      <w:r w:rsidR="000B33B6">
        <w:rPr>
          <w:rFonts w:ascii="Arial" w:hAnsi="Arial" w:cs="Arial"/>
        </w:rPr>
        <w:t>Th</w:t>
      </w:r>
      <w:r w:rsidR="0015543F">
        <w:rPr>
          <w:rFonts w:ascii="Arial" w:hAnsi="Arial" w:cs="Arial"/>
        </w:rPr>
        <w:t>ese 1,567 investigations</w:t>
      </w:r>
      <w:r w:rsidR="001945CE" w:rsidRPr="00CF0AE3">
        <w:rPr>
          <w:rFonts w:ascii="Arial" w:hAnsi="Arial" w:cs="Arial"/>
        </w:rPr>
        <w:t xml:space="preserve"> included new matters and matters carried over from 201</w:t>
      </w:r>
      <w:r w:rsidR="00B42E62">
        <w:rPr>
          <w:rFonts w:ascii="Arial" w:hAnsi="Arial" w:cs="Arial"/>
        </w:rPr>
        <w:t>6</w:t>
      </w:r>
      <w:r w:rsidR="001945CE" w:rsidRPr="00CF0AE3">
        <w:rPr>
          <w:rFonts w:ascii="Arial" w:hAnsi="Arial" w:cs="Arial"/>
        </w:rPr>
        <w:t>/1</w:t>
      </w:r>
      <w:r w:rsidR="00B42E62">
        <w:rPr>
          <w:rFonts w:ascii="Arial" w:hAnsi="Arial" w:cs="Arial"/>
        </w:rPr>
        <w:t>7</w:t>
      </w:r>
      <w:r w:rsidR="001945CE" w:rsidRPr="00CF0AE3">
        <w:rPr>
          <w:rFonts w:ascii="Arial" w:hAnsi="Arial" w:cs="Arial"/>
        </w:rPr>
        <w:t>.</w:t>
      </w:r>
    </w:p>
    <w:p w14:paraId="6A284412" w14:textId="77777777" w:rsidR="001945CE" w:rsidRDefault="001945CE" w:rsidP="00DD632F">
      <w:pPr>
        <w:autoSpaceDE w:val="0"/>
        <w:autoSpaceDN w:val="0"/>
        <w:adjustRightInd w:val="0"/>
        <w:rPr>
          <w:rFonts w:ascii="Arial" w:hAnsi="Arial" w:cs="Arial"/>
        </w:rPr>
      </w:pPr>
    </w:p>
    <w:p w14:paraId="18EE10B5" w14:textId="32BABA73" w:rsidR="00703CF6" w:rsidRDefault="00DD632F" w:rsidP="00DD632F">
      <w:pPr>
        <w:autoSpaceDE w:val="0"/>
        <w:autoSpaceDN w:val="0"/>
        <w:adjustRightInd w:val="0"/>
        <w:rPr>
          <w:rFonts w:ascii="Arial" w:hAnsi="Arial" w:cs="Arial"/>
        </w:rPr>
      </w:pPr>
      <w:r w:rsidRPr="00CF0AE3">
        <w:rPr>
          <w:rFonts w:ascii="Arial" w:hAnsi="Arial" w:cs="Arial"/>
        </w:rPr>
        <w:t xml:space="preserve">Of </w:t>
      </w:r>
      <w:r w:rsidR="001945CE">
        <w:rPr>
          <w:rFonts w:ascii="Arial" w:hAnsi="Arial" w:cs="Arial"/>
        </w:rPr>
        <w:t xml:space="preserve">the </w:t>
      </w:r>
      <w:r w:rsidR="00B2764B">
        <w:rPr>
          <w:rFonts w:ascii="Arial" w:hAnsi="Arial" w:cs="Arial"/>
        </w:rPr>
        <w:t>1,567</w:t>
      </w:r>
      <w:r w:rsidR="001945CE">
        <w:rPr>
          <w:rFonts w:ascii="Arial" w:hAnsi="Arial" w:cs="Arial"/>
        </w:rPr>
        <w:t xml:space="preserve"> investigations carried out during the year, </w:t>
      </w:r>
      <w:r w:rsidR="00B2764B">
        <w:rPr>
          <w:rFonts w:ascii="Arial" w:hAnsi="Arial" w:cs="Arial"/>
        </w:rPr>
        <w:t>1,431</w:t>
      </w:r>
      <w:r w:rsidRPr="0041429F">
        <w:rPr>
          <w:rFonts w:ascii="Arial" w:hAnsi="Arial" w:cs="Arial"/>
        </w:rPr>
        <w:t xml:space="preserve"> </w:t>
      </w:r>
      <w:r w:rsidRPr="00CF0AE3">
        <w:rPr>
          <w:rFonts w:ascii="Arial" w:hAnsi="Arial" w:cs="Arial"/>
        </w:rPr>
        <w:t xml:space="preserve">needed investigation and advocacy relating to applications for, or reviews of, administration or guardianship orders before the State Administrative Tribunal. </w:t>
      </w:r>
      <w:r w:rsidR="00B2764B">
        <w:rPr>
          <w:rFonts w:ascii="Arial" w:hAnsi="Arial" w:cs="Arial"/>
        </w:rPr>
        <w:t>This represent</w:t>
      </w:r>
      <w:r w:rsidR="00701992">
        <w:rPr>
          <w:rFonts w:ascii="Arial" w:hAnsi="Arial" w:cs="Arial"/>
        </w:rPr>
        <w:t>ed</w:t>
      </w:r>
      <w:r w:rsidR="00B2764B">
        <w:rPr>
          <w:rFonts w:ascii="Arial" w:hAnsi="Arial" w:cs="Arial"/>
        </w:rPr>
        <w:t xml:space="preserve"> an increase of </w:t>
      </w:r>
      <w:r w:rsidR="0021044B">
        <w:rPr>
          <w:rFonts w:ascii="Arial" w:hAnsi="Arial" w:cs="Arial"/>
        </w:rPr>
        <w:t xml:space="preserve">seven </w:t>
      </w:r>
      <w:r w:rsidR="00B2764B">
        <w:rPr>
          <w:rFonts w:ascii="Arial" w:hAnsi="Arial" w:cs="Arial"/>
        </w:rPr>
        <w:t>per</w:t>
      </w:r>
      <w:r w:rsidR="00701992">
        <w:rPr>
          <w:rFonts w:ascii="Arial" w:hAnsi="Arial" w:cs="Arial"/>
        </w:rPr>
        <w:t xml:space="preserve"> </w:t>
      </w:r>
      <w:r w:rsidR="00B2764B">
        <w:rPr>
          <w:rFonts w:ascii="Arial" w:hAnsi="Arial" w:cs="Arial"/>
        </w:rPr>
        <w:t xml:space="preserve">cent from 2016/17, when </w:t>
      </w:r>
      <w:r w:rsidR="00701992">
        <w:rPr>
          <w:rFonts w:ascii="Arial" w:hAnsi="Arial" w:cs="Arial"/>
        </w:rPr>
        <w:t>1,343 investigations related to matters before the State Administrative Tribunal.</w:t>
      </w:r>
    </w:p>
    <w:p w14:paraId="0003B225" w14:textId="77777777" w:rsidR="00703CF6" w:rsidRDefault="00703CF6" w:rsidP="00DD632F">
      <w:pPr>
        <w:autoSpaceDE w:val="0"/>
        <w:autoSpaceDN w:val="0"/>
        <w:adjustRightInd w:val="0"/>
        <w:rPr>
          <w:rFonts w:ascii="Arial" w:hAnsi="Arial" w:cs="Arial"/>
        </w:rPr>
      </w:pPr>
    </w:p>
    <w:p w14:paraId="28D5E65F" w14:textId="19844A84" w:rsidR="00DD632F" w:rsidRPr="00CF0AE3" w:rsidRDefault="00DD632F" w:rsidP="00DD632F">
      <w:pPr>
        <w:autoSpaceDE w:val="0"/>
        <w:autoSpaceDN w:val="0"/>
        <w:adjustRightInd w:val="0"/>
        <w:rPr>
          <w:rFonts w:ascii="Arial" w:hAnsi="Arial" w:cs="Arial"/>
        </w:rPr>
      </w:pPr>
      <w:r w:rsidRPr="00CF0AE3">
        <w:rPr>
          <w:rFonts w:ascii="Arial" w:hAnsi="Arial" w:cs="Arial"/>
        </w:rPr>
        <w:t xml:space="preserve">The remaining </w:t>
      </w:r>
      <w:r w:rsidR="004A04AD">
        <w:rPr>
          <w:rFonts w:ascii="Arial" w:hAnsi="Arial" w:cs="Arial"/>
        </w:rPr>
        <w:t>136</w:t>
      </w:r>
      <w:r w:rsidR="000050A6">
        <w:rPr>
          <w:rFonts w:ascii="Arial" w:hAnsi="Arial" w:cs="Arial"/>
        </w:rPr>
        <w:t xml:space="preserve"> </w:t>
      </w:r>
      <w:r w:rsidRPr="00E66E55">
        <w:rPr>
          <w:rFonts w:ascii="Arial" w:hAnsi="Arial" w:cs="Arial"/>
        </w:rPr>
        <w:t xml:space="preserve">investigations </w:t>
      </w:r>
      <w:r w:rsidRPr="00CF0AE3">
        <w:rPr>
          <w:rFonts w:ascii="Arial" w:hAnsi="Arial" w:cs="Arial"/>
        </w:rPr>
        <w:t>were referred directly to the Public Advocate by a member of the public</w:t>
      </w:r>
      <w:r w:rsidR="00006EDC">
        <w:rPr>
          <w:rFonts w:ascii="Arial" w:hAnsi="Arial" w:cs="Arial"/>
        </w:rPr>
        <w:t>,</w:t>
      </w:r>
      <w:r w:rsidRPr="00CF0AE3">
        <w:rPr>
          <w:rFonts w:ascii="Arial" w:hAnsi="Arial" w:cs="Arial"/>
        </w:rPr>
        <w:t xml:space="preserve"> a community-based organisation, or another government agency.</w:t>
      </w:r>
    </w:p>
    <w:p w14:paraId="30F39571" w14:textId="77777777" w:rsidR="00DD632F" w:rsidRPr="00CF0AE3" w:rsidRDefault="00DD632F" w:rsidP="00DD632F">
      <w:pPr>
        <w:autoSpaceDE w:val="0"/>
        <w:autoSpaceDN w:val="0"/>
        <w:adjustRightInd w:val="0"/>
        <w:rPr>
          <w:rFonts w:ascii="Arial" w:hAnsi="Arial" w:cs="Arial"/>
        </w:rPr>
      </w:pPr>
    </w:p>
    <w:p w14:paraId="0BB8E9EE" w14:textId="02967B20" w:rsidR="00DD632F" w:rsidRDefault="00DD632F" w:rsidP="00DD632F">
      <w:pPr>
        <w:autoSpaceDE w:val="0"/>
        <w:autoSpaceDN w:val="0"/>
        <w:adjustRightInd w:val="0"/>
        <w:rPr>
          <w:rFonts w:ascii="Arial" w:hAnsi="Arial" w:cs="Arial"/>
        </w:rPr>
      </w:pPr>
      <w:r w:rsidRPr="00CF0AE3">
        <w:rPr>
          <w:rFonts w:ascii="Arial" w:hAnsi="Arial" w:cs="Arial"/>
        </w:rPr>
        <w:t xml:space="preserve">An additional </w:t>
      </w:r>
      <w:r w:rsidR="00BB7CCF">
        <w:rPr>
          <w:rFonts w:ascii="Arial" w:hAnsi="Arial" w:cs="Arial"/>
        </w:rPr>
        <w:t>31</w:t>
      </w:r>
      <w:r w:rsidR="000050A6" w:rsidRPr="00CF0AE3">
        <w:rPr>
          <w:rFonts w:ascii="Arial" w:hAnsi="Arial" w:cs="Arial"/>
        </w:rPr>
        <w:t xml:space="preserve"> </w:t>
      </w:r>
      <w:r w:rsidRPr="00E66E55">
        <w:rPr>
          <w:rFonts w:ascii="Arial" w:hAnsi="Arial" w:cs="Arial"/>
        </w:rPr>
        <w:t xml:space="preserve">preliminary investigations </w:t>
      </w:r>
      <w:r w:rsidRPr="00CF0AE3">
        <w:rPr>
          <w:rFonts w:ascii="Arial" w:hAnsi="Arial" w:cs="Arial"/>
        </w:rPr>
        <w:t xml:space="preserve">were carried out </w:t>
      </w:r>
      <w:r w:rsidR="00247E93">
        <w:rPr>
          <w:rFonts w:ascii="Arial" w:hAnsi="Arial" w:cs="Arial"/>
        </w:rPr>
        <w:t>under</w:t>
      </w:r>
      <w:r w:rsidR="00247E93" w:rsidRPr="00CF0AE3">
        <w:rPr>
          <w:rFonts w:ascii="Arial" w:hAnsi="Arial" w:cs="Arial"/>
        </w:rPr>
        <w:t xml:space="preserve"> </w:t>
      </w:r>
      <w:r>
        <w:rPr>
          <w:rFonts w:ascii="Arial" w:hAnsi="Arial" w:cs="Arial"/>
        </w:rPr>
        <w:t xml:space="preserve">the </w:t>
      </w:r>
      <w:r w:rsidRPr="00CF0AE3">
        <w:rPr>
          <w:rFonts w:ascii="Arial" w:hAnsi="Arial" w:cs="Arial"/>
        </w:rPr>
        <w:t xml:space="preserve">liaison </w:t>
      </w:r>
      <w:r w:rsidR="00247E93">
        <w:rPr>
          <w:rFonts w:ascii="Arial" w:hAnsi="Arial" w:cs="Arial"/>
        </w:rPr>
        <w:t>role</w:t>
      </w:r>
      <w:r w:rsidRPr="00CF0AE3">
        <w:rPr>
          <w:rFonts w:ascii="Arial" w:hAnsi="Arial" w:cs="Arial"/>
        </w:rPr>
        <w:t xml:space="preserve">, which assisted the Tribunal in gathering further information relevant to the hearing. </w:t>
      </w:r>
      <w:r w:rsidR="00BB7CCF">
        <w:rPr>
          <w:rFonts w:ascii="Arial" w:hAnsi="Arial" w:cs="Arial"/>
        </w:rPr>
        <w:t>All 31</w:t>
      </w:r>
      <w:r w:rsidR="00CC37CC">
        <w:rPr>
          <w:rFonts w:ascii="Arial" w:hAnsi="Arial" w:cs="Arial"/>
        </w:rPr>
        <w:t xml:space="preserve"> of these were new matters, </w:t>
      </w:r>
      <w:r w:rsidR="00BB7CCF">
        <w:rPr>
          <w:rFonts w:ascii="Arial" w:hAnsi="Arial" w:cs="Arial"/>
        </w:rPr>
        <w:t>seeking preliminary information</w:t>
      </w:r>
      <w:r w:rsidR="00CC37CC">
        <w:rPr>
          <w:rFonts w:ascii="Arial" w:hAnsi="Arial" w:cs="Arial"/>
        </w:rPr>
        <w:t>.</w:t>
      </w:r>
    </w:p>
    <w:p w14:paraId="4FF3116F" w14:textId="77777777" w:rsidR="00DD632F" w:rsidRDefault="00DD632F" w:rsidP="00DD632F">
      <w:pPr>
        <w:autoSpaceDE w:val="0"/>
        <w:autoSpaceDN w:val="0"/>
        <w:adjustRightInd w:val="0"/>
        <w:rPr>
          <w:rFonts w:ascii="Arial" w:hAnsi="Arial" w:cs="Arial"/>
        </w:rPr>
      </w:pPr>
    </w:p>
    <w:p w14:paraId="3AF0B9D6" w14:textId="77777777" w:rsidR="00DD632F" w:rsidRPr="00DD632F" w:rsidRDefault="00DD632F" w:rsidP="00DD632F">
      <w:pPr>
        <w:autoSpaceDE w:val="0"/>
        <w:autoSpaceDN w:val="0"/>
        <w:adjustRightInd w:val="0"/>
        <w:rPr>
          <w:rFonts w:ascii="Arial" w:hAnsi="Arial" w:cs="Arial"/>
        </w:rPr>
      </w:pPr>
    </w:p>
    <w:p w14:paraId="4016151E" w14:textId="77777777" w:rsidR="0071627D" w:rsidRPr="00216B62" w:rsidRDefault="002D2253" w:rsidP="00191CC1">
      <w:pPr>
        <w:pStyle w:val="ListParagraph"/>
        <w:numPr>
          <w:ilvl w:val="0"/>
          <w:numId w:val="23"/>
        </w:numPr>
        <w:autoSpaceDE w:val="0"/>
        <w:autoSpaceDN w:val="0"/>
        <w:adjustRightInd w:val="0"/>
        <w:rPr>
          <w:rFonts w:ascii="Arial" w:hAnsi="Arial" w:cs="Arial"/>
        </w:rPr>
      </w:pPr>
      <w:r w:rsidRPr="00216B62">
        <w:rPr>
          <w:rFonts w:ascii="Arial" w:hAnsi="Arial" w:cs="Arial"/>
          <w:sz w:val="24"/>
          <w:szCs w:val="24"/>
        </w:rPr>
        <w:br w:type="page"/>
      </w:r>
    </w:p>
    <w:p w14:paraId="2A34F997" w14:textId="77777777" w:rsidR="0071627D" w:rsidRPr="001C6906" w:rsidRDefault="0071627D" w:rsidP="0071627D">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4D57D997" w14:textId="77777777" w:rsidR="002D2253" w:rsidRDefault="002D2253" w:rsidP="002D2253">
      <w:pPr>
        <w:rPr>
          <w:rFonts w:ascii="Arial" w:hAnsi="Arial" w:cs="Arial"/>
        </w:rPr>
      </w:pPr>
    </w:p>
    <w:p w14:paraId="3E43577D" w14:textId="77777777" w:rsidR="00A06B1B" w:rsidRPr="00CF0AE3" w:rsidRDefault="00A06B1B" w:rsidP="00001676">
      <w:pPr>
        <w:autoSpaceDE w:val="0"/>
        <w:autoSpaceDN w:val="0"/>
        <w:adjustRightInd w:val="0"/>
        <w:rPr>
          <w:rFonts w:ascii="Arial" w:hAnsi="Arial" w:cs="Arial"/>
        </w:rPr>
      </w:pPr>
    </w:p>
    <w:p w14:paraId="388023E3" w14:textId="77777777" w:rsidR="008244D0" w:rsidRPr="00CF0AE3" w:rsidRDefault="008244D0" w:rsidP="008244D0">
      <w:pPr>
        <w:autoSpaceDE w:val="0"/>
        <w:autoSpaceDN w:val="0"/>
        <w:adjustRightInd w:val="0"/>
        <w:rPr>
          <w:rFonts w:ascii="Arial" w:hAnsi="Arial" w:cs="Arial"/>
          <w:b/>
          <w:bCs/>
        </w:rPr>
      </w:pPr>
      <w:r w:rsidRPr="00CF0AE3">
        <w:rPr>
          <w:rFonts w:ascii="Arial" w:hAnsi="Arial" w:cs="Arial"/>
          <w:b/>
          <w:bCs/>
        </w:rPr>
        <w:t>Investigations referred by the State Administrative Tribunal</w:t>
      </w:r>
    </w:p>
    <w:p w14:paraId="26ED8E43" w14:textId="77777777" w:rsidR="00E01433" w:rsidRDefault="00E01433" w:rsidP="008244D0">
      <w:pPr>
        <w:autoSpaceDE w:val="0"/>
        <w:autoSpaceDN w:val="0"/>
        <w:adjustRightInd w:val="0"/>
        <w:rPr>
          <w:rFonts w:ascii="Arial" w:hAnsi="Arial" w:cs="Arial"/>
        </w:rPr>
      </w:pPr>
    </w:p>
    <w:p w14:paraId="4A95C920" w14:textId="77777777" w:rsidR="0010558B" w:rsidRDefault="008244D0" w:rsidP="008244D0">
      <w:pPr>
        <w:autoSpaceDE w:val="0"/>
        <w:autoSpaceDN w:val="0"/>
        <w:adjustRightInd w:val="0"/>
        <w:rPr>
          <w:rFonts w:ascii="Arial" w:hAnsi="Arial" w:cs="Arial"/>
        </w:rPr>
      </w:pPr>
      <w:r w:rsidRPr="00CF0AE3">
        <w:rPr>
          <w:rFonts w:ascii="Arial" w:hAnsi="Arial" w:cs="Arial"/>
        </w:rPr>
        <w:t>The</w:t>
      </w:r>
      <w:r w:rsidR="005A220A" w:rsidRPr="00CF0AE3">
        <w:rPr>
          <w:rFonts w:ascii="Arial" w:hAnsi="Arial" w:cs="Arial"/>
        </w:rPr>
        <w:t>re were</w:t>
      </w:r>
      <w:r w:rsidRPr="00CF0AE3">
        <w:rPr>
          <w:rFonts w:ascii="Arial" w:hAnsi="Arial" w:cs="Arial"/>
        </w:rPr>
        <w:t xml:space="preserve"> </w:t>
      </w:r>
      <w:r w:rsidR="0010558B">
        <w:rPr>
          <w:rFonts w:ascii="Arial" w:hAnsi="Arial" w:cs="Arial"/>
        </w:rPr>
        <w:t>1,219</w:t>
      </w:r>
      <w:r w:rsidR="00076575" w:rsidRPr="00CF0AE3">
        <w:rPr>
          <w:rFonts w:ascii="Arial" w:hAnsi="Arial" w:cs="Arial"/>
        </w:rPr>
        <w:t xml:space="preserve"> </w:t>
      </w:r>
      <w:r w:rsidRPr="00E66E55">
        <w:rPr>
          <w:rFonts w:ascii="Arial" w:hAnsi="Arial" w:cs="Arial"/>
        </w:rPr>
        <w:t>new investigations referred by the State Administrati</w:t>
      </w:r>
      <w:r w:rsidRPr="00CF0AE3">
        <w:rPr>
          <w:rFonts w:ascii="Arial" w:hAnsi="Arial" w:cs="Arial"/>
        </w:rPr>
        <w:t>ve Tribunal</w:t>
      </w:r>
      <w:r w:rsidR="001A0885">
        <w:rPr>
          <w:rFonts w:ascii="Arial" w:hAnsi="Arial" w:cs="Arial"/>
        </w:rPr>
        <w:t xml:space="preserve"> </w:t>
      </w:r>
      <w:r w:rsidR="00CF350D">
        <w:rPr>
          <w:rFonts w:ascii="Arial" w:hAnsi="Arial" w:cs="Arial"/>
        </w:rPr>
        <w:t>in 201</w:t>
      </w:r>
      <w:r w:rsidR="003A3344">
        <w:rPr>
          <w:rFonts w:ascii="Arial" w:hAnsi="Arial" w:cs="Arial"/>
        </w:rPr>
        <w:t>7</w:t>
      </w:r>
      <w:r w:rsidR="00CF350D">
        <w:rPr>
          <w:rFonts w:ascii="Arial" w:hAnsi="Arial" w:cs="Arial"/>
        </w:rPr>
        <w:t>/1</w:t>
      </w:r>
      <w:r w:rsidR="003A3344">
        <w:rPr>
          <w:rFonts w:ascii="Arial" w:hAnsi="Arial" w:cs="Arial"/>
        </w:rPr>
        <w:t>8</w:t>
      </w:r>
      <w:r w:rsidR="00CF350D">
        <w:rPr>
          <w:rFonts w:ascii="Arial" w:hAnsi="Arial" w:cs="Arial"/>
        </w:rPr>
        <w:t xml:space="preserve">, </w:t>
      </w:r>
      <w:r w:rsidR="00A85E2A">
        <w:rPr>
          <w:rFonts w:ascii="Arial" w:hAnsi="Arial" w:cs="Arial"/>
        </w:rPr>
        <w:t xml:space="preserve">which </w:t>
      </w:r>
      <w:r w:rsidR="0010558B">
        <w:rPr>
          <w:rFonts w:ascii="Arial" w:hAnsi="Arial" w:cs="Arial"/>
        </w:rPr>
        <w:t>wa</w:t>
      </w:r>
      <w:r w:rsidR="00A85E2A">
        <w:rPr>
          <w:rFonts w:ascii="Arial" w:hAnsi="Arial" w:cs="Arial"/>
        </w:rPr>
        <w:t xml:space="preserve">s </w:t>
      </w:r>
      <w:r w:rsidR="00CF350D">
        <w:rPr>
          <w:rFonts w:ascii="Arial" w:hAnsi="Arial" w:cs="Arial"/>
        </w:rPr>
        <w:t xml:space="preserve">a </w:t>
      </w:r>
      <w:r w:rsidR="0010558B">
        <w:rPr>
          <w:rFonts w:ascii="Arial" w:hAnsi="Arial" w:cs="Arial"/>
        </w:rPr>
        <w:t>three</w:t>
      </w:r>
      <w:r w:rsidR="00076575">
        <w:rPr>
          <w:rFonts w:ascii="Arial" w:hAnsi="Arial" w:cs="Arial"/>
        </w:rPr>
        <w:t xml:space="preserve"> </w:t>
      </w:r>
      <w:r w:rsidR="00CF350D">
        <w:rPr>
          <w:rFonts w:ascii="Arial" w:hAnsi="Arial" w:cs="Arial"/>
        </w:rPr>
        <w:t xml:space="preserve">per cent </w:t>
      </w:r>
      <w:r w:rsidR="00CF350D" w:rsidRPr="00ED3B72">
        <w:rPr>
          <w:rFonts w:ascii="Arial" w:hAnsi="Arial" w:cs="Arial"/>
        </w:rPr>
        <w:t>increase</w:t>
      </w:r>
      <w:r w:rsidR="00CF350D">
        <w:rPr>
          <w:rFonts w:ascii="Arial" w:hAnsi="Arial" w:cs="Arial"/>
        </w:rPr>
        <w:t xml:space="preserve"> from the previous year</w:t>
      </w:r>
      <w:r w:rsidR="0010558B">
        <w:rPr>
          <w:rFonts w:ascii="Arial" w:hAnsi="Arial" w:cs="Arial"/>
        </w:rPr>
        <w:t>, when there were 1,180 new investigations.</w:t>
      </w:r>
    </w:p>
    <w:p w14:paraId="2C783839" w14:textId="77777777" w:rsidR="0010558B" w:rsidRDefault="0010558B" w:rsidP="008244D0">
      <w:pPr>
        <w:autoSpaceDE w:val="0"/>
        <w:autoSpaceDN w:val="0"/>
        <w:adjustRightInd w:val="0"/>
        <w:rPr>
          <w:rFonts w:ascii="Arial" w:hAnsi="Arial" w:cs="Arial"/>
        </w:rPr>
      </w:pPr>
    </w:p>
    <w:p w14:paraId="02776F2B" w14:textId="1B119B48" w:rsidR="008244D0" w:rsidRPr="00CF0AE3" w:rsidRDefault="00861BBC" w:rsidP="008244D0">
      <w:pPr>
        <w:autoSpaceDE w:val="0"/>
        <w:autoSpaceDN w:val="0"/>
        <w:adjustRightInd w:val="0"/>
        <w:rPr>
          <w:rFonts w:ascii="Arial" w:hAnsi="Arial" w:cs="Arial"/>
        </w:rPr>
      </w:pPr>
      <w:r w:rsidRPr="00CF0AE3">
        <w:rPr>
          <w:rFonts w:ascii="Arial" w:hAnsi="Arial" w:cs="Arial"/>
        </w:rPr>
        <w:t>These</w:t>
      </w:r>
      <w:r w:rsidR="008244D0" w:rsidRPr="00CF0AE3">
        <w:rPr>
          <w:rFonts w:ascii="Arial" w:hAnsi="Arial" w:cs="Arial"/>
        </w:rPr>
        <w:t xml:space="preserve"> </w:t>
      </w:r>
      <w:r w:rsidR="0010558B">
        <w:rPr>
          <w:rFonts w:ascii="Arial" w:hAnsi="Arial" w:cs="Arial"/>
        </w:rPr>
        <w:t xml:space="preserve">1,219 investigations </w:t>
      </w:r>
      <w:r w:rsidR="00451B35" w:rsidRPr="00CF0AE3">
        <w:rPr>
          <w:rFonts w:ascii="Arial" w:hAnsi="Arial" w:cs="Arial"/>
        </w:rPr>
        <w:t>co</w:t>
      </w:r>
      <w:r w:rsidR="00451B35">
        <w:rPr>
          <w:rFonts w:ascii="Arial" w:hAnsi="Arial" w:cs="Arial"/>
        </w:rPr>
        <w:t>nsist</w:t>
      </w:r>
      <w:r w:rsidR="00451B35" w:rsidRPr="00CF0AE3">
        <w:rPr>
          <w:rFonts w:ascii="Arial" w:hAnsi="Arial" w:cs="Arial"/>
        </w:rPr>
        <w:t xml:space="preserve">ed </w:t>
      </w:r>
      <w:r w:rsidR="008244D0" w:rsidRPr="00CF0AE3">
        <w:rPr>
          <w:rFonts w:ascii="Arial" w:hAnsi="Arial" w:cs="Arial"/>
        </w:rPr>
        <w:t>of applications regarding guardianship, administration, enduring powers of attorney, enduring powers of guardianship</w:t>
      </w:r>
      <w:r w:rsidR="00433D09">
        <w:rPr>
          <w:rFonts w:ascii="Arial" w:hAnsi="Arial" w:cs="Arial"/>
        </w:rPr>
        <w:t>, advance health directives</w:t>
      </w:r>
      <w:r w:rsidR="008244D0" w:rsidRPr="00CF0AE3">
        <w:rPr>
          <w:rFonts w:ascii="Arial" w:hAnsi="Arial" w:cs="Arial"/>
        </w:rPr>
        <w:t xml:space="preserve"> and reviews of administration</w:t>
      </w:r>
      <w:r w:rsidR="001C5BC6" w:rsidRPr="00CF0AE3">
        <w:rPr>
          <w:rFonts w:ascii="Arial" w:hAnsi="Arial" w:cs="Arial"/>
        </w:rPr>
        <w:t xml:space="preserve"> or private guardianship</w:t>
      </w:r>
      <w:r w:rsidR="008244D0" w:rsidRPr="00CF0AE3">
        <w:rPr>
          <w:rFonts w:ascii="Arial" w:hAnsi="Arial" w:cs="Arial"/>
        </w:rPr>
        <w:t xml:space="preserve"> orders.</w:t>
      </w:r>
    </w:p>
    <w:p w14:paraId="3AF07B65" w14:textId="77777777" w:rsidR="008244D0" w:rsidRPr="00CF0AE3" w:rsidRDefault="008244D0" w:rsidP="008244D0">
      <w:pPr>
        <w:rPr>
          <w:rFonts w:ascii="Arial" w:hAnsi="Arial" w:cs="Arial"/>
        </w:rPr>
      </w:pPr>
    </w:p>
    <w:p w14:paraId="7CAA58EB" w14:textId="77777777" w:rsidR="0010558B" w:rsidRDefault="005A7F0F" w:rsidP="00E01433">
      <w:pPr>
        <w:autoSpaceDE w:val="0"/>
        <w:autoSpaceDN w:val="0"/>
        <w:adjustRightInd w:val="0"/>
        <w:rPr>
          <w:rFonts w:ascii="Arial" w:hAnsi="Arial" w:cs="Arial"/>
        </w:rPr>
      </w:pPr>
      <w:r w:rsidRPr="001C6906">
        <w:rPr>
          <w:rFonts w:ascii="Arial" w:hAnsi="Arial" w:cs="Arial"/>
        </w:rPr>
        <w:t xml:space="preserve">The State Administrative Tribunal requested the attendance of </w:t>
      </w:r>
      <w:r w:rsidR="00F87093" w:rsidRPr="001C6906">
        <w:rPr>
          <w:rFonts w:ascii="Arial" w:hAnsi="Arial" w:cs="Arial"/>
        </w:rPr>
        <w:t xml:space="preserve">an </w:t>
      </w:r>
      <w:r w:rsidRPr="001C6906">
        <w:rPr>
          <w:rFonts w:ascii="Arial" w:hAnsi="Arial" w:cs="Arial"/>
        </w:rPr>
        <w:t xml:space="preserve">investigator advocate at </w:t>
      </w:r>
      <w:r w:rsidR="0010558B">
        <w:rPr>
          <w:rFonts w:ascii="Arial" w:hAnsi="Arial" w:cs="Arial"/>
        </w:rPr>
        <w:t>195</w:t>
      </w:r>
      <w:r w:rsidR="00527B0D">
        <w:rPr>
          <w:rFonts w:ascii="Arial" w:hAnsi="Arial" w:cs="Arial"/>
        </w:rPr>
        <w:t xml:space="preserve"> </w:t>
      </w:r>
      <w:r w:rsidRPr="001C6906">
        <w:rPr>
          <w:rFonts w:ascii="Arial" w:hAnsi="Arial" w:cs="Arial"/>
        </w:rPr>
        <w:t xml:space="preserve">urgent hearings in </w:t>
      </w:r>
      <w:r w:rsidR="000360C8" w:rsidRPr="001C6906">
        <w:rPr>
          <w:rFonts w:ascii="Arial" w:hAnsi="Arial" w:cs="Arial"/>
        </w:rPr>
        <w:t>201</w:t>
      </w:r>
      <w:r w:rsidR="003A3344">
        <w:rPr>
          <w:rFonts w:ascii="Arial" w:hAnsi="Arial" w:cs="Arial"/>
        </w:rPr>
        <w:t>7</w:t>
      </w:r>
      <w:r w:rsidR="000360C8" w:rsidRPr="001C6906">
        <w:rPr>
          <w:rFonts w:ascii="Arial" w:hAnsi="Arial" w:cs="Arial"/>
        </w:rPr>
        <w:t>/1</w:t>
      </w:r>
      <w:r w:rsidR="003A3344">
        <w:rPr>
          <w:rFonts w:ascii="Arial" w:hAnsi="Arial" w:cs="Arial"/>
        </w:rPr>
        <w:t>8</w:t>
      </w:r>
      <w:r w:rsidR="0010558B">
        <w:rPr>
          <w:rFonts w:ascii="Arial" w:hAnsi="Arial" w:cs="Arial"/>
        </w:rPr>
        <w:t>, representing a 42 per cent increase from the previous year when there were 137 urgent hearings</w:t>
      </w:r>
      <w:r w:rsidR="00AD7626">
        <w:rPr>
          <w:rFonts w:ascii="Arial" w:hAnsi="Arial" w:cs="Arial"/>
        </w:rPr>
        <w:t>.</w:t>
      </w:r>
    </w:p>
    <w:p w14:paraId="7228B952" w14:textId="77777777" w:rsidR="0010558B" w:rsidRDefault="0010558B" w:rsidP="00E01433">
      <w:pPr>
        <w:autoSpaceDE w:val="0"/>
        <w:autoSpaceDN w:val="0"/>
        <w:adjustRightInd w:val="0"/>
        <w:rPr>
          <w:rFonts w:ascii="Arial" w:hAnsi="Arial" w:cs="Arial"/>
        </w:rPr>
      </w:pPr>
    </w:p>
    <w:p w14:paraId="36BAA311" w14:textId="2E223A70" w:rsidR="00E01433" w:rsidRDefault="00A85578" w:rsidP="00E01433">
      <w:pPr>
        <w:autoSpaceDE w:val="0"/>
        <w:autoSpaceDN w:val="0"/>
        <w:adjustRightInd w:val="0"/>
        <w:rPr>
          <w:rFonts w:ascii="Arial" w:hAnsi="Arial" w:cs="Arial"/>
        </w:rPr>
      </w:pPr>
      <w:r>
        <w:rPr>
          <w:rFonts w:ascii="Arial" w:hAnsi="Arial" w:cs="Arial"/>
        </w:rPr>
        <w:t xml:space="preserve">An urgent hearing requires an investigator advocate to attend </w:t>
      </w:r>
      <w:r w:rsidR="00225ECD">
        <w:rPr>
          <w:rFonts w:ascii="Arial" w:hAnsi="Arial" w:cs="Arial"/>
        </w:rPr>
        <w:t xml:space="preserve">a </w:t>
      </w:r>
      <w:r w:rsidR="008244D0" w:rsidRPr="001C6906">
        <w:rPr>
          <w:rFonts w:ascii="Arial" w:hAnsi="Arial" w:cs="Arial"/>
        </w:rPr>
        <w:t xml:space="preserve">hearing at short notice to represent the best interests of </w:t>
      </w:r>
      <w:r w:rsidR="00225ECD">
        <w:rPr>
          <w:rFonts w:ascii="Arial" w:hAnsi="Arial" w:cs="Arial"/>
        </w:rPr>
        <w:t xml:space="preserve">the </w:t>
      </w:r>
      <w:r w:rsidR="008244D0" w:rsidRPr="001C6906">
        <w:rPr>
          <w:rFonts w:ascii="Arial" w:hAnsi="Arial" w:cs="Arial"/>
        </w:rPr>
        <w:t>proposed represented person.</w:t>
      </w:r>
      <w:r w:rsidR="00E01433">
        <w:rPr>
          <w:rFonts w:ascii="Arial" w:hAnsi="Arial" w:cs="Arial"/>
        </w:rPr>
        <w:t xml:space="preserve"> In many of these cases there were urgent medical treatment decisions required, or a need to protect a person’s finances.</w:t>
      </w:r>
    </w:p>
    <w:p w14:paraId="6A656F05" w14:textId="77777777" w:rsidR="0010558B" w:rsidRDefault="0010558B" w:rsidP="00E01433">
      <w:pPr>
        <w:autoSpaceDE w:val="0"/>
        <w:autoSpaceDN w:val="0"/>
        <w:adjustRightInd w:val="0"/>
        <w:rPr>
          <w:rFonts w:ascii="Arial" w:hAnsi="Arial" w:cs="Arial"/>
        </w:rPr>
      </w:pPr>
    </w:p>
    <w:p w14:paraId="506106F4" w14:textId="408F89B8" w:rsidR="0010558B" w:rsidRPr="001C6906" w:rsidRDefault="0010558B" w:rsidP="00E01433">
      <w:pPr>
        <w:autoSpaceDE w:val="0"/>
        <w:autoSpaceDN w:val="0"/>
        <w:adjustRightInd w:val="0"/>
        <w:rPr>
          <w:rFonts w:ascii="Arial" w:hAnsi="Arial" w:cs="Arial"/>
        </w:rPr>
      </w:pPr>
      <w:r>
        <w:rPr>
          <w:rFonts w:ascii="Arial" w:hAnsi="Arial" w:cs="Arial"/>
        </w:rPr>
        <w:t xml:space="preserve">Attending urgent Tribunal hearings and advocating </w:t>
      </w:r>
      <w:r w:rsidR="00A664BE">
        <w:rPr>
          <w:rFonts w:ascii="Arial" w:hAnsi="Arial" w:cs="Arial"/>
        </w:rPr>
        <w:t xml:space="preserve">for </w:t>
      </w:r>
      <w:r>
        <w:rPr>
          <w:rFonts w:ascii="Arial" w:hAnsi="Arial" w:cs="Arial"/>
        </w:rPr>
        <w:t>proposed represented persons</w:t>
      </w:r>
      <w:r w:rsidR="00A664BE">
        <w:rPr>
          <w:rFonts w:ascii="Arial" w:hAnsi="Arial" w:cs="Arial"/>
        </w:rPr>
        <w:t>’</w:t>
      </w:r>
      <w:r>
        <w:rPr>
          <w:rFonts w:ascii="Arial" w:hAnsi="Arial" w:cs="Arial"/>
        </w:rPr>
        <w:t xml:space="preserve"> best interests, presents a particular challenge for investigator advocates as they are required to assess the issues and particular risks </w:t>
      </w:r>
      <w:r w:rsidR="00A664BE">
        <w:rPr>
          <w:rFonts w:ascii="Arial" w:hAnsi="Arial" w:cs="Arial"/>
        </w:rPr>
        <w:t>regarding a</w:t>
      </w:r>
      <w:r>
        <w:rPr>
          <w:rFonts w:ascii="Arial" w:hAnsi="Arial" w:cs="Arial"/>
        </w:rPr>
        <w:t xml:space="preserve"> person’s safety or wellbeing</w:t>
      </w:r>
      <w:r w:rsidR="00A664BE">
        <w:rPr>
          <w:rFonts w:ascii="Arial" w:hAnsi="Arial" w:cs="Arial"/>
        </w:rPr>
        <w:t xml:space="preserve"> within a limited timeframe</w:t>
      </w:r>
      <w:r>
        <w:rPr>
          <w:rFonts w:ascii="Arial" w:hAnsi="Arial" w:cs="Arial"/>
        </w:rPr>
        <w:t xml:space="preserve">. In some cases </w:t>
      </w:r>
      <w:r w:rsidR="00A664BE">
        <w:rPr>
          <w:rFonts w:ascii="Arial" w:hAnsi="Arial" w:cs="Arial"/>
        </w:rPr>
        <w:t xml:space="preserve">this timeframe may be a matter of hours, or a matter of days. Some of </w:t>
      </w:r>
      <w:r>
        <w:rPr>
          <w:rFonts w:ascii="Arial" w:hAnsi="Arial" w:cs="Arial"/>
        </w:rPr>
        <w:t>these hearings occur outside of normal working hours.</w:t>
      </w:r>
    </w:p>
    <w:p w14:paraId="310E97B2" w14:textId="77777777" w:rsidR="008244D0" w:rsidRPr="001C6906" w:rsidRDefault="008244D0" w:rsidP="008244D0">
      <w:pPr>
        <w:autoSpaceDE w:val="0"/>
        <w:autoSpaceDN w:val="0"/>
        <w:adjustRightInd w:val="0"/>
        <w:rPr>
          <w:rFonts w:ascii="Arial" w:hAnsi="Arial" w:cs="Arial"/>
        </w:rPr>
      </w:pPr>
    </w:p>
    <w:p w14:paraId="17DE5D4F" w14:textId="331E8CBA" w:rsidR="00936366" w:rsidRDefault="00321980" w:rsidP="008244D0">
      <w:pPr>
        <w:pStyle w:val="PlainText"/>
        <w:rPr>
          <w:rFonts w:ascii="Arial" w:hAnsi="Arial" w:cs="Arial"/>
          <w:sz w:val="24"/>
          <w:szCs w:val="24"/>
        </w:rPr>
      </w:pPr>
      <w:r w:rsidRPr="001C6906">
        <w:rPr>
          <w:rFonts w:ascii="Arial" w:hAnsi="Arial" w:cs="Arial"/>
          <w:sz w:val="24"/>
          <w:szCs w:val="24"/>
        </w:rPr>
        <w:t>Investigator</w:t>
      </w:r>
      <w:r w:rsidR="00C56F63" w:rsidRPr="001C6906">
        <w:rPr>
          <w:rFonts w:ascii="Arial" w:hAnsi="Arial" w:cs="Arial"/>
          <w:sz w:val="24"/>
          <w:szCs w:val="24"/>
        </w:rPr>
        <w:t xml:space="preserve"> </w:t>
      </w:r>
      <w:r w:rsidRPr="001C6906">
        <w:rPr>
          <w:rFonts w:ascii="Arial" w:hAnsi="Arial" w:cs="Arial"/>
          <w:sz w:val="24"/>
          <w:szCs w:val="24"/>
        </w:rPr>
        <w:t>a</w:t>
      </w:r>
      <w:r w:rsidR="008244D0" w:rsidRPr="001C6906">
        <w:rPr>
          <w:rFonts w:ascii="Arial" w:hAnsi="Arial" w:cs="Arial"/>
          <w:sz w:val="24"/>
          <w:szCs w:val="24"/>
        </w:rPr>
        <w:t xml:space="preserve">dvocates </w:t>
      </w:r>
      <w:r w:rsidR="0010558B">
        <w:rPr>
          <w:rFonts w:ascii="Arial" w:hAnsi="Arial" w:cs="Arial"/>
          <w:sz w:val="24"/>
          <w:szCs w:val="24"/>
        </w:rPr>
        <w:t>face</w:t>
      </w:r>
      <w:r w:rsidR="008244D0" w:rsidRPr="001C6906">
        <w:rPr>
          <w:rFonts w:ascii="Arial" w:hAnsi="Arial" w:cs="Arial"/>
          <w:sz w:val="24"/>
          <w:szCs w:val="24"/>
        </w:rPr>
        <w:t xml:space="preserve"> </w:t>
      </w:r>
      <w:r w:rsidR="001217A5" w:rsidRPr="001C6906">
        <w:rPr>
          <w:rFonts w:ascii="Arial" w:hAnsi="Arial" w:cs="Arial"/>
          <w:sz w:val="24"/>
          <w:szCs w:val="24"/>
        </w:rPr>
        <w:t>many and varied</w:t>
      </w:r>
      <w:r w:rsidR="008244D0" w:rsidRPr="001C6906">
        <w:rPr>
          <w:rFonts w:ascii="Arial" w:hAnsi="Arial" w:cs="Arial"/>
          <w:sz w:val="24"/>
          <w:szCs w:val="24"/>
        </w:rPr>
        <w:t xml:space="preserve"> issues in their investigations</w:t>
      </w:r>
      <w:r w:rsidR="001217A5" w:rsidRPr="001C6906">
        <w:rPr>
          <w:rFonts w:ascii="Arial" w:hAnsi="Arial" w:cs="Arial"/>
          <w:sz w:val="24"/>
          <w:szCs w:val="24"/>
        </w:rPr>
        <w:t xml:space="preserve"> and they require a range of skills in order to identify and respond to the situations which arise in the </w:t>
      </w:r>
      <w:r w:rsidR="00936366">
        <w:rPr>
          <w:rFonts w:ascii="Arial" w:hAnsi="Arial" w:cs="Arial"/>
          <w:sz w:val="24"/>
          <w:szCs w:val="24"/>
        </w:rPr>
        <w:t>course of their investigations.</w:t>
      </w:r>
    </w:p>
    <w:p w14:paraId="48AE6AC7" w14:textId="77777777" w:rsidR="00003962" w:rsidRDefault="00003962" w:rsidP="008244D0">
      <w:pPr>
        <w:pStyle w:val="PlainText"/>
        <w:rPr>
          <w:rFonts w:ascii="Arial" w:hAnsi="Arial" w:cs="Arial"/>
          <w:sz w:val="24"/>
          <w:szCs w:val="24"/>
        </w:rPr>
      </w:pPr>
    </w:p>
    <w:p w14:paraId="66432E48" w14:textId="77777777" w:rsidR="00003962" w:rsidRPr="001C6906" w:rsidRDefault="00435D1A" w:rsidP="00003962">
      <w:pPr>
        <w:autoSpaceDE w:val="0"/>
        <w:autoSpaceDN w:val="0"/>
        <w:adjustRightInd w:val="0"/>
        <w:rPr>
          <w:rFonts w:ascii="Arial" w:hAnsi="Arial" w:cs="Arial"/>
        </w:rPr>
      </w:pPr>
      <w:r>
        <w:rPr>
          <w:rFonts w:ascii="Arial" w:hAnsi="Arial" w:cs="Arial"/>
        </w:rPr>
        <w:t>T</w:t>
      </w:r>
      <w:r w:rsidR="00003962" w:rsidRPr="001C6906">
        <w:rPr>
          <w:rFonts w:ascii="Arial" w:hAnsi="Arial" w:cs="Arial"/>
        </w:rPr>
        <w:t>he Office of the Public Advocate</w:t>
      </w:r>
      <w:r w:rsidR="00003962">
        <w:rPr>
          <w:rFonts w:ascii="Arial" w:hAnsi="Arial" w:cs="Arial"/>
        </w:rPr>
        <w:t xml:space="preserve"> </w:t>
      </w:r>
      <w:r>
        <w:rPr>
          <w:rFonts w:ascii="Arial" w:hAnsi="Arial" w:cs="Arial"/>
        </w:rPr>
        <w:t xml:space="preserve">also </w:t>
      </w:r>
      <w:r w:rsidR="00003962">
        <w:rPr>
          <w:rFonts w:ascii="Arial" w:hAnsi="Arial" w:cs="Arial"/>
        </w:rPr>
        <w:t>provided a</w:t>
      </w:r>
      <w:r w:rsidR="00003962" w:rsidRPr="001C6906">
        <w:rPr>
          <w:rFonts w:ascii="Arial" w:hAnsi="Arial" w:cs="Arial"/>
        </w:rPr>
        <w:t xml:space="preserve"> liaison </w:t>
      </w:r>
      <w:r w:rsidR="00247E93">
        <w:rPr>
          <w:rFonts w:ascii="Arial" w:hAnsi="Arial" w:cs="Arial"/>
        </w:rPr>
        <w:t>role</w:t>
      </w:r>
      <w:r w:rsidR="00247E93" w:rsidRPr="001C6906">
        <w:rPr>
          <w:rFonts w:ascii="Arial" w:hAnsi="Arial" w:cs="Arial"/>
        </w:rPr>
        <w:t xml:space="preserve"> </w:t>
      </w:r>
      <w:r w:rsidR="00003962" w:rsidRPr="001C6906">
        <w:rPr>
          <w:rFonts w:ascii="Arial" w:hAnsi="Arial" w:cs="Arial"/>
        </w:rPr>
        <w:t xml:space="preserve">to respond to requests from the State Administrative Tribunal </w:t>
      </w:r>
      <w:r w:rsidR="00247E93">
        <w:rPr>
          <w:rFonts w:ascii="Arial" w:hAnsi="Arial" w:cs="Arial"/>
        </w:rPr>
        <w:t>seeking</w:t>
      </w:r>
      <w:r w:rsidR="00003962">
        <w:rPr>
          <w:rFonts w:ascii="Arial" w:hAnsi="Arial" w:cs="Arial"/>
        </w:rPr>
        <w:t xml:space="preserve"> </w:t>
      </w:r>
      <w:r w:rsidR="00003962" w:rsidRPr="001C6906">
        <w:rPr>
          <w:rFonts w:ascii="Arial" w:hAnsi="Arial" w:cs="Arial"/>
        </w:rPr>
        <w:t xml:space="preserve">advice </w:t>
      </w:r>
      <w:r w:rsidR="00506889">
        <w:rPr>
          <w:rFonts w:ascii="Arial" w:hAnsi="Arial" w:cs="Arial"/>
        </w:rPr>
        <w:t xml:space="preserve">and recommendations </w:t>
      </w:r>
      <w:r w:rsidR="00003962">
        <w:rPr>
          <w:rFonts w:ascii="Arial" w:hAnsi="Arial" w:cs="Arial"/>
        </w:rPr>
        <w:t>about</w:t>
      </w:r>
      <w:r w:rsidR="00003962" w:rsidRPr="001C6906">
        <w:rPr>
          <w:rFonts w:ascii="Arial" w:hAnsi="Arial" w:cs="Arial"/>
        </w:rPr>
        <w:t xml:space="preserve"> applications</w:t>
      </w:r>
      <w:r w:rsidR="00247E93">
        <w:rPr>
          <w:rFonts w:ascii="Arial" w:hAnsi="Arial" w:cs="Arial"/>
        </w:rPr>
        <w:t>, prior to a formal referral to the Public Advocate to investigate</w:t>
      </w:r>
      <w:r w:rsidR="00A17F7B">
        <w:rPr>
          <w:rFonts w:ascii="Arial" w:hAnsi="Arial" w:cs="Arial"/>
        </w:rPr>
        <w:t>.</w:t>
      </w:r>
    </w:p>
    <w:p w14:paraId="3A535FC4" w14:textId="77777777" w:rsidR="00003962" w:rsidRPr="001C6906" w:rsidRDefault="00003962" w:rsidP="00003962">
      <w:pPr>
        <w:autoSpaceDE w:val="0"/>
        <w:autoSpaceDN w:val="0"/>
        <w:adjustRightInd w:val="0"/>
        <w:rPr>
          <w:rFonts w:ascii="Arial" w:hAnsi="Arial" w:cs="Arial"/>
        </w:rPr>
      </w:pPr>
    </w:p>
    <w:p w14:paraId="735D9544" w14:textId="77777777" w:rsidR="00CE5FE0" w:rsidRDefault="00003962" w:rsidP="00003962">
      <w:pPr>
        <w:rPr>
          <w:rFonts w:ascii="Arial" w:hAnsi="Arial" w:cs="Arial"/>
        </w:rPr>
      </w:pPr>
      <w:r w:rsidRPr="00CF0AE3">
        <w:rPr>
          <w:rFonts w:ascii="Arial" w:hAnsi="Arial" w:cs="Arial"/>
        </w:rPr>
        <w:t>In</w:t>
      </w:r>
      <w:r w:rsidR="00071E89">
        <w:rPr>
          <w:rFonts w:ascii="Arial" w:hAnsi="Arial" w:cs="Arial"/>
        </w:rPr>
        <w:t xml:space="preserve"> </w:t>
      </w:r>
      <w:r w:rsidRPr="00CF0AE3">
        <w:rPr>
          <w:rFonts w:ascii="Arial" w:hAnsi="Arial" w:cs="Arial"/>
        </w:rPr>
        <w:t>201</w:t>
      </w:r>
      <w:r w:rsidR="00607CFE">
        <w:rPr>
          <w:rFonts w:ascii="Arial" w:hAnsi="Arial" w:cs="Arial"/>
        </w:rPr>
        <w:t>7</w:t>
      </w:r>
      <w:r w:rsidRPr="00CF0AE3">
        <w:rPr>
          <w:rFonts w:ascii="Arial" w:hAnsi="Arial" w:cs="Arial"/>
        </w:rPr>
        <w:t>/1</w:t>
      </w:r>
      <w:r w:rsidR="00607CFE">
        <w:rPr>
          <w:rFonts w:ascii="Arial" w:hAnsi="Arial" w:cs="Arial"/>
        </w:rPr>
        <w:t>8</w:t>
      </w:r>
      <w:r w:rsidRPr="00CF0AE3">
        <w:rPr>
          <w:rFonts w:ascii="Arial" w:hAnsi="Arial" w:cs="Arial"/>
        </w:rPr>
        <w:t xml:space="preserve">, </w:t>
      </w:r>
      <w:r w:rsidR="00247E93">
        <w:rPr>
          <w:rFonts w:ascii="Arial" w:hAnsi="Arial" w:cs="Arial"/>
        </w:rPr>
        <w:t xml:space="preserve">the </w:t>
      </w:r>
      <w:r w:rsidR="00DE735C">
        <w:rPr>
          <w:rFonts w:ascii="Arial" w:hAnsi="Arial" w:cs="Arial"/>
        </w:rPr>
        <w:t>investigation</w:t>
      </w:r>
      <w:r w:rsidR="00247E93">
        <w:rPr>
          <w:rFonts w:ascii="Arial" w:hAnsi="Arial" w:cs="Arial"/>
        </w:rPr>
        <w:t xml:space="preserve"> team</w:t>
      </w:r>
      <w:r w:rsidR="00CE5FE0">
        <w:rPr>
          <w:rFonts w:ascii="Arial" w:hAnsi="Arial" w:cs="Arial"/>
        </w:rPr>
        <w:t xml:space="preserve"> – through the liaison role – </w:t>
      </w:r>
      <w:r w:rsidRPr="00CF0AE3">
        <w:rPr>
          <w:rFonts w:ascii="Arial" w:hAnsi="Arial" w:cs="Arial"/>
        </w:rPr>
        <w:t xml:space="preserve">conducted preliminary investigations into </w:t>
      </w:r>
      <w:r w:rsidR="00DE0D95">
        <w:rPr>
          <w:rFonts w:ascii="Arial" w:hAnsi="Arial" w:cs="Arial"/>
        </w:rPr>
        <w:t>31</w:t>
      </w:r>
      <w:r w:rsidR="002C0844" w:rsidRPr="00CF0AE3">
        <w:rPr>
          <w:rFonts w:ascii="Arial" w:hAnsi="Arial" w:cs="Arial"/>
        </w:rPr>
        <w:t xml:space="preserve"> </w:t>
      </w:r>
      <w:r>
        <w:rPr>
          <w:rFonts w:ascii="Arial" w:hAnsi="Arial" w:cs="Arial"/>
        </w:rPr>
        <w:t xml:space="preserve">new </w:t>
      </w:r>
      <w:r w:rsidRPr="00CF0AE3">
        <w:rPr>
          <w:rFonts w:ascii="Arial" w:hAnsi="Arial" w:cs="Arial"/>
        </w:rPr>
        <w:t>applications for guardianship, administration and intervention in enduring powers of attorney and e</w:t>
      </w:r>
      <w:r w:rsidR="00CE5FE0">
        <w:rPr>
          <w:rFonts w:ascii="Arial" w:hAnsi="Arial" w:cs="Arial"/>
        </w:rPr>
        <w:t>nduring powers of guardianship.</w:t>
      </w:r>
    </w:p>
    <w:p w14:paraId="37F81CE5" w14:textId="77777777" w:rsidR="00CE5FE0" w:rsidRDefault="00CE5FE0" w:rsidP="00003962">
      <w:pPr>
        <w:rPr>
          <w:rFonts w:ascii="Arial" w:hAnsi="Arial" w:cs="Arial"/>
        </w:rPr>
      </w:pPr>
    </w:p>
    <w:p w14:paraId="2B8DB35A" w14:textId="116343E2" w:rsidR="00003962" w:rsidRPr="00CF0AE3" w:rsidRDefault="00CE5FE0" w:rsidP="00003962">
      <w:pPr>
        <w:rPr>
          <w:rFonts w:ascii="Arial" w:hAnsi="Arial" w:cs="Arial"/>
        </w:rPr>
      </w:pPr>
      <w:r>
        <w:rPr>
          <w:rFonts w:ascii="Arial" w:hAnsi="Arial" w:cs="Arial"/>
        </w:rPr>
        <w:t xml:space="preserve">In some cases, the investigator advocate recommended to the State Administrative Tribunal that the matter should be referred to the Office of the Public Advocate for full investigation. In other cases the </w:t>
      </w:r>
      <w:r w:rsidR="00DE0D95">
        <w:rPr>
          <w:rFonts w:ascii="Arial" w:hAnsi="Arial" w:cs="Arial"/>
        </w:rPr>
        <w:t>investigator</w:t>
      </w:r>
      <w:r>
        <w:rPr>
          <w:rFonts w:ascii="Arial" w:hAnsi="Arial" w:cs="Arial"/>
        </w:rPr>
        <w:t xml:space="preserve"> advocate</w:t>
      </w:r>
      <w:r w:rsidR="00DE0D95">
        <w:rPr>
          <w:rFonts w:ascii="Arial" w:hAnsi="Arial" w:cs="Arial"/>
        </w:rPr>
        <w:t xml:space="preserve"> was able to speak to key parties and gather information</w:t>
      </w:r>
      <w:r w:rsidR="005639E5">
        <w:rPr>
          <w:rFonts w:ascii="Arial" w:hAnsi="Arial" w:cs="Arial"/>
        </w:rPr>
        <w:t xml:space="preserve"> which would assist the Tribunal process. In these instances, they recommended to the State Administrative Tribunal that the investigator advocate attend the Tribunal hearing.</w:t>
      </w:r>
    </w:p>
    <w:p w14:paraId="762652AB" w14:textId="77777777" w:rsidR="00003962" w:rsidRPr="001C6906" w:rsidRDefault="00003962" w:rsidP="00003962">
      <w:pPr>
        <w:autoSpaceDE w:val="0"/>
        <w:autoSpaceDN w:val="0"/>
        <w:adjustRightInd w:val="0"/>
        <w:rPr>
          <w:rFonts w:ascii="Arial" w:hAnsi="Arial" w:cs="Arial"/>
        </w:rPr>
      </w:pPr>
    </w:p>
    <w:p w14:paraId="373E5532" w14:textId="77777777" w:rsidR="00813BC6" w:rsidRDefault="00813BC6" w:rsidP="00813BC6">
      <w:pPr>
        <w:autoSpaceDE w:val="0"/>
        <w:autoSpaceDN w:val="0"/>
        <w:adjustRightInd w:val="0"/>
        <w:rPr>
          <w:rFonts w:ascii="Arial" w:hAnsi="Arial" w:cs="Arial"/>
        </w:rPr>
      </w:pPr>
    </w:p>
    <w:p w14:paraId="20CCEA8E" w14:textId="77777777" w:rsidR="003414B0" w:rsidRDefault="003414B0" w:rsidP="00813BC6">
      <w:pPr>
        <w:autoSpaceDE w:val="0"/>
        <w:autoSpaceDN w:val="0"/>
        <w:adjustRightInd w:val="0"/>
        <w:rPr>
          <w:rFonts w:ascii="Arial" w:hAnsi="Arial" w:cs="Arial"/>
        </w:rPr>
      </w:pPr>
    </w:p>
    <w:p w14:paraId="704F07D9" w14:textId="77777777" w:rsidR="003414B0" w:rsidRDefault="003414B0" w:rsidP="00813BC6">
      <w:pPr>
        <w:autoSpaceDE w:val="0"/>
        <w:autoSpaceDN w:val="0"/>
        <w:adjustRightInd w:val="0"/>
        <w:rPr>
          <w:rFonts w:ascii="Arial" w:hAnsi="Arial" w:cs="Arial"/>
        </w:rPr>
      </w:pPr>
    </w:p>
    <w:p w14:paraId="22ED0DDD" w14:textId="77777777" w:rsidR="003414B0" w:rsidRDefault="003414B0" w:rsidP="00813BC6">
      <w:pPr>
        <w:autoSpaceDE w:val="0"/>
        <w:autoSpaceDN w:val="0"/>
        <w:adjustRightInd w:val="0"/>
        <w:rPr>
          <w:rFonts w:ascii="Arial" w:hAnsi="Arial" w:cs="Arial"/>
        </w:rPr>
      </w:pPr>
    </w:p>
    <w:p w14:paraId="14EAE619" w14:textId="77777777" w:rsidR="003414B0" w:rsidRPr="001C6906" w:rsidRDefault="003414B0" w:rsidP="003414B0">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128A0774" w14:textId="77777777" w:rsidR="003414B0" w:rsidRDefault="003414B0" w:rsidP="003414B0">
      <w:pPr>
        <w:autoSpaceDE w:val="0"/>
        <w:autoSpaceDN w:val="0"/>
        <w:adjustRightInd w:val="0"/>
        <w:rPr>
          <w:rFonts w:ascii="Arial" w:hAnsi="Arial" w:cs="Arial"/>
        </w:rPr>
      </w:pPr>
    </w:p>
    <w:p w14:paraId="544CB3B9" w14:textId="77777777" w:rsidR="003414B0" w:rsidRPr="008D77DE" w:rsidRDefault="003414B0" w:rsidP="003414B0">
      <w:pPr>
        <w:rPr>
          <w:rFonts w:ascii="Arial" w:hAnsi="Arial" w:cs="Arial"/>
        </w:rPr>
      </w:pPr>
    </w:p>
    <w:p w14:paraId="6D57285E" w14:textId="77777777" w:rsidR="0000627C" w:rsidRPr="001C6906" w:rsidRDefault="0000627C" w:rsidP="0000627C">
      <w:pPr>
        <w:autoSpaceDE w:val="0"/>
        <w:autoSpaceDN w:val="0"/>
        <w:adjustRightInd w:val="0"/>
        <w:rPr>
          <w:rFonts w:ascii="Arial" w:hAnsi="Arial" w:cs="Arial"/>
          <w:b/>
          <w:bCs/>
        </w:rPr>
      </w:pPr>
      <w:r w:rsidRPr="001C6906">
        <w:rPr>
          <w:rFonts w:ascii="Arial" w:hAnsi="Arial" w:cs="Arial"/>
          <w:b/>
          <w:bCs/>
        </w:rPr>
        <w:t>Community-referred investigations</w:t>
      </w:r>
    </w:p>
    <w:p w14:paraId="43B489BF" w14:textId="77777777" w:rsidR="0000627C" w:rsidRPr="001C6906" w:rsidRDefault="0000627C" w:rsidP="0000627C">
      <w:pPr>
        <w:autoSpaceDE w:val="0"/>
        <w:autoSpaceDN w:val="0"/>
        <w:adjustRightInd w:val="0"/>
        <w:rPr>
          <w:rFonts w:ascii="Arial" w:hAnsi="Arial" w:cs="Arial"/>
        </w:rPr>
      </w:pPr>
    </w:p>
    <w:p w14:paraId="001537F0" w14:textId="77777777" w:rsidR="00B06017" w:rsidRDefault="0000627C" w:rsidP="0000627C">
      <w:pPr>
        <w:autoSpaceDE w:val="0"/>
        <w:autoSpaceDN w:val="0"/>
        <w:adjustRightInd w:val="0"/>
        <w:rPr>
          <w:rFonts w:ascii="Arial" w:hAnsi="Arial" w:cs="Arial"/>
        </w:rPr>
      </w:pPr>
      <w:r w:rsidRPr="001C6906">
        <w:rPr>
          <w:rFonts w:ascii="Arial" w:hAnsi="Arial" w:cs="Arial"/>
        </w:rPr>
        <w:t xml:space="preserve">Section 97 (1)(c) of the </w:t>
      </w:r>
      <w:r w:rsidRPr="001C6906">
        <w:rPr>
          <w:rFonts w:ascii="Arial" w:hAnsi="Arial" w:cs="Arial"/>
          <w:i/>
        </w:rPr>
        <w:t>Guardianship and Administration Act 1990</w:t>
      </w:r>
      <w:r w:rsidRPr="001C6906">
        <w:rPr>
          <w:rFonts w:ascii="Arial" w:hAnsi="Arial" w:cs="Arial"/>
        </w:rPr>
        <w:t xml:space="preserve"> gives the Public Advocate the power to conduct investigations into matters referred by the community, about concern</w:t>
      </w:r>
      <w:r w:rsidR="00066A50">
        <w:rPr>
          <w:rFonts w:ascii="Arial" w:hAnsi="Arial" w:cs="Arial"/>
        </w:rPr>
        <w:t>s for a person</w:t>
      </w:r>
      <w:r w:rsidR="007A7641" w:rsidRPr="001C6906">
        <w:rPr>
          <w:rFonts w:ascii="Arial" w:hAnsi="Arial" w:cs="Arial"/>
        </w:rPr>
        <w:t xml:space="preserve"> where the</w:t>
      </w:r>
      <w:r w:rsidR="00066A50">
        <w:rPr>
          <w:rFonts w:ascii="Arial" w:hAnsi="Arial" w:cs="Arial"/>
        </w:rPr>
        <w:t xml:space="preserve"> referrer believes that person</w:t>
      </w:r>
      <w:r w:rsidR="007A7641" w:rsidRPr="001C6906">
        <w:rPr>
          <w:rFonts w:ascii="Arial" w:hAnsi="Arial" w:cs="Arial"/>
        </w:rPr>
        <w:t xml:space="preserve"> may have a decision-making disability</w:t>
      </w:r>
      <w:r w:rsidR="00B06017">
        <w:rPr>
          <w:rFonts w:ascii="Arial" w:hAnsi="Arial" w:cs="Arial"/>
        </w:rPr>
        <w:t>.</w:t>
      </w:r>
    </w:p>
    <w:p w14:paraId="490F939B" w14:textId="77777777" w:rsidR="00B06017" w:rsidRDefault="00B06017" w:rsidP="0000627C">
      <w:pPr>
        <w:autoSpaceDE w:val="0"/>
        <w:autoSpaceDN w:val="0"/>
        <w:adjustRightInd w:val="0"/>
        <w:rPr>
          <w:rFonts w:ascii="Arial" w:hAnsi="Arial" w:cs="Arial"/>
        </w:rPr>
      </w:pPr>
    </w:p>
    <w:p w14:paraId="759E7B98" w14:textId="77777777" w:rsidR="0000627C" w:rsidRPr="001C6906" w:rsidRDefault="0000627C" w:rsidP="0000627C">
      <w:pPr>
        <w:autoSpaceDE w:val="0"/>
        <w:autoSpaceDN w:val="0"/>
        <w:adjustRightInd w:val="0"/>
        <w:rPr>
          <w:rFonts w:ascii="Arial" w:hAnsi="Arial" w:cs="Arial"/>
        </w:rPr>
      </w:pPr>
      <w:r w:rsidRPr="001C6906">
        <w:rPr>
          <w:rFonts w:ascii="Arial" w:hAnsi="Arial" w:cs="Arial"/>
        </w:rPr>
        <w:t>Referrals</w:t>
      </w:r>
      <w:r w:rsidR="00066A50">
        <w:rPr>
          <w:rFonts w:ascii="Arial" w:hAnsi="Arial" w:cs="Arial"/>
        </w:rPr>
        <w:t xml:space="preserve"> for investigation</w:t>
      </w:r>
      <w:r w:rsidRPr="001C6906">
        <w:rPr>
          <w:rFonts w:ascii="Arial" w:hAnsi="Arial" w:cs="Arial"/>
        </w:rPr>
        <w:t xml:space="preserve"> come from a wide variety of sources</w:t>
      </w:r>
      <w:r w:rsidR="00066A50">
        <w:rPr>
          <w:rFonts w:ascii="Arial" w:hAnsi="Arial" w:cs="Arial"/>
        </w:rPr>
        <w:t>.</w:t>
      </w:r>
      <w:r w:rsidR="007B38D4">
        <w:rPr>
          <w:rFonts w:ascii="Arial" w:hAnsi="Arial" w:cs="Arial"/>
        </w:rPr>
        <w:t xml:space="preserve"> </w:t>
      </w:r>
      <w:r w:rsidR="00066A50">
        <w:rPr>
          <w:rFonts w:ascii="Arial" w:hAnsi="Arial" w:cs="Arial"/>
        </w:rPr>
        <w:t>I</w:t>
      </w:r>
      <w:r w:rsidRPr="001C6906">
        <w:rPr>
          <w:rFonts w:ascii="Arial" w:hAnsi="Arial" w:cs="Arial"/>
        </w:rPr>
        <w:t xml:space="preserve">n </w:t>
      </w:r>
      <w:r w:rsidR="000360C8" w:rsidRPr="001C6906">
        <w:rPr>
          <w:rFonts w:ascii="Arial" w:hAnsi="Arial" w:cs="Arial"/>
        </w:rPr>
        <w:t>201</w:t>
      </w:r>
      <w:r w:rsidR="00607CFE">
        <w:rPr>
          <w:rFonts w:ascii="Arial" w:hAnsi="Arial" w:cs="Arial"/>
        </w:rPr>
        <w:t>7</w:t>
      </w:r>
      <w:r w:rsidR="000360C8" w:rsidRPr="001C6906">
        <w:rPr>
          <w:rFonts w:ascii="Arial" w:hAnsi="Arial" w:cs="Arial"/>
        </w:rPr>
        <w:t>/1</w:t>
      </w:r>
      <w:r w:rsidR="00607CFE">
        <w:rPr>
          <w:rFonts w:ascii="Arial" w:hAnsi="Arial" w:cs="Arial"/>
        </w:rPr>
        <w:t>8</w:t>
      </w:r>
      <w:r w:rsidR="000360C8" w:rsidRPr="001C6906">
        <w:rPr>
          <w:rFonts w:ascii="Arial" w:hAnsi="Arial" w:cs="Arial"/>
        </w:rPr>
        <w:t>,</w:t>
      </w:r>
      <w:r w:rsidRPr="001C6906">
        <w:rPr>
          <w:rFonts w:ascii="Arial" w:hAnsi="Arial" w:cs="Arial"/>
        </w:rPr>
        <w:t xml:space="preserve"> </w:t>
      </w:r>
      <w:r w:rsidR="00066A50">
        <w:rPr>
          <w:rFonts w:ascii="Arial" w:hAnsi="Arial" w:cs="Arial"/>
        </w:rPr>
        <w:t>this included referrals from</w:t>
      </w:r>
      <w:r w:rsidRPr="001C6906">
        <w:rPr>
          <w:rFonts w:ascii="Arial" w:hAnsi="Arial" w:cs="Arial"/>
        </w:rPr>
        <w:t xml:space="preserve"> family members, friends and neighbours of adults with impaired or suspected impaired decision-making capacity; human service</w:t>
      </w:r>
      <w:r w:rsidR="00AF1892">
        <w:rPr>
          <w:rFonts w:ascii="Arial" w:hAnsi="Arial" w:cs="Arial"/>
        </w:rPr>
        <w:t>s and other</w:t>
      </w:r>
      <w:r w:rsidRPr="001C6906">
        <w:rPr>
          <w:rFonts w:ascii="Arial" w:hAnsi="Arial" w:cs="Arial"/>
        </w:rPr>
        <w:t xml:space="preserve"> support agencies; and government and non-government agencies.</w:t>
      </w:r>
    </w:p>
    <w:p w14:paraId="5BF87F56" w14:textId="77777777" w:rsidR="0000627C" w:rsidRPr="001C6906" w:rsidRDefault="0000627C" w:rsidP="0000627C">
      <w:pPr>
        <w:autoSpaceDE w:val="0"/>
        <w:autoSpaceDN w:val="0"/>
        <w:adjustRightInd w:val="0"/>
        <w:rPr>
          <w:rFonts w:ascii="Arial" w:hAnsi="Arial" w:cs="Arial"/>
        </w:rPr>
      </w:pPr>
    </w:p>
    <w:p w14:paraId="6739EFAA" w14:textId="17C02D50" w:rsidR="00B06017" w:rsidRDefault="0000627C" w:rsidP="0000627C">
      <w:pPr>
        <w:autoSpaceDE w:val="0"/>
        <w:autoSpaceDN w:val="0"/>
        <w:adjustRightInd w:val="0"/>
        <w:rPr>
          <w:rFonts w:ascii="Arial" w:hAnsi="Arial" w:cs="Arial"/>
        </w:rPr>
      </w:pPr>
      <w:r w:rsidRPr="00AF1892">
        <w:rPr>
          <w:rFonts w:ascii="Arial" w:hAnsi="Arial" w:cs="Arial"/>
        </w:rPr>
        <w:t>In total</w:t>
      </w:r>
      <w:r w:rsidR="00F64CB6">
        <w:rPr>
          <w:rFonts w:ascii="Arial" w:hAnsi="Arial" w:cs="Arial"/>
        </w:rPr>
        <w:t>,</w:t>
      </w:r>
      <w:r w:rsidRPr="00AF1892">
        <w:rPr>
          <w:rFonts w:ascii="Arial" w:hAnsi="Arial" w:cs="Arial"/>
        </w:rPr>
        <w:t xml:space="preserve"> </w:t>
      </w:r>
      <w:r w:rsidR="004E4A0D">
        <w:rPr>
          <w:rFonts w:ascii="Arial" w:hAnsi="Arial" w:cs="Arial"/>
        </w:rPr>
        <w:t>136</w:t>
      </w:r>
      <w:r w:rsidR="002C0844" w:rsidRPr="0041429F">
        <w:rPr>
          <w:rFonts w:ascii="Arial" w:hAnsi="Arial" w:cs="Arial"/>
        </w:rPr>
        <w:t xml:space="preserve"> </w:t>
      </w:r>
      <w:r w:rsidRPr="00AF1892">
        <w:rPr>
          <w:rFonts w:ascii="Arial" w:hAnsi="Arial" w:cs="Arial"/>
        </w:rPr>
        <w:t xml:space="preserve">such referrals were reviewed by the Office in </w:t>
      </w:r>
      <w:r w:rsidR="000360C8" w:rsidRPr="00292025">
        <w:rPr>
          <w:rFonts w:ascii="Arial" w:hAnsi="Arial" w:cs="Arial"/>
        </w:rPr>
        <w:t>201</w:t>
      </w:r>
      <w:r w:rsidR="00607CFE">
        <w:rPr>
          <w:rFonts w:ascii="Arial" w:hAnsi="Arial" w:cs="Arial"/>
        </w:rPr>
        <w:t>7</w:t>
      </w:r>
      <w:r w:rsidR="000360C8" w:rsidRPr="00292025">
        <w:rPr>
          <w:rFonts w:ascii="Arial" w:hAnsi="Arial" w:cs="Arial"/>
        </w:rPr>
        <w:t>/1</w:t>
      </w:r>
      <w:r w:rsidR="00607CFE">
        <w:rPr>
          <w:rFonts w:ascii="Arial" w:hAnsi="Arial" w:cs="Arial"/>
        </w:rPr>
        <w:t>8</w:t>
      </w:r>
      <w:r w:rsidR="00DD2603">
        <w:rPr>
          <w:rFonts w:ascii="Arial" w:hAnsi="Arial" w:cs="Arial"/>
        </w:rPr>
        <w:t xml:space="preserve">. </w:t>
      </w:r>
      <w:r w:rsidRPr="00292025">
        <w:rPr>
          <w:rFonts w:ascii="Arial" w:hAnsi="Arial" w:cs="Arial"/>
        </w:rPr>
        <w:t xml:space="preserve">Of </w:t>
      </w:r>
      <w:r w:rsidR="00DD2603">
        <w:rPr>
          <w:rFonts w:ascii="Arial" w:hAnsi="Arial" w:cs="Arial"/>
        </w:rPr>
        <w:t xml:space="preserve">the </w:t>
      </w:r>
      <w:r w:rsidR="004E4A0D">
        <w:rPr>
          <w:rFonts w:ascii="Arial" w:hAnsi="Arial" w:cs="Arial"/>
        </w:rPr>
        <w:t>136</w:t>
      </w:r>
      <w:r w:rsidR="005E56F1">
        <w:rPr>
          <w:rFonts w:ascii="Arial" w:hAnsi="Arial" w:cs="Arial"/>
        </w:rPr>
        <w:t xml:space="preserve"> </w:t>
      </w:r>
      <w:r w:rsidR="00745878">
        <w:rPr>
          <w:rFonts w:ascii="Arial" w:hAnsi="Arial" w:cs="Arial"/>
        </w:rPr>
        <w:t>cases</w:t>
      </w:r>
      <w:r w:rsidRPr="0041429F">
        <w:rPr>
          <w:rFonts w:ascii="Arial" w:hAnsi="Arial" w:cs="Arial"/>
        </w:rPr>
        <w:t xml:space="preserve">, </w:t>
      </w:r>
      <w:r w:rsidR="004E4A0D">
        <w:rPr>
          <w:rFonts w:ascii="Arial" w:hAnsi="Arial" w:cs="Arial"/>
        </w:rPr>
        <w:t>84</w:t>
      </w:r>
      <w:r w:rsidR="005E56F1" w:rsidRPr="0041429F">
        <w:rPr>
          <w:rFonts w:ascii="Arial" w:hAnsi="Arial" w:cs="Arial"/>
        </w:rPr>
        <w:t xml:space="preserve"> </w:t>
      </w:r>
      <w:r w:rsidRPr="00AF1892">
        <w:rPr>
          <w:rFonts w:ascii="Arial" w:hAnsi="Arial" w:cs="Arial"/>
        </w:rPr>
        <w:t>were closed during the financial year and</w:t>
      </w:r>
      <w:r w:rsidR="00DE7942" w:rsidRPr="00292025">
        <w:rPr>
          <w:rFonts w:ascii="Arial" w:hAnsi="Arial" w:cs="Arial"/>
        </w:rPr>
        <w:t xml:space="preserve"> </w:t>
      </w:r>
      <w:r w:rsidR="004676CE">
        <w:rPr>
          <w:rFonts w:ascii="Arial" w:hAnsi="Arial" w:cs="Arial"/>
        </w:rPr>
        <w:t>52</w:t>
      </w:r>
      <w:r w:rsidR="00F6264A" w:rsidRPr="00AF1892">
        <w:rPr>
          <w:rFonts w:ascii="Arial" w:hAnsi="Arial" w:cs="Arial"/>
        </w:rPr>
        <w:t xml:space="preserve"> </w:t>
      </w:r>
      <w:r w:rsidR="00690294">
        <w:rPr>
          <w:rFonts w:ascii="Arial" w:hAnsi="Arial" w:cs="Arial"/>
        </w:rPr>
        <w:t>remained open at</w:t>
      </w:r>
      <w:r w:rsidR="00EB5FC5">
        <w:rPr>
          <w:rFonts w:ascii="Arial" w:hAnsi="Arial" w:cs="Arial"/>
        </w:rPr>
        <w:t xml:space="preserve"> </w:t>
      </w:r>
      <w:r w:rsidRPr="00292025">
        <w:rPr>
          <w:rFonts w:ascii="Arial" w:hAnsi="Arial" w:cs="Arial"/>
        </w:rPr>
        <w:t xml:space="preserve">30 June </w:t>
      </w:r>
      <w:r w:rsidR="000360C8" w:rsidRPr="00292025">
        <w:rPr>
          <w:rFonts w:ascii="Arial" w:hAnsi="Arial" w:cs="Arial"/>
        </w:rPr>
        <w:t>201</w:t>
      </w:r>
      <w:r w:rsidR="00607CFE">
        <w:rPr>
          <w:rFonts w:ascii="Arial" w:hAnsi="Arial" w:cs="Arial"/>
        </w:rPr>
        <w:t>8</w:t>
      </w:r>
      <w:r w:rsidR="00B06017" w:rsidRPr="00292025">
        <w:rPr>
          <w:rFonts w:ascii="Arial" w:hAnsi="Arial" w:cs="Arial"/>
        </w:rPr>
        <w:t>.</w:t>
      </w:r>
    </w:p>
    <w:p w14:paraId="74775EFB" w14:textId="77777777" w:rsidR="003414B0" w:rsidRDefault="003414B0" w:rsidP="0000627C">
      <w:pPr>
        <w:autoSpaceDE w:val="0"/>
        <w:autoSpaceDN w:val="0"/>
        <w:adjustRightInd w:val="0"/>
        <w:rPr>
          <w:rFonts w:ascii="Arial" w:hAnsi="Arial" w:cs="Arial"/>
        </w:rPr>
      </w:pPr>
    </w:p>
    <w:p w14:paraId="06CC6989" w14:textId="2AFB8730" w:rsidR="00CC1FA4" w:rsidRDefault="003414B0" w:rsidP="003414B0">
      <w:pPr>
        <w:autoSpaceDE w:val="0"/>
        <w:autoSpaceDN w:val="0"/>
        <w:adjustRightInd w:val="0"/>
        <w:rPr>
          <w:rFonts w:ascii="Arial" w:hAnsi="Arial" w:cs="Arial"/>
        </w:rPr>
      </w:pPr>
      <w:r>
        <w:rPr>
          <w:rFonts w:ascii="Arial" w:hAnsi="Arial" w:cs="Arial"/>
        </w:rPr>
        <w:t>In a small number of instances, when an investigator advocate starts making enquiries, they may make contact with a family member or friend of the person who shares the concerns that have been raised and is willing and able to make the application to the State Administrative Tribunal.</w:t>
      </w:r>
    </w:p>
    <w:p w14:paraId="7EAE62DF" w14:textId="77777777" w:rsidR="00CC1FA4" w:rsidRDefault="00CC1FA4" w:rsidP="003414B0">
      <w:pPr>
        <w:autoSpaceDE w:val="0"/>
        <w:autoSpaceDN w:val="0"/>
        <w:adjustRightInd w:val="0"/>
        <w:rPr>
          <w:rFonts w:ascii="Arial" w:hAnsi="Arial" w:cs="Arial"/>
        </w:rPr>
      </w:pPr>
    </w:p>
    <w:p w14:paraId="664AE4EA" w14:textId="6AF9729A" w:rsidR="003414B0" w:rsidRDefault="003414B0" w:rsidP="003414B0">
      <w:pPr>
        <w:autoSpaceDE w:val="0"/>
        <w:autoSpaceDN w:val="0"/>
        <w:adjustRightInd w:val="0"/>
        <w:rPr>
          <w:rFonts w:ascii="Arial" w:hAnsi="Arial" w:cs="Arial"/>
        </w:rPr>
      </w:pPr>
      <w:r>
        <w:rPr>
          <w:rFonts w:ascii="Arial" w:hAnsi="Arial" w:cs="Arial"/>
        </w:rPr>
        <w:t>The investigator advocate will then provide the family member or friend with the relevant information and support to make the application and once the application has been submitted, will let the Tribunal know about the Public Advocate’s involvement in the matter. The investigator advocate will continue gathering information and provide a report to the Tribunal to assist in the hearing process.</w:t>
      </w:r>
    </w:p>
    <w:p w14:paraId="623CC956" w14:textId="77777777" w:rsidR="003414B0" w:rsidRDefault="003414B0" w:rsidP="003414B0">
      <w:pPr>
        <w:autoSpaceDE w:val="0"/>
        <w:autoSpaceDN w:val="0"/>
        <w:adjustRightInd w:val="0"/>
        <w:rPr>
          <w:rFonts w:ascii="Arial" w:hAnsi="Arial" w:cs="Arial"/>
        </w:rPr>
      </w:pPr>
    </w:p>
    <w:p w14:paraId="5104CA66" w14:textId="77777777" w:rsidR="003414B0" w:rsidRPr="001C6906" w:rsidRDefault="003414B0" w:rsidP="003414B0">
      <w:pPr>
        <w:autoSpaceDE w:val="0"/>
        <w:autoSpaceDN w:val="0"/>
        <w:adjustRightInd w:val="0"/>
        <w:rPr>
          <w:rFonts w:ascii="Arial" w:hAnsi="Arial" w:cs="Arial"/>
        </w:rPr>
      </w:pPr>
      <w:r w:rsidRPr="001C6906">
        <w:rPr>
          <w:rFonts w:ascii="Arial" w:hAnsi="Arial" w:cs="Arial"/>
        </w:rPr>
        <w:t xml:space="preserve">In most cases, the focus of the community-referred investigation </w:t>
      </w:r>
      <w:r>
        <w:rPr>
          <w:rFonts w:ascii="Arial" w:hAnsi="Arial" w:cs="Arial"/>
        </w:rPr>
        <w:t>i</w:t>
      </w:r>
      <w:r w:rsidRPr="001C6906">
        <w:rPr>
          <w:rFonts w:ascii="Arial" w:hAnsi="Arial" w:cs="Arial"/>
        </w:rPr>
        <w:t>s to establish whether the person require</w:t>
      </w:r>
      <w:r>
        <w:rPr>
          <w:rFonts w:ascii="Arial" w:hAnsi="Arial" w:cs="Arial"/>
        </w:rPr>
        <w:t>s</w:t>
      </w:r>
      <w:r w:rsidRPr="001C6906">
        <w:rPr>
          <w:rFonts w:ascii="Arial" w:hAnsi="Arial" w:cs="Arial"/>
        </w:rPr>
        <w:t xml:space="preserve"> a guardian </w:t>
      </w:r>
      <w:r>
        <w:rPr>
          <w:rFonts w:ascii="Arial" w:hAnsi="Arial" w:cs="Arial"/>
        </w:rPr>
        <w:t>and/</w:t>
      </w:r>
      <w:r w:rsidRPr="001C6906">
        <w:rPr>
          <w:rFonts w:ascii="Arial" w:hAnsi="Arial" w:cs="Arial"/>
        </w:rPr>
        <w:t xml:space="preserve">or administrator, or </w:t>
      </w:r>
      <w:r>
        <w:rPr>
          <w:rFonts w:ascii="Arial" w:hAnsi="Arial" w:cs="Arial"/>
        </w:rPr>
        <w:t>i</w:t>
      </w:r>
      <w:r w:rsidRPr="001C6906">
        <w:rPr>
          <w:rFonts w:ascii="Arial" w:hAnsi="Arial" w:cs="Arial"/>
        </w:rPr>
        <w:t>s under an inappropriate order.</w:t>
      </w:r>
    </w:p>
    <w:p w14:paraId="3FD582F2" w14:textId="77777777" w:rsidR="003414B0" w:rsidRPr="001C6906" w:rsidRDefault="003414B0" w:rsidP="003414B0">
      <w:pPr>
        <w:autoSpaceDE w:val="0"/>
        <w:autoSpaceDN w:val="0"/>
        <w:adjustRightInd w:val="0"/>
        <w:rPr>
          <w:rFonts w:ascii="Arial" w:hAnsi="Arial" w:cs="Arial"/>
        </w:rPr>
      </w:pPr>
    </w:p>
    <w:p w14:paraId="7D0D5A39" w14:textId="17EA9504" w:rsidR="003414B0" w:rsidRDefault="003414B0" w:rsidP="003414B0">
      <w:pPr>
        <w:autoSpaceDE w:val="0"/>
        <w:autoSpaceDN w:val="0"/>
        <w:adjustRightInd w:val="0"/>
        <w:rPr>
          <w:rFonts w:ascii="Arial" w:hAnsi="Arial" w:cs="Arial"/>
        </w:rPr>
      </w:pPr>
      <w:r>
        <w:rPr>
          <w:rFonts w:ascii="Arial" w:hAnsi="Arial" w:cs="Arial"/>
        </w:rPr>
        <w:t xml:space="preserve">A critical part of the investigation is obtaining </w:t>
      </w:r>
      <w:r w:rsidRPr="001C6906">
        <w:rPr>
          <w:rFonts w:ascii="Arial" w:hAnsi="Arial" w:cs="Arial"/>
        </w:rPr>
        <w:t>medical records, to enable the Public Advocate to establish whether</w:t>
      </w:r>
      <w:r>
        <w:rPr>
          <w:rFonts w:ascii="Arial" w:hAnsi="Arial" w:cs="Arial"/>
        </w:rPr>
        <w:t xml:space="preserve"> a person has a decision-making disability. Gathering this information can take considerable time, as the person may not have a current General Practitioner</w:t>
      </w:r>
      <w:r w:rsidR="00772D90">
        <w:rPr>
          <w:rFonts w:ascii="Arial" w:hAnsi="Arial" w:cs="Arial"/>
        </w:rPr>
        <w:t>,</w:t>
      </w:r>
      <w:r>
        <w:rPr>
          <w:rFonts w:ascii="Arial" w:hAnsi="Arial" w:cs="Arial"/>
        </w:rPr>
        <w:t xml:space="preserve"> or medical professionals</w:t>
      </w:r>
      <w:r w:rsidR="00103DE3">
        <w:rPr>
          <w:rFonts w:ascii="Arial" w:hAnsi="Arial" w:cs="Arial"/>
        </w:rPr>
        <w:t xml:space="preserve"> who are</w:t>
      </w:r>
      <w:r>
        <w:rPr>
          <w:rFonts w:ascii="Arial" w:hAnsi="Arial" w:cs="Arial"/>
        </w:rPr>
        <w:t xml:space="preserve"> involved with the person may be reluctant to share information.</w:t>
      </w:r>
    </w:p>
    <w:p w14:paraId="044B3485" w14:textId="77777777" w:rsidR="003414B0" w:rsidRDefault="003414B0" w:rsidP="003414B0">
      <w:pPr>
        <w:autoSpaceDE w:val="0"/>
        <w:autoSpaceDN w:val="0"/>
        <w:adjustRightInd w:val="0"/>
        <w:rPr>
          <w:rFonts w:ascii="Arial" w:hAnsi="Arial" w:cs="Arial"/>
        </w:rPr>
      </w:pPr>
    </w:p>
    <w:p w14:paraId="542A96E0" w14:textId="59C9490C" w:rsidR="003414B0" w:rsidRDefault="003414B0" w:rsidP="003414B0">
      <w:pPr>
        <w:autoSpaceDE w:val="0"/>
        <w:autoSpaceDN w:val="0"/>
        <w:adjustRightInd w:val="0"/>
        <w:rPr>
          <w:rFonts w:ascii="Arial" w:hAnsi="Arial" w:cs="Arial"/>
        </w:rPr>
      </w:pPr>
      <w:r>
        <w:rPr>
          <w:rFonts w:ascii="Arial" w:hAnsi="Arial" w:cs="Arial"/>
        </w:rPr>
        <w:t xml:space="preserve">Accurate medical information is critical, as without </w:t>
      </w:r>
      <w:r w:rsidR="007879CA">
        <w:rPr>
          <w:rFonts w:ascii="Arial" w:hAnsi="Arial" w:cs="Arial"/>
        </w:rPr>
        <w:t xml:space="preserve">assessments </w:t>
      </w:r>
      <w:r>
        <w:rPr>
          <w:rFonts w:ascii="Arial" w:hAnsi="Arial" w:cs="Arial"/>
        </w:rPr>
        <w:t xml:space="preserve">that a person has a decision-making disability, it is </w:t>
      </w:r>
      <w:r w:rsidR="00E05E88">
        <w:rPr>
          <w:rFonts w:ascii="Arial" w:hAnsi="Arial" w:cs="Arial"/>
        </w:rPr>
        <w:t>unlikely that</w:t>
      </w:r>
      <w:r>
        <w:rPr>
          <w:rFonts w:ascii="Arial" w:hAnsi="Arial" w:cs="Arial"/>
        </w:rPr>
        <w:t xml:space="preserve"> </w:t>
      </w:r>
      <w:r w:rsidRPr="001C6906">
        <w:rPr>
          <w:rFonts w:ascii="Arial" w:hAnsi="Arial" w:cs="Arial"/>
        </w:rPr>
        <w:t xml:space="preserve">an application to the </w:t>
      </w:r>
      <w:r>
        <w:rPr>
          <w:rFonts w:ascii="Arial" w:hAnsi="Arial" w:cs="Arial"/>
        </w:rPr>
        <w:t xml:space="preserve">State Administrative </w:t>
      </w:r>
      <w:r w:rsidRPr="001C6906">
        <w:rPr>
          <w:rFonts w:ascii="Arial" w:hAnsi="Arial" w:cs="Arial"/>
        </w:rPr>
        <w:t>Tribunal</w:t>
      </w:r>
      <w:r w:rsidR="00E05E88">
        <w:rPr>
          <w:rFonts w:ascii="Arial" w:hAnsi="Arial" w:cs="Arial"/>
        </w:rPr>
        <w:t xml:space="preserve"> </w:t>
      </w:r>
      <w:r w:rsidR="007879CA">
        <w:rPr>
          <w:rFonts w:ascii="Arial" w:hAnsi="Arial" w:cs="Arial"/>
        </w:rPr>
        <w:t>c</w:t>
      </w:r>
      <w:r w:rsidR="00E05E88">
        <w:rPr>
          <w:rFonts w:ascii="Arial" w:hAnsi="Arial" w:cs="Arial"/>
        </w:rPr>
        <w:t>ould be made by the Public Advocate</w:t>
      </w:r>
      <w:r>
        <w:rPr>
          <w:rFonts w:ascii="Arial" w:hAnsi="Arial" w:cs="Arial"/>
        </w:rPr>
        <w:t>.</w:t>
      </w:r>
    </w:p>
    <w:p w14:paraId="00EAF0F0" w14:textId="77777777" w:rsidR="003414B0" w:rsidRDefault="003414B0" w:rsidP="003414B0">
      <w:pPr>
        <w:autoSpaceDE w:val="0"/>
        <w:autoSpaceDN w:val="0"/>
        <w:adjustRightInd w:val="0"/>
        <w:rPr>
          <w:rFonts w:ascii="Arial" w:hAnsi="Arial" w:cs="Arial"/>
        </w:rPr>
      </w:pPr>
    </w:p>
    <w:p w14:paraId="5029C755" w14:textId="77777777" w:rsidR="003414B0" w:rsidRPr="001C6906" w:rsidRDefault="003414B0" w:rsidP="003414B0">
      <w:pPr>
        <w:autoSpaceDE w:val="0"/>
        <w:autoSpaceDN w:val="0"/>
        <w:adjustRightInd w:val="0"/>
        <w:rPr>
          <w:rFonts w:ascii="Arial" w:hAnsi="Arial" w:cs="Arial"/>
        </w:rPr>
      </w:pPr>
      <w:r w:rsidRPr="001C6906">
        <w:rPr>
          <w:rFonts w:ascii="Arial" w:hAnsi="Arial" w:cs="Arial"/>
        </w:rPr>
        <w:t xml:space="preserve">The </w:t>
      </w:r>
      <w:r w:rsidRPr="007E3CD9">
        <w:rPr>
          <w:rFonts w:ascii="Arial" w:hAnsi="Arial" w:cs="Arial"/>
          <w:i/>
        </w:rPr>
        <w:t>Guardianship and Administration Act 1990</w:t>
      </w:r>
      <w:r w:rsidRPr="001C6906">
        <w:rPr>
          <w:rFonts w:ascii="Arial" w:hAnsi="Arial" w:cs="Arial"/>
        </w:rPr>
        <w:t xml:space="preserve"> does not provide the Public Advocate with the power to demand information from parties and this can </w:t>
      </w:r>
      <w:r>
        <w:rPr>
          <w:rFonts w:ascii="Arial" w:hAnsi="Arial" w:cs="Arial"/>
        </w:rPr>
        <w:t>impede</w:t>
      </w:r>
      <w:r w:rsidRPr="001C6906">
        <w:rPr>
          <w:rFonts w:ascii="Arial" w:hAnsi="Arial" w:cs="Arial"/>
        </w:rPr>
        <w:t xml:space="preserve"> some investigations in which claims of financial</w:t>
      </w:r>
      <w:r>
        <w:rPr>
          <w:rFonts w:ascii="Arial" w:hAnsi="Arial" w:cs="Arial"/>
        </w:rPr>
        <w:t>,</w:t>
      </w:r>
      <w:r w:rsidRPr="001C6906">
        <w:rPr>
          <w:rFonts w:ascii="Arial" w:hAnsi="Arial" w:cs="Arial"/>
        </w:rPr>
        <w:t xml:space="preserve"> or other forms of abuse</w:t>
      </w:r>
      <w:r>
        <w:rPr>
          <w:rFonts w:ascii="Arial" w:hAnsi="Arial" w:cs="Arial"/>
        </w:rPr>
        <w:t>,</w:t>
      </w:r>
      <w:r w:rsidRPr="001C6906">
        <w:rPr>
          <w:rFonts w:ascii="Arial" w:hAnsi="Arial" w:cs="Arial"/>
        </w:rPr>
        <w:t xml:space="preserve"> </w:t>
      </w:r>
      <w:r>
        <w:rPr>
          <w:rFonts w:ascii="Arial" w:hAnsi="Arial" w:cs="Arial"/>
        </w:rPr>
        <w:t>cannot be</w:t>
      </w:r>
      <w:r w:rsidRPr="001C6906">
        <w:rPr>
          <w:rFonts w:ascii="Arial" w:hAnsi="Arial" w:cs="Arial"/>
        </w:rPr>
        <w:t xml:space="preserve"> substant</w:t>
      </w:r>
      <w:r>
        <w:rPr>
          <w:rFonts w:ascii="Arial" w:hAnsi="Arial" w:cs="Arial"/>
        </w:rPr>
        <w:t>iat</w:t>
      </w:r>
      <w:r w:rsidRPr="001C6906">
        <w:rPr>
          <w:rFonts w:ascii="Arial" w:hAnsi="Arial" w:cs="Arial"/>
        </w:rPr>
        <w:t>e</w:t>
      </w:r>
      <w:r>
        <w:rPr>
          <w:rFonts w:ascii="Arial" w:hAnsi="Arial" w:cs="Arial"/>
        </w:rPr>
        <w:t>d</w:t>
      </w:r>
      <w:r w:rsidRPr="001C6906">
        <w:rPr>
          <w:rFonts w:ascii="Arial" w:hAnsi="Arial" w:cs="Arial"/>
        </w:rPr>
        <w:t>.</w:t>
      </w:r>
    </w:p>
    <w:p w14:paraId="6DD0DECB" w14:textId="77777777" w:rsidR="003414B0" w:rsidRDefault="003414B0" w:rsidP="003414B0">
      <w:pPr>
        <w:autoSpaceDE w:val="0"/>
        <w:autoSpaceDN w:val="0"/>
        <w:adjustRightInd w:val="0"/>
        <w:rPr>
          <w:rFonts w:ascii="Arial" w:hAnsi="Arial" w:cs="Arial"/>
        </w:rPr>
      </w:pPr>
    </w:p>
    <w:p w14:paraId="1D979E18" w14:textId="77777777" w:rsidR="003414B0" w:rsidRDefault="003414B0" w:rsidP="003414B0">
      <w:pPr>
        <w:autoSpaceDE w:val="0"/>
        <w:autoSpaceDN w:val="0"/>
        <w:adjustRightInd w:val="0"/>
        <w:rPr>
          <w:rFonts w:ascii="Arial" w:hAnsi="Arial" w:cs="Arial"/>
        </w:rPr>
      </w:pPr>
    </w:p>
    <w:p w14:paraId="5C98C90C" w14:textId="77777777" w:rsidR="003414B0" w:rsidRDefault="003414B0" w:rsidP="003414B0">
      <w:pPr>
        <w:autoSpaceDE w:val="0"/>
        <w:autoSpaceDN w:val="0"/>
        <w:adjustRightInd w:val="0"/>
        <w:rPr>
          <w:rFonts w:ascii="Arial" w:hAnsi="Arial" w:cs="Arial"/>
        </w:rPr>
      </w:pPr>
    </w:p>
    <w:p w14:paraId="6C65B264" w14:textId="77777777" w:rsidR="003414B0" w:rsidRDefault="003414B0" w:rsidP="003414B0">
      <w:pPr>
        <w:autoSpaceDE w:val="0"/>
        <w:autoSpaceDN w:val="0"/>
        <w:adjustRightInd w:val="0"/>
        <w:rPr>
          <w:rFonts w:ascii="Arial" w:hAnsi="Arial" w:cs="Arial"/>
        </w:rPr>
      </w:pPr>
    </w:p>
    <w:p w14:paraId="1E663C11" w14:textId="77777777" w:rsidR="003414B0" w:rsidRPr="001C6906" w:rsidRDefault="003414B0" w:rsidP="003414B0">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5DD09EA4" w14:textId="77777777" w:rsidR="003414B0" w:rsidRDefault="003414B0" w:rsidP="003414B0">
      <w:pPr>
        <w:autoSpaceDE w:val="0"/>
        <w:autoSpaceDN w:val="0"/>
        <w:adjustRightInd w:val="0"/>
        <w:rPr>
          <w:rFonts w:ascii="Arial" w:hAnsi="Arial" w:cs="Arial"/>
        </w:rPr>
      </w:pPr>
    </w:p>
    <w:p w14:paraId="275FD411" w14:textId="77777777" w:rsidR="003414B0" w:rsidRDefault="003414B0" w:rsidP="003414B0">
      <w:pPr>
        <w:autoSpaceDE w:val="0"/>
        <w:autoSpaceDN w:val="0"/>
        <w:adjustRightInd w:val="0"/>
        <w:rPr>
          <w:rFonts w:ascii="Arial" w:hAnsi="Arial" w:cs="Arial"/>
        </w:rPr>
      </w:pPr>
    </w:p>
    <w:p w14:paraId="01001207" w14:textId="77777777" w:rsidR="003414B0" w:rsidRPr="008D77DE" w:rsidRDefault="003414B0" w:rsidP="003414B0">
      <w:pPr>
        <w:rPr>
          <w:rFonts w:ascii="Arial" w:hAnsi="Arial" w:cs="Arial"/>
        </w:rPr>
      </w:pPr>
      <w:r>
        <w:rPr>
          <w:rFonts w:ascii="Arial" w:hAnsi="Arial" w:cs="Arial"/>
        </w:rPr>
        <w:t>Types of community referred investigations undertaken by the Office of the</w:t>
      </w:r>
      <w:r w:rsidRPr="008D77DE">
        <w:rPr>
          <w:rFonts w:ascii="Arial" w:hAnsi="Arial" w:cs="Arial"/>
        </w:rPr>
        <w:t xml:space="preserve"> Public Advocate include:</w:t>
      </w:r>
    </w:p>
    <w:p w14:paraId="7AC048D1" w14:textId="77777777" w:rsidR="003414B0" w:rsidRPr="008D77DE" w:rsidRDefault="003414B0" w:rsidP="003414B0">
      <w:pPr>
        <w:rPr>
          <w:rFonts w:ascii="Arial" w:hAnsi="Arial" w:cs="Arial"/>
        </w:rPr>
      </w:pPr>
    </w:p>
    <w:p w14:paraId="3DB6758F" w14:textId="77777777" w:rsidR="003414B0" w:rsidRPr="008D77DE" w:rsidRDefault="003414B0" w:rsidP="003414B0">
      <w:pPr>
        <w:pStyle w:val="ListParagraph"/>
        <w:numPr>
          <w:ilvl w:val="0"/>
          <w:numId w:val="19"/>
        </w:numPr>
        <w:rPr>
          <w:rFonts w:ascii="Arial" w:hAnsi="Arial" w:cs="Arial"/>
          <w:sz w:val="24"/>
          <w:szCs w:val="24"/>
        </w:rPr>
      </w:pPr>
      <w:r w:rsidRPr="008D77DE">
        <w:rPr>
          <w:rFonts w:ascii="Arial" w:hAnsi="Arial" w:cs="Arial"/>
          <w:sz w:val="24"/>
          <w:szCs w:val="24"/>
        </w:rPr>
        <w:t xml:space="preserve">A friend or neighbour sees a person is no longer making good decisions and suspects this might be due to dementia or some other </w:t>
      </w:r>
      <w:r>
        <w:rPr>
          <w:rFonts w:ascii="Arial" w:hAnsi="Arial" w:cs="Arial"/>
          <w:sz w:val="24"/>
          <w:szCs w:val="24"/>
        </w:rPr>
        <w:t>decision-making disability</w:t>
      </w:r>
      <w:r w:rsidRPr="008D77DE">
        <w:rPr>
          <w:rFonts w:ascii="Arial" w:hAnsi="Arial" w:cs="Arial"/>
          <w:sz w:val="24"/>
          <w:szCs w:val="24"/>
        </w:rPr>
        <w:t>.</w:t>
      </w:r>
    </w:p>
    <w:p w14:paraId="1BC8C917" w14:textId="77777777" w:rsidR="003414B0" w:rsidRPr="008D77DE" w:rsidRDefault="003414B0" w:rsidP="003414B0">
      <w:pPr>
        <w:pStyle w:val="ListParagraph"/>
        <w:numPr>
          <w:ilvl w:val="0"/>
          <w:numId w:val="19"/>
        </w:numPr>
        <w:rPr>
          <w:rFonts w:ascii="Arial" w:hAnsi="Arial" w:cs="Arial"/>
          <w:sz w:val="24"/>
          <w:szCs w:val="24"/>
        </w:rPr>
      </w:pPr>
      <w:r>
        <w:rPr>
          <w:rFonts w:ascii="Arial" w:hAnsi="Arial" w:cs="Arial"/>
          <w:sz w:val="24"/>
          <w:szCs w:val="24"/>
        </w:rPr>
        <w:t>A person has c</w:t>
      </w:r>
      <w:r w:rsidRPr="008D77DE">
        <w:rPr>
          <w:rFonts w:ascii="Arial" w:hAnsi="Arial" w:cs="Arial"/>
          <w:sz w:val="24"/>
          <w:szCs w:val="24"/>
        </w:rPr>
        <w:t xml:space="preserve">oncerns that a </w:t>
      </w:r>
      <w:r>
        <w:rPr>
          <w:rFonts w:ascii="Arial" w:hAnsi="Arial" w:cs="Arial"/>
          <w:sz w:val="24"/>
          <w:szCs w:val="24"/>
        </w:rPr>
        <w:t>vulnerable adult</w:t>
      </w:r>
      <w:r w:rsidRPr="008D77DE">
        <w:rPr>
          <w:rFonts w:ascii="Arial" w:hAnsi="Arial" w:cs="Arial"/>
          <w:sz w:val="24"/>
          <w:szCs w:val="24"/>
        </w:rPr>
        <w:t xml:space="preserve"> is being abused or exploited.</w:t>
      </w:r>
    </w:p>
    <w:p w14:paraId="00D73E8B" w14:textId="77777777" w:rsidR="003414B0" w:rsidRDefault="003414B0" w:rsidP="003414B0">
      <w:pPr>
        <w:pStyle w:val="ListParagraph"/>
        <w:numPr>
          <w:ilvl w:val="0"/>
          <w:numId w:val="19"/>
        </w:numPr>
        <w:spacing w:line="240" w:lineRule="auto"/>
        <w:rPr>
          <w:rFonts w:ascii="Arial" w:hAnsi="Arial" w:cs="Arial"/>
          <w:sz w:val="24"/>
          <w:szCs w:val="24"/>
        </w:rPr>
      </w:pPr>
      <w:r w:rsidRPr="008D77DE">
        <w:rPr>
          <w:rFonts w:ascii="Arial" w:hAnsi="Arial" w:cs="Arial"/>
          <w:sz w:val="24"/>
          <w:szCs w:val="24"/>
        </w:rPr>
        <w:t xml:space="preserve">A family member has concerns about a </w:t>
      </w:r>
      <w:r>
        <w:rPr>
          <w:rFonts w:ascii="Arial" w:hAnsi="Arial" w:cs="Arial"/>
          <w:sz w:val="24"/>
          <w:szCs w:val="24"/>
        </w:rPr>
        <w:t>relative</w:t>
      </w:r>
      <w:r w:rsidRPr="008D77DE">
        <w:rPr>
          <w:rFonts w:ascii="Arial" w:hAnsi="Arial" w:cs="Arial"/>
          <w:sz w:val="24"/>
          <w:szCs w:val="24"/>
        </w:rPr>
        <w:t xml:space="preserve"> with a decision-making disability, but </w:t>
      </w:r>
      <w:r>
        <w:rPr>
          <w:rFonts w:ascii="Arial" w:hAnsi="Arial" w:cs="Arial"/>
          <w:sz w:val="24"/>
          <w:szCs w:val="24"/>
        </w:rPr>
        <w:t xml:space="preserve">the </w:t>
      </w:r>
      <w:r w:rsidRPr="008D77DE">
        <w:rPr>
          <w:rFonts w:ascii="Arial" w:hAnsi="Arial" w:cs="Arial"/>
          <w:sz w:val="24"/>
          <w:szCs w:val="24"/>
        </w:rPr>
        <w:t>family members are unable to resolve the issues due to longstanding disputes.</w:t>
      </w:r>
    </w:p>
    <w:p w14:paraId="5C86FD09" w14:textId="77777777" w:rsidR="003414B0" w:rsidRPr="00895A1B" w:rsidRDefault="003414B0" w:rsidP="003414B0">
      <w:pPr>
        <w:pStyle w:val="ListParagraph"/>
        <w:numPr>
          <w:ilvl w:val="0"/>
          <w:numId w:val="19"/>
        </w:numPr>
        <w:spacing w:line="240" w:lineRule="auto"/>
        <w:rPr>
          <w:rFonts w:ascii="Arial" w:hAnsi="Arial" w:cs="Arial"/>
          <w:sz w:val="24"/>
          <w:szCs w:val="24"/>
        </w:rPr>
      </w:pPr>
      <w:r w:rsidRPr="00895A1B">
        <w:rPr>
          <w:rFonts w:ascii="Arial" w:hAnsi="Arial" w:cs="Arial"/>
          <w:sz w:val="24"/>
          <w:szCs w:val="24"/>
        </w:rPr>
        <w:t xml:space="preserve">The </w:t>
      </w:r>
      <w:r>
        <w:rPr>
          <w:rFonts w:ascii="Arial" w:hAnsi="Arial" w:cs="Arial"/>
          <w:sz w:val="24"/>
          <w:szCs w:val="24"/>
        </w:rPr>
        <w:t>p</w:t>
      </w:r>
      <w:r w:rsidRPr="00895A1B">
        <w:rPr>
          <w:rFonts w:ascii="Arial" w:hAnsi="Arial" w:cs="Arial"/>
          <w:sz w:val="24"/>
          <w:szCs w:val="24"/>
        </w:rPr>
        <w:t xml:space="preserve">olice attend a home incident and have concerns that the </w:t>
      </w:r>
      <w:r>
        <w:rPr>
          <w:rFonts w:ascii="Arial" w:hAnsi="Arial" w:cs="Arial"/>
          <w:sz w:val="24"/>
          <w:szCs w:val="24"/>
        </w:rPr>
        <w:t xml:space="preserve">person does not have capacity </w:t>
      </w:r>
      <w:r w:rsidRPr="00895A1B">
        <w:rPr>
          <w:rFonts w:ascii="Arial" w:hAnsi="Arial" w:cs="Arial"/>
          <w:sz w:val="24"/>
          <w:szCs w:val="24"/>
        </w:rPr>
        <w:t>and may be in need of some form of support</w:t>
      </w:r>
      <w:r>
        <w:rPr>
          <w:rFonts w:ascii="Arial" w:hAnsi="Arial" w:cs="Arial"/>
          <w:sz w:val="24"/>
          <w:szCs w:val="24"/>
        </w:rPr>
        <w:t>.</w:t>
      </w:r>
    </w:p>
    <w:p w14:paraId="41A6385C" w14:textId="77777777" w:rsidR="003414B0" w:rsidRPr="00895A1B" w:rsidRDefault="003414B0" w:rsidP="003414B0">
      <w:pPr>
        <w:pStyle w:val="ListParagraph"/>
        <w:numPr>
          <w:ilvl w:val="0"/>
          <w:numId w:val="19"/>
        </w:numPr>
        <w:spacing w:line="240" w:lineRule="auto"/>
        <w:rPr>
          <w:rFonts w:ascii="Arial" w:hAnsi="Arial" w:cs="Arial"/>
          <w:sz w:val="24"/>
          <w:szCs w:val="24"/>
        </w:rPr>
      </w:pPr>
      <w:r>
        <w:rPr>
          <w:rFonts w:ascii="Arial" w:hAnsi="Arial" w:cs="Arial"/>
          <w:sz w:val="24"/>
          <w:szCs w:val="24"/>
        </w:rPr>
        <w:t>Referrals from a c</w:t>
      </w:r>
      <w:r w:rsidRPr="00895A1B">
        <w:rPr>
          <w:rFonts w:ascii="Arial" w:hAnsi="Arial" w:cs="Arial"/>
          <w:sz w:val="24"/>
          <w:szCs w:val="24"/>
        </w:rPr>
        <w:t>ourt where there are concerns that a person who is party to proceedings</w:t>
      </w:r>
      <w:r>
        <w:rPr>
          <w:rFonts w:ascii="Arial" w:hAnsi="Arial" w:cs="Arial"/>
          <w:sz w:val="24"/>
          <w:szCs w:val="24"/>
        </w:rPr>
        <w:t xml:space="preserve"> is not able to understand the c</w:t>
      </w:r>
      <w:r w:rsidRPr="00895A1B">
        <w:rPr>
          <w:rFonts w:ascii="Arial" w:hAnsi="Arial" w:cs="Arial"/>
          <w:sz w:val="24"/>
          <w:szCs w:val="24"/>
        </w:rPr>
        <w:t>ourt process due to a mental disability</w:t>
      </w:r>
      <w:r>
        <w:rPr>
          <w:rFonts w:ascii="Arial" w:hAnsi="Arial" w:cs="Arial"/>
          <w:sz w:val="24"/>
          <w:szCs w:val="24"/>
        </w:rPr>
        <w:t>.</w:t>
      </w:r>
    </w:p>
    <w:p w14:paraId="76998DF4" w14:textId="77777777" w:rsidR="00895A1B" w:rsidRDefault="00895A1B" w:rsidP="00453538">
      <w:pPr>
        <w:rPr>
          <w:rFonts w:ascii="Arial" w:hAnsi="Arial" w:cs="Arial"/>
        </w:rPr>
      </w:pPr>
    </w:p>
    <w:p w14:paraId="133C1480" w14:textId="77777777" w:rsidR="00EF4389" w:rsidRDefault="00EF4389" w:rsidP="00EF4389">
      <w:pPr>
        <w:rPr>
          <w:rFonts w:ascii="Arial" w:hAnsi="Arial" w:cs="Arial"/>
        </w:rPr>
      </w:pPr>
      <w:r w:rsidRPr="008D77DE">
        <w:rPr>
          <w:rFonts w:ascii="Arial" w:hAnsi="Arial" w:cs="Arial"/>
        </w:rPr>
        <w:t xml:space="preserve">The outcome </w:t>
      </w:r>
      <w:r>
        <w:rPr>
          <w:rFonts w:ascii="Arial" w:hAnsi="Arial" w:cs="Arial"/>
        </w:rPr>
        <w:t>o</w:t>
      </w:r>
      <w:r w:rsidRPr="008D77DE">
        <w:rPr>
          <w:rFonts w:ascii="Arial" w:hAnsi="Arial" w:cs="Arial"/>
        </w:rPr>
        <w:t>f</w:t>
      </w:r>
      <w:r>
        <w:rPr>
          <w:rFonts w:ascii="Arial" w:hAnsi="Arial" w:cs="Arial"/>
        </w:rPr>
        <w:t xml:space="preserve"> </w:t>
      </w:r>
      <w:r w:rsidRPr="008D77DE">
        <w:rPr>
          <w:rFonts w:ascii="Arial" w:hAnsi="Arial" w:cs="Arial"/>
        </w:rPr>
        <w:t xml:space="preserve">investigations </w:t>
      </w:r>
      <w:r>
        <w:rPr>
          <w:rFonts w:ascii="Arial" w:hAnsi="Arial" w:cs="Arial"/>
        </w:rPr>
        <w:t>might include:</w:t>
      </w:r>
    </w:p>
    <w:p w14:paraId="02EB3890" w14:textId="77777777" w:rsidR="00EF4389" w:rsidRPr="00FE11E4" w:rsidRDefault="00EF4389" w:rsidP="00EF4389">
      <w:pPr>
        <w:rPr>
          <w:rFonts w:ascii="Arial" w:hAnsi="Arial" w:cs="Arial"/>
        </w:rPr>
      </w:pPr>
    </w:p>
    <w:p w14:paraId="14E5996C" w14:textId="77777777" w:rsidR="00EF4389" w:rsidRPr="00592BAF" w:rsidRDefault="00EF4389" w:rsidP="00EF4389">
      <w:pPr>
        <w:pStyle w:val="ListParagraph"/>
        <w:numPr>
          <w:ilvl w:val="0"/>
          <w:numId w:val="20"/>
        </w:numPr>
        <w:rPr>
          <w:rFonts w:ascii="Arial" w:hAnsi="Arial" w:cs="Arial"/>
          <w:sz w:val="24"/>
          <w:szCs w:val="24"/>
        </w:rPr>
      </w:pPr>
      <w:r w:rsidRPr="00592BAF">
        <w:rPr>
          <w:rFonts w:ascii="Arial" w:hAnsi="Arial" w:cs="Arial"/>
          <w:sz w:val="24"/>
          <w:szCs w:val="24"/>
        </w:rPr>
        <w:t>The Public Advocate making applications to the State Administrative Tribunal for guardianship and/or administration orders.</w:t>
      </w:r>
    </w:p>
    <w:p w14:paraId="473B850D" w14:textId="77777777" w:rsidR="00EF4389" w:rsidRPr="00592BAF" w:rsidRDefault="00EF4389" w:rsidP="00EF4389">
      <w:pPr>
        <w:pStyle w:val="ListParagraph"/>
        <w:numPr>
          <w:ilvl w:val="0"/>
          <w:numId w:val="20"/>
        </w:numPr>
        <w:rPr>
          <w:rFonts w:ascii="Arial" w:hAnsi="Arial" w:cs="Arial"/>
          <w:sz w:val="24"/>
          <w:szCs w:val="24"/>
        </w:rPr>
      </w:pPr>
      <w:r w:rsidRPr="00592BAF">
        <w:rPr>
          <w:rFonts w:ascii="Arial" w:hAnsi="Arial" w:cs="Arial"/>
          <w:sz w:val="24"/>
          <w:szCs w:val="24"/>
        </w:rPr>
        <w:t>The Public Advocate referring the concerned party to other agencies to provide assistance or support.</w:t>
      </w:r>
    </w:p>
    <w:p w14:paraId="516C12C5" w14:textId="77777777" w:rsidR="00EF4389" w:rsidRDefault="00EF4389" w:rsidP="00592BAF">
      <w:pPr>
        <w:pStyle w:val="ListParagraph"/>
        <w:numPr>
          <w:ilvl w:val="0"/>
          <w:numId w:val="20"/>
        </w:numPr>
        <w:autoSpaceDE w:val="0"/>
        <w:autoSpaceDN w:val="0"/>
        <w:adjustRightInd w:val="0"/>
        <w:rPr>
          <w:rFonts w:ascii="Arial" w:hAnsi="Arial" w:cs="Arial"/>
          <w:sz w:val="24"/>
          <w:szCs w:val="24"/>
        </w:rPr>
      </w:pPr>
      <w:r w:rsidRPr="00592BAF">
        <w:rPr>
          <w:rFonts w:ascii="Arial" w:hAnsi="Arial" w:cs="Arial"/>
          <w:sz w:val="24"/>
          <w:szCs w:val="24"/>
        </w:rPr>
        <w:t>The Public Advocate being provided information to confirm that the person does not have a decision-making disability and the matter being closed. In such cases where concerns exist, the identified person will be given information about how they may access community-based supports.</w:t>
      </w:r>
    </w:p>
    <w:p w14:paraId="12C02D61" w14:textId="77777777" w:rsidR="00E2717B" w:rsidRDefault="00E2717B" w:rsidP="00E2717B">
      <w:pPr>
        <w:autoSpaceDE w:val="0"/>
        <w:autoSpaceDN w:val="0"/>
        <w:adjustRightInd w:val="0"/>
        <w:rPr>
          <w:rFonts w:ascii="Arial" w:hAnsi="Arial" w:cs="Arial"/>
        </w:rPr>
      </w:pPr>
    </w:p>
    <w:p w14:paraId="22574F1E" w14:textId="0A82FB8E" w:rsidR="003414B0" w:rsidRDefault="003414B0">
      <w:pPr>
        <w:rPr>
          <w:rFonts w:ascii="Arial" w:hAnsi="Arial" w:cs="Arial"/>
        </w:rPr>
      </w:pPr>
      <w:r>
        <w:rPr>
          <w:rFonts w:ascii="Arial" w:hAnsi="Arial" w:cs="Arial"/>
        </w:rPr>
        <w:br w:type="page"/>
      </w:r>
    </w:p>
    <w:p w14:paraId="367A2B30" w14:textId="77777777" w:rsidR="003414B0" w:rsidRPr="001C6906" w:rsidRDefault="003414B0" w:rsidP="003414B0">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07D79C58" w14:textId="77777777" w:rsidR="003414B0" w:rsidRDefault="003414B0" w:rsidP="003414B0">
      <w:pPr>
        <w:autoSpaceDE w:val="0"/>
        <w:autoSpaceDN w:val="0"/>
        <w:adjustRightInd w:val="0"/>
        <w:rPr>
          <w:rFonts w:ascii="Arial" w:hAnsi="Arial" w:cs="Arial"/>
        </w:rPr>
      </w:pPr>
    </w:p>
    <w:p w14:paraId="6246AA25" w14:textId="77777777" w:rsidR="00E2717B" w:rsidRPr="00E2717B" w:rsidRDefault="00E2717B" w:rsidP="00E2717B">
      <w:pPr>
        <w:autoSpaceDE w:val="0"/>
        <w:autoSpaceDN w:val="0"/>
        <w:adjustRightInd w:val="0"/>
        <w:rPr>
          <w:rFonts w:ascii="Arial" w:hAnsi="Arial" w:cs="Arial"/>
        </w:rPr>
      </w:pPr>
    </w:p>
    <w:p w14:paraId="59043C20" w14:textId="77777777" w:rsidR="00BD0C8D" w:rsidRPr="001C6906" w:rsidRDefault="00BD0C8D" w:rsidP="00BD0C8D">
      <w:pPr>
        <w:autoSpaceDE w:val="0"/>
        <w:autoSpaceDN w:val="0"/>
        <w:adjustRightInd w:val="0"/>
        <w:rPr>
          <w:rFonts w:ascii="Arial" w:hAnsi="Arial" w:cs="Arial"/>
          <w:sz w:val="22"/>
          <w:szCs w:val="22"/>
        </w:rPr>
      </w:pPr>
      <w:r w:rsidRPr="001C6906">
        <w:rPr>
          <w:rFonts w:ascii="Arial" w:hAnsi="Arial" w:cs="Arial"/>
          <w:sz w:val="28"/>
          <w:szCs w:val="28"/>
        </w:rPr>
        <w:t>Case Study</w:t>
      </w:r>
    </w:p>
    <w:p w14:paraId="128370CB" w14:textId="77777777" w:rsidR="00BD0C8D" w:rsidRPr="001C6906" w:rsidRDefault="00BD0C8D" w:rsidP="00BD0C8D">
      <w:pPr>
        <w:rPr>
          <w:rFonts w:ascii="Arial" w:hAnsi="Arial" w:cs="Arial"/>
          <w:b/>
          <w:strike/>
          <w:highlight w:val="yellow"/>
        </w:rPr>
      </w:pPr>
    </w:p>
    <w:p w14:paraId="690C6200" w14:textId="77777777" w:rsidR="00FC3C9A" w:rsidRPr="00FC3C9A" w:rsidRDefault="00FC3C9A" w:rsidP="00FC3C9A">
      <w:pPr>
        <w:rPr>
          <w:rFonts w:ascii="Arial" w:hAnsi="Arial" w:cs="Arial"/>
          <w:b/>
        </w:rPr>
      </w:pPr>
      <w:r w:rsidRPr="00FC3C9A">
        <w:rPr>
          <w:rFonts w:ascii="Arial" w:hAnsi="Arial" w:cs="Arial"/>
          <w:b/>
        </w:rPr>
        <w:t>A positive and less restrictive outcome</w:t>
      </w:r>
    </w:p>
    <w:p w14:paraId="7246D72F" w14:textId="77777777" w:rsidR="00FC3C9A" w:rsidRDefault="00FC3C9A" w:rsidP="00FC3C9A">
      <w:pPr>
        <w:rPr>
          <w:rFonts w:ascii="Arial" w:hAnsi="Arial" w:cs="Arial"/>
        </w:rPr>
      </w:pPr>
    </w:p>
    <w:p w14:paraId="1B1898B5" w14:textId="32A2FFE6" w:rsidR="00FC3C9A" w:rsidRDefault="00FC3C9A" w:rsidP="00FC3C9A">
      <w:pPr>
        <w:rPr>
          <w:rFonts w:ascii="Arial" w:hAnsi="Arial" w:cs="Arial"/>
        </w:rPr>
      </w:pPr>
      <w:r w:rsidRPr="00FC3C9A">
        <w:rPr>
          <w:rFonts w:ascii="Arial" w:hAnsi="Arial" w:cs="Arial"/>
        </w:rPr>
        <w:t>Mr J was a young man who had an intellectual disability since birth. He had a large family who he lived with and who provided his on</w:t>
      </w:r>
      <w:r w:rsidR="00EB75B0">
        <w:rPr>
          <w:rFonts w:ascii="Arial" w:hAnsi="Arial" w:cs="Arial"/>
        </w:rPr>
        <w:t>-</w:t>
      </w:r>
      <w:r w:rsidRPr="00FC3C9A">
        <w:rPr>
          <w:rFonts w:ascii="Arial" w:hAnsi="Arial" w:cs="Arial"/>
        </w:rPr>
        <w:t>going care and support. Two of his siblings were appointed as his joint guardians and administrators.</w:t>
      </w:r>
    </w:p>
    <w:p w14:paraId="22BA1E30" w14:textId="77777777" w:rsidR="00FC3C9A" w:rsidRPr="00FC3C9A" w:rsidRDefault="00FC3C9A" w:rsidP="00FC3C9A">
      <w:pPr>
        <w:rPr>
          <w:rFonts w:ascii="Arial" w:hAnsi="Arial" w:cs="Arial"/>
        </w:rPr>
      </w:pPr>
    </w:p>
    <w:p w14:paraId="19A71127" w14:textId="1A042B0D" w:rsidR="00FC3C9A" w:rsidRDefault="00FC3C9A" w:rsidP="00FC3C9A">
      <w:pPr>
        <w:rPr>
          <w:rFonts w:ascii="Arial" w:hAnsi="Arial" w:cs="Arial"/>
        </w:rPr>
      </w:pPr>
      <w:r w:rsidRPr="00FC3C9A">
        <w:rPr>
          <w:rFonts w:ascii="Arial" w:hAnsi="Arial" w:cs="Arial"/>
        </w:rPr>
        <w:t xml:space="preserve">Mr J’s joint guardians and administrators applied to the State Administrative Tribunal for </w:t>
      </w:r>
      <w:r w:rsidR="00BE782A">
        <w:rPr>
          <w:rFonts w:ascii="Arial" w:hAnsi="Arial" w:cs="Arial"/>
        </w:rPr>
        <w:t xml:space="preserve">a review of </w:t>
      </w:r>
      <w:r w:rsidRPr="00FC3C9A">
        <w:rPr>
          <w:rFonts w:ascii="Arial" w:hAnsi="Arial" w:cs="Arial"/>
        </w:rPr>
        <w:t>the orders which appointed them. In the application they asked that the orders be removed, so that the family could go back to making decisions for Mr J in an informal way, as they had done for a number of years before the orders were made.</w:t>
      </w:r>
    </w:p>
    <w:p w14:paraId="5924D181" w14:textId="77777777" w:rsidR="00FC3C9A" w:rsidRPr="00FC3C9A" w:rsidRDefault="00FC3C9A" w:rsidP="00FC3C9A">
      <w:pPr>
        <w:rPr>
          <w:rFonts w:ascii="Arial" w:hAnsi="Arial" w:cs="Arial"/>
        </w:rPr>
      </w:pPr>
    </w:p>
    <w:p w14:paraId="3949BDE4" w14:textId="5A50F317" w:rsidR="00FC3C9A" w:rsidRDefault="00FC3C9A" w:rsidP="00FC3C9A">
      <w:pPr>
        <w:rPr>
          <w:rFonts w:ascii="Arial" w:hAnsi="Arial" w:cs="Arial"/>
        </w:rPr>
      </w:pPr>
      <w:r w:rsidRPr="00FC3C9A">
        <w:rPr>
          <w:rFonts w:ascii="Arial" w:hAnsi="Arial" w:cs="Arial"/>
        </w:rPr>
        <w:t>The Tribunal referred the application to the Public Advocate, asking that an investigator</w:t>
      </w:r>
      <w:r w:rsidR="00242AF0">
        <w:rPr>
          <w:rFonts w:ascii="Arial" w:hAnsi="Arial" w:cs="Arial"/>
        </w:rPr>
        <w:t xml:space="preserve"> </w:t>
      </w:r>
      <w:r w:rsidRPr="00FC3C9A">
        <w:rPr>
          <w:rFonts w:ascii="Arial" w:hAnsi="Arial" w:cs="Arial"/>
        </w:rPr>
        <w:t>advocate from the office attend the hearing and advance Mr J’s best interests.</w:t>
      </w:r>
    </w:p>
    <w:p w14:paraId="7486394C" w14:textId="77777777" w:rsidR="00FC3C9A" w:rsidRPr="00FC3C9A" w:rsidRDefault="00FC3C9A" w:rsidP="00FC3C9A">
      <w:pPr>
        <w:rPr>
          <w:rFonts w:ascii="Arial" w:hAnsi="Arial" w:cs="Arial"/>
        </w:rPr>
      </w:pPr>
    </w:p>
    <w:p w14:paraId="5D069A8F"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sz w:val="20"/>
          <w:szCs w:val="20"/>
        </w:rPr>
      </w:pPr>
      <w:r w:rsidRPr="00FC3C9A">
        <w:rPr>
          <w:rFonts w:ascii="Arial" w:hAnsi="Arial" w:cs="Arial"/>
          <w:b/>
          <w:sz w:val="20"/>
          <w:szCs w:val="20"/>
        </w:rPr>
        <w:t>Investigations vs ‘attend only’ matters</w:t>
      </w:r>
    </w:p>
    <w:p w14:paraId="5C5106FA"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p>
    <w:p w14:paraId="61644BC5"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r w:rsidRPr="00FC3C9A">
        <w:rPr>
          <w:rFonts w:ascii="Arial" w:hAnsi="Arial" w:cs="Arial"/>
          <w:sz w:val="20"/>
          <w:szCs w:val="20"/>
        </w:rPr>
        <w:t>The majority of referrals the Public Advocate receives from the State Administrative Tribunal, ask that the Public Advocate conduct an investigation, provide a report to the Tribunal prior to the hearing and attend the hearing.</w:t>
      </w:r>
    </w:p>
    <w:p w14:paraId="2B859417"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p>
    <w:p w14:paraId="5FBBAD04" w14:textId="38B51A15"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r w:rsidRPr="00FC3C9A">
        <w:rPr>
          <w:rFonts w:ascii="Arial" w:hAnsi="Arial" w:cs="Arial"/>
          <w:sz w:val="20"/>
          <w:szCs w:val="20"/>
        </w:rPr>
        <w:t>In some cases, the Tribunal asks</w:t>
      </w:r>
      <w:r w:rsidR="00A71883">
        <w:rPr>
          <w:rFonts w:ascii="Arial" w:hAnsi="Arial" w:cs="Arial"/>
          <w:sz w:val="20"/>
          <w:szCs w:val="20"/>
        </w:rPr>
        <w:t xml:space="preserve"> only</w:t>
      </w:r>
      <w:r w:rsidRPr="00FC3C9A">
        <w:rPr>
          <w:rFonts w:ascii="Arial" w:hAnsi="Arial" w:cs="Arial"/>
          <w:sz w:val="20"/>
          <w:szCs w:val="20"/>
        </w:rPr>
        <w:t xml:space="preserve"> that the investigator</w:t>
      </w:r>
      <w:r w:rsidR="00242AF0">
        <w:rPr>
          <w:rFonts w:ascii="Arial" w:hAnsi="Arial" w:cs="Arial"/>
          <w:sz w:val="20"/>
          <w:szCs w:val="20"/>
        </w:rPr>
        <w:t xml:space="preserve"> </w:t>
      </w:r>
      <w:r w:rsidRPr="00FC3C9A">
        <w:rPr>
          <w:rFonts w:ascii="Arial" w:hAnsi="Arial" w:cs="Arial"/>
          <w:sz w:val="20"/>
          <w:szCs w:val="20"/>
        </w:rPr>
        <w:t>advocate attend the hearing to advocate for the person’s best interests, as they did in this case</w:t>
      </w:r>
      <w:r w:rsidR="00A71883">
        <w:rPr>
          <w:rFonts w:ascii="Arial" w:hAnsi="Arial" w:cs="Arial"/>
          <w:sz w:val="20"/>
          <w:szCs w:val="20"/>
        </w:rPr>
        <w:t xml:space="preserve"> study</w:t>
      </w:r>
      <w:r w:rsidRPr="00FC3C9A">
        <w:rPr>
          <w:rFonts w:ascii="Arial" w:hAnsi="Arial" w:cs="Arial"/>
          <w:sz w:val="20"/>
          <w:szCs w:val="20"/>
        </w:rPr>
        <w:t>.</w:t>
      </w:r>
    </w:p>
    <w:p w14:paraId="3E8F0614"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p>
    <w:p w14:paraId="3DE9543C" w14:textId="50A88EE5"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r w:rsidRPr="00FC3C9A">
        <w:rPr>
          <w:rFonts w:ascii="Arial" w:hAnsi="Arial" w:cs="Arial"/>
          <w:sz w:val="20"/>
          <w:szCs w:val="20"/>
        </w:rPr>
        <w:t>In order to do this however, the investigator</w:t>
      </w:r>
      <w:r w:rsidR="00242AF0">
        <w:rPr>
          <w:rFonts w:ascii="Arial" w:hAnsi="Arial" w:cs="Arial"/>
          <w:sz w:val="20"/>
          <w:szCs w:val="20"/>
        </w:rPr>
        <w:t xml:space="preserve"> </w:t>
      </w:r>
      <w:r w:rsidRPr="00FC3C9A">
        <w:rPr>
          <w:rFonts w:ascii="Arial" w:hAnsi="Arial" w:cs="Arial"/>
          <w:sz w:val="20"/>
          <w:szCs w:val="20"/>
        </w:rPr>
        <w:t>advocate will make enquiries with interested parties before the hearing, so they can gather information which may not be in the application. If these enquiries lead to the investigator</w:t>
      </w:r>
      <w:r w:rsidR="00242AF0">
        <w:rPr>
          <w:rFonts w:ascii="Arial" w:hAnsi="Arial" w:cs="Arial"/>
          <w:sz w:val="20"/>
          <w:szCs w:val="20"/>
        </w:rPr>
        <w:t xml:space="preserve"> </w:t>
      </w:r>
      <w:r w:rsidRPr="00FC3C9A">
        <w:rPr>
          <w:rFonts w:ascii="Arial" w:hAnsi="Arial" w:cs="Arial"/>
          <w:sz w:val="20"/>
          <w:szCs w:val="20"/>
        </w:rPr>
        <w:t>advocate gathering significant information which is relevant to the hearing process, they will submit a short report to the Tribunal to summarise this important information.</w:t>
      </w:r>
    </w:p>
    <w:p w14:paraId="0FE9114C"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p>
    <w:p w14:paraId="3B515D36" w14:textId="00D5A0FC"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r w:rsidRPr="00FC3C9A">
        <w:rPr>
          <w:rFonts w:ascii="Arial" w:hAnsi="Arial" w:cs="Arial"/>
          <w:sz w:val="20"/>
          <w:szCs w:val="20"/>
        </w:rPr>
        <w:t>While these referrals are called ‘attend only’ matters, the investigator</w:t>
      </w:r>
      <w:r w:rsidR="00242AF0">
        <w:rPr>
          <w:rFonts w:ascii="Arial" w:hAnsi="Arial" w:cs="Arial"/>
          <w:sz w:val="20"/>
          <w:szCs w:val="20"/>
        </w:rPr>
        <w:t xml:space="preserve"> </w:t>
      </w:r>
      <w:r w:rsidRPr="00FC3C9A">
        <w:rPr>
          <w:rFonts w:ascii="Arial" w:hAnsi="Arial" w:cs="Arial"/>
          <w:sz w:val="20"/>
          <w:szCs w:val="20"/>
        </w:rPr>
        <w:t>advocate is required to do more than simply attend and advocate on behalf of the person.</w:t>
      </w:r>
    </w:p>
    <w:p w14:paraId="645FFC0A" w14:textId="77777777" w:rsidR="00E2717B" w:rsidRDefault="00E2717B" w:rsidP="00FC3C9A">
      <w:pPr>
        <w:rPr>
          <w:rFonts w:ascii="Arial" w:hAnsi="Arial" w:cs="Arial"/>
        </w:rPr>
      </w:pPr>
    </w:p>
    <w:p w14:paraId="3B71AB2C" w14:textId="37DF1EC0" w:rsidR="00FC3C9A" w:rsidRDefault="00FC3C9A" w:rsidP="00FC3C9A">
      <w:pPr>
        <w:rPr>
          <w:rFonts w:ascii="Arial" w:hAnsi="Arial" w:cs="Arial"/>
        </w:rPr>
      </w:pPr>
      <w:r w:rsidRPr="00FC3C9A">
        <w:rPr>
          <w:rFonts w:ascii="Arial" w:hAnsi="Arial" w:cs="Arial"/>
        </w:rPr>
        <w:t>In reviewing the application, the investigator</w:t>
      </w:r>
      <w:r w:rsidR="00242AF0">
        <w:rPr>
          <w:rFonts w:ascii="Arial" w:hAnsi="Arial" w:cs="Arial"/>
        </w:rPr>
        <w:t xml:space="preserve"> </w:t>
      </w:r>
      <w:r w:rsidRPr="00FC3C9A">
        <w:rPr>
          <w:rFonts w:ascii="Arial" w:hAnsi="Arial" w:cs="Arial"/>
        </w:rPr>
        <w:t>advocate could see that there was no dispute that Mr J lacked capacity to make his own decisions and that lifestyle and financial decisions had been made by others over the course of his life.</w:t>
      </w:r>
    </w:p>
    <w:p w14:paraId="47975134" w14:textId="77777777" w:rsidR="00FC3C9A" w:rsidRPr="00FC3C9A" w:rsidRDefault="00FC3C9A" w:rsidP="00FC3C9A">
      <w:pPr>
        <w:rPr>
          <w:rFonts w:ascii="Arial" w:hAnsi="Arial" w:cs="Arial"/>
        </w:rPr>
      </w:pPr>
    </w:p>
    <w:p w14:paraId="12C08690" w14:textId="77777777" w:rsidR="00FC3C9A" w:rsidRDefault="00FC3C9A" w:rsidP="00FC3C9A">
      <w:pPr>
        <w:rPr>
          <w:rFonts w:ascii="Arial" w:hAnsi="Arial" w:cs="Arial"/>
        </w:rPr>
      </w:pPr>
      <w:r w:rsidRPr="00FC3C9A">
        <w:rPr>
          <w:rFonts w:ascii="Arial" w:hAnsi="Arial" w:cs="Arial"/>
        </w:rPr>
        <w:t>The wording of the application however, gave rise to concerns about why the current guardians and administrators wanted the orders removed and whether this would be in Mr J’s best interests, as it was clear he could not make decisions or advocate for himself.</w:t>
      </w:r>
    </w:p>
    <w:p w14:paraId="131312C8" w14:textId="77777777" w:rsidR="00FC3C9A" w:rsidRPr="00FC3C9A" w:rsidRDefault="00FC3C9A" w:rsidP="00FC3C9A">
      <w:pPr>
        <w:rPr>
          <w:rFonts w:ascii="Arial" w:hAnsi="Arial" w:cs="Arial"/>
        </w:rPr>
      </w:pPr>
    </w:p>
    <w:p w14:paraId="7EF6F20A" w14:textId="212C4840" w:rsidR="00FC3C9A" w:rsidRDefault="00FC3C9A" w:rsidP="00FC3C9A">
      <w:pPr>
        <w:rPr>
          <w:rFonts w:ascii="Arial" w:hAnsi="Arial" w:cs="Arial"/>
        </w:rPr>
      </w:pPr>
      <w:r w:rsidRPr="00FC3C9A">
        <w:rPr>
          <w:rFonts w:ascii="Arial" w:hAnsi="Arial" w:cs="Arial"/>
        </w:rPr>
        <w:t>The investigator</w:t>
      </w:r>
      <w:r w:rsidR="00242AF0">
        <w:rPr>
          <w:rFonts w:ascii="Arial" w:hAnsi="Arial" w:cs="Arial"/>
        </w:rPr>
        <w:t xml:space="preserve"> </w:t>
      </w:r>
      <w:r w:rsidRPr="00FC3C9A">
        <w:rPr>
          <w:rFonts w:ascii="Arial" w:hAnsi="Arial" w:cs="Arial"/>
        </w:rPr>
        <w:t>advocate organised to meet with Mr J and his family at their home to discuss the application and their request.</w:t>
      </w:r>
    </w:p>
    <w:p w14:paraId="0DF53D07" w14:textId="77777777" w:rsidR="00FC3C9A" w:rsidRPr="00FC3C9A" w:rsidRDefault="00FC3C9A" w:rsidP="00FC3C9A">
      <w:pPr>
        <w:rPr>
          <w:rFonts w:ascii="Arial" w:hAnsi="Arial" w:cs="Arial"/>
        </w:rPr>
      </w:pPr>
    </w:p>
    <w:p w14:paraId="62B05E85" w14:textId="77777777" w:rsidR="00FC3C9A" w:rsidRDefault="00FC3C9A" w:rsidP="00FC3C9A">
      <w:pPr>
        <w:rPr>
          <w:rFonts w:ascii="Arial" w:hAnsi="Arial" w:cs="Arial"/>
        </w:rPr>
      </w:pPr>
      <w:r w:rsidRPr="00FC3C9A">
        <w:rPr>
          <w:rFonts w:ascii="Arial" w:hAnsi="Arial" w:cs="Arial"/>
        </w:rPr>
        <w:t>At this meeting the family explained that when they had applied for the guardianship and administration orders, Mr J’s mother, who was his primary carer, was unwell. The family had therefore applied for the orders so they were in place to prepare for the future, in the event of her death.</w:t>
      </w:r>
    </w:p>
    <w:p w14:paraId="77649565" w14:textId="77777777" w:rsidR="003414B0" w:rsidRPr="00E2717B" w:rsidRDefault="003414B0" w:rsidP="003414B0">
      <w:pPr>
        <w:autoSpaceDE w:val="0"/>
        <w:autoSpaceDN w:val="0"/>
        <w:adjustRightInd w:val="0"/>
        <w:jc w:val="right"/>
        <w:rPr>
          <w:rFonts w:ascii="Arial" w:hAnsi="Arial" w:cs="Arial"/>
          <w:b/>
          <w:sz w:val="28"/>
          <w:szCs w:val="28"/>
        </w:rPr>
      </w:pPr>
      <w:r w:rsidRPr="00E2717B">
        <w:rPr>
          <w:rFonts w:ascii="Arial" w:hAnsi="Arial" w:cs="Arial"/>
          <w:b/>
          <w:sz w:val="28"/>
          <w:szCs w:val="28"/>
        </w:rPr>
        <w:t xml:space="preserve">AGENCY PERFORMANCE – </w:t>
      </w:r>
      <w:r w:rsidRPr="00E2717B">
        <w:rPr>
          <w:rFonts w:ascii="Arial" w:hAnsi="Arial" w:cs="Arial"/>
          <w:sz w:val="28"/>
          <w:szCs w:val="28"/>
        </w:rPr>
        <w:t>Advocacy and Investigation</w:t>
      </w:r>
    </w:p>
    <w:p w14:paraId="68C442B1" w14:textId="77777777" w:rsidR="003414B0" w:rsidRDefault="003414B0" w:rsidP="003414B0">
      <w:pPr>
        <w:autoSpaceDE w:val="0"/>
        <w:autoSpaceDN w:val="0"/>
        <w:adjustRightInd w:val="0"/>
        <w:rPr>
          <w:rFonts w:ascii="Arial" w:hAnsi="Arial" w:cs="Arial"/>
        </w:rPr>
      </w:pPr>
    </w:p>
    <w:p w14:paraId="4C3F7C02" w14:textId="77777777" w:rsidR="003414B0" w:rsidRDefault="003414B0" w:rsidP="003414B0">
      <w:pPr>
        <w:autoSpaceDE w:val="0"/>
        <w:autoSpaceDN w:val="0"/>
        <w:adjustRightInd w:val="0"/>
        <w:rPr>
          <w:rFonts w:ascii="Arial" w:hAnsi="Arial" w:cs="Arial"/>
        </w:rPr>
      </w:pPr>
    </w:p>
    <w:p w14:paraId="3A852E4C" w14:textId="77777777" w:rsidR="003414B0" w:rsidRPr="0003314C" w:rsidRDefault="003414B0" w:rsidP="003414B0">
      <w:pPr>
        <w:autoSpaceDE w:val="0"/>
        <w:autoSpaceDN w:val="0"/>
        <w:adjustRightInd w:val="0"/>
        <w:rPr>
          <w:rFonts w:ascii="Arial" w:hAnsi="Arial" w:cs="Arial"/>
        </w:rPr>
      </w:pPr>
      <w:r w:rsidRPr="0003314C">
        <w:rPr>
          <w:rFonts w:ascii="Arial" w:hAnsi="Arial" w:cs="Arial"/>
        </w:rPr>
        <w:t>(case study continued)</w:t>
      </w:r>
    </w:p>
    <w:p w14:paraId="224DDDB9" w14:textId="77777777" w:rsidR="003414B0" w:rsidRDefault="003414B0" w:rsidP="003414B0">
      <w:pPr>
        <w:rPr>
          <w:rFonts w:ascii="Arial" w:hAnsi="Arial" w:cs="Arial"/>
        </w:rPr>
      </w:pPr>
    </w:p>
    <w:p w14:paraId="203FB9F5" w14:textId="77777777" w:rsidR="003414B0" w:rsidRDefault="003414B0" w:rsidP="003414B0">
      <w:pPr>
        <w:rPr>
          <w:rFonts w:ascii="Arial" w:hAnsi="Arial" w:cs="Arial"/>
        </w:rPr>
      </w:pPr>
    </w:p>
    <w:p w14:paraId="2326FBF2" w14:textId="16ED5AC2" w:rsidR="00FC3C9A" w:rsidRDefault="00FC3C9A" w:rsidP="00FC3C9A">
      <w:pPr>
        <w:rPr>
          <w:rFonts w:ascii="Arial" w:hAnsi="Arial" w:cs="Arial"/>
        </w:rPr>
      </w:pPr>
      <w:r w:rsidRPr="00FC3C9A">
        <w:rPr>
          <w:rFonts w:ascii="Arial" w:hAnsi="Arial" w:cs="Arial"/>
        </w:rPr>
        <w:t>The family did not understand that when the orders were made, it meant Mr J’s mother was no longer his deci</w:t>
      </w:r>
      <w:r w:rsidR="00772216">
        <w:rPr>
          <w:rFonts w:ascii="Arial" w:hAnsi="Arial" w:cs="Arial"/>
        </w:rPr>
        <w:t>sion-maker, because his sibling</w:t>
      </w:r>
      <w:r w:rsidRPr="00FC3C9A">
        <w:rPr>
          <w:rFonts w:ascii="Arial" w:hAnsi="Arial" w:cs="Arial"/>
        </w:rPr>
        <w:t>s</w:t>
      </w:r>
      <w:r w:rsidR="00772216">
        <w:rPr>
          <w:rFonts w:ascii="Arial" w:hAnsi="Arial" w:cs="Arial"/>
        </w:rPr>
        <w:t>’</w:t>
      </w:r>
      <w:r w:rsidRPr="00FC3C9A">
        <w:rPr>
          <w:rFonts w:ascii="Arial" w:hAnsi="Arial" w:cs="Arial"/>
        </w:rPr>
        <w:t xml:space="preserve"> authority as joint guardians and administrators took away that authority. This was causing problems as Mr J’s mother was his primary carer and had always been the main decision-maker and contact for service providers. This informal process had always worked well and in Mr J’s best interests.</w:t>
      </w:r>
    </w:p>
    <w:p w14:paraId="4D43522B" w14:textId="77777777" w:rsidR="00FC3C9A" w:rsidRPr="00FC3C9A" w:rsidRDefault="00FC3C9A" w:rsidP="00FC3C9A">
      <w:pPr>
        <w:rPr>
          <w:rFonts w:ascii="Arial" w:hAnsi="Arial" w:cs="Arial"/>
        </w:rPr>
      </w:pPr>
    </w:p>
    <w:p w14:paraId="299C2E69" w14:textId="77777777" w:rsidR="00FC3C9A" w:rsidRDefault="00FC3C9A" w:rsidP="00FC3C9A">
      <w:pPr>
        <w:rPr>
          <w:rFonts w:ascii="Arial" w:hAnsi="Arial" w:cs="Arial"/>
        </w:rPr>
      </w:pPr>
      <w:r w:rsidRPr="00FC3C9A">
        <w:rPr>
          <w:rFonts w:ascii="Arial" w:hAnsi="Arial" w:cs="Arial"/>
        </w:rPr>
        <w:t>An example the family gave of how the orders were causing problems was when Mr J’s mother took him to the doctor, she could not make treatment decisions. Instead, the joint guardians had to be contacted. Even though they had less awareness of Mr J’s medical situation, they had to make his treatment decisions.</w:t>
      </w:r>
    </w:p>
    <w:p w14:paraId="2AB40F18" w14:textId="77777777" w:rsidR="00FC3C9A" w:rsidRPr="00FC3C9A" w:rsidRDefault="00FC3C9A" w:rsidP="00FC3C9A">
      <w:pPr>
        <w:rPr>
          <w:rFonts w:ascii="Arial" w:hAnsi="Arial" w:cs="Arial"/>
        </w:rPr>
      </w:pPr>
    </w:p>
    <w:p w14:paraId="67AD2E29" w14:textId="3A126E3D" w:rsidR="00FC3C9A" w:rsidRDefault="00FC3C9A" w:rsidP="00FC3C9A">
      <w:pPr>
        <w:rPr>
          <w:rFonts w:ascii="Arial" w:hAnsi="Arial" w:cs="Arial"/>
        </w:rPr>
      </w:pPr>
      <w:r w:rsidRPr="00FC3C9A">
        <w:rPr>
          <w:rFonts w:ascii="Arial" w:hAnsi="Arial" w:cs="Arial"/>
        </w:rPr>
        <w:t>The investigator</w:t>
      </w:r>
      <w:r w:rsidR="00242AF0">
        <w:rPr>
          <w:rFonts w:ascii="Arial" w:hAnsi="Arial" w:cs="Arial"/>
        </w:rPr>
        <w:t xml:space="preserve"> </w:t>
      </w:r>
      <w:r w:rsidRPr="00FC3C9A">
        <w:rPr>
          <w:rFonts w:ascii="Arial" w:hAnsi="Arial" w:cs="Arial"/>
        </w:rPr>
        <w:t>advocate also discovered the reasons behind the family not understanding what the impact of the orders would be. Firstly, they were under a great deal of stress at the time because of their mother’s health condition. Secondly, the family was of a non-English speaking background and this had meant they did not fully understand all the information presented, or how the legislation worked.</w:t>
      </w:r>
    </w:p>
    <w:p w14:paraId="58B3CC88" w14:textId="77777777" w:rsidR="00FC3C9A" w:rsidRPr="00FC3C9A" w:rsidRDefault="00FC3C9A" w:rsidP="00FC3C9A">
      <w:pPr>
        <w:rPr>
          <w:rFonts w:ascii="Arial" w:hAnsi="Arial" w:cs="Arial"/>
        </w:rPr>
      </w:pPr>
    </w:p>
    <w:p w14:paraId="79D0C7B0"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sz w:val="20"/>
          <w:szCs w:val="20"/>
        </w:rPr>
      </w:pPr>
      <w:r w:rsidRPr="00FC3C9A">
        <w:rPr>
          <w:rFonts w:ascii="Arial" w:hAnsi="Arial" w:cs="Arial"/>
          <w:b/>
          <w:sz w:val="20"/>
          <w:szCs w:val="20"/>
        </w:rPr>
        <w:t>Information in languages other than English</w:t>
      </w:r>
    </w:p>
    <w:p w14:paraId="04BA5BD2"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p>
    <w:p w14:paraId="5989A13F"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r w:rsidRPr="00FC3C9A">
        <w:rPr>
          <w:rFonts w:ascii="Arial" w:hAnsi="Arial" w:cs="Arial"/>
          <w:sz w:val="20"/>
          <w:szCs w:val="20"/>
        </w:rPr>
        <w:t xml:space="preserve">The Office of the Public Advocate has had some of its information sheets translated into other languages, which are available to download from the Office’s website. Requests to have information translated to other languages can be directed to the office for consideration. </w:t>
      </w:r>
    </w:p>
    <w:p w14:paraId="7C6135AB" w14:textId="77777777" w:rsidR="00FC3C9A" w:rsidRDefault="00FC3C9A" w:rsidP="00FC3C9A">
      <w:pPr>
        <w:rPr>
          <w:rFonts w:ascii="Arial" w:hAnsi="Arial" w:cs="Arial"/>
        </w:rPr>
      </w:pPr>
    </w:p>
    <w:p w14:paraId="65F06F95" w14:textId="2CF45576" w:rsidR="00A640D3" w:rsidRDefault="00FC3C9A" w:rsidP="00FC3C9A">
      <w:pPr>
        <w:rPr>
          <w:rFonts w:ascii="Arial" w:hAnsi="Arial" w:cs="Arial"/>
        </w:rPr>
      </w:pPr>
      <w:r w:rsidRPr="00FC3C9A">
        <w:rPr>
          <w:rFonts w:ascii="Arial" w:hAnsi="Arial" w:cs="Arial"/>
        </w:rPr>
        <w:t>After meeting with the family the investigator</w:t>
      </w:r>
      <w:r w:rsidR="00242AF0">
        <w:rPr>
          <w:rFonts w:ascii="Arial" w:hAnsi="Arial" w:cs="Arial"/>
        </w:rPr>
        <w:t xml:space="preserve"> </w:t>
      </w:r>
      <w:r w:rsidRPr="00FC3C9A">
        <w:rPr>
          <w:rFonts w:ascii="Arial" w:hAnsi="Arial" w:cs="Arial"/>
        </w:rPr>
        <w:t>advocate formed a view that the family had misunderstood the impact of the orders and that the orders were not assisting with decision</w:t>
      </w:r>
      <w:r w:rsidR="003B3FBB">
        <w:rPr>
          <w:rFonts w:ascii="Arial" w:hAnsi="Arial" w:cs="Arial"/>
        </w:rPr>
        <w:t xml:space="preserve"> </w:t>
      </w:r>
      <w:r w:rsidRPr="00FC3C9A">
        <w:rPr>
          <w:rFonts w:ascii="Arial" w:hAnsi="Arial" w:cs="Arial"/>
        </w:rPr>
        <w:t>making.</w:t>
      </w:r>
    </w:p>
    <w:p w14:paraId="40AC76F6" w14:textId="77777777" w:rsidR="00E2717B" w:rsidRDefault="00E2717B" w:rsidP="00FC3C9A">
      <w:pPr>
        <w:rPr>
          <w:rFonts w:ascii="Arial" w:hAnsi="Arial" w:cs="Arial"/>
        </w:rPr>
      </w:pPr>
    </w:p>
    <w:p w14:paraId="4DD5C671" w14:textId="5F21B6B7" w:rsidR="00FC3C9A" w:rsidRDefault="00FC3C9A" w:rsidP="00FC3C9A">
      <w:pPr>
        <w:rPr>
          <w:rFonts w:ascii="Arial" w:hAnsi="Arial" w:cs="Arial"/>
        </w:rPr>
      </w:pPr>
      <w:r w:rsidRPr="00FC3C9A">
        <w:rPr>
          <w:rFonts w:ascii="Arial" w:hAnsi="Arial" w:cs="Arial"/>
        </w:rPr>
        <w:t>The investigator</w:t>
      </w:r>
      <w:r w:rsidR="00242AF0">
        <w:rPr>
          <w:rFonts w:ascii="Arial" w:hAnsi="Arial" w:cs="Arial"/>
        </w:rPr>
        <w:t xml:space="preserve"> </w:t>
      </w:r>
      <w:r w:rsidRPr="00FC3C9A">
        <w:rPr>
          <w:rFonts w:ascii="Arial" w:hAnsi="Arial" w:cs="Arial"/>
        </w:rPr>
        <w:t xml:space="preserve">advocate </w:t>
      </w:r>
      <w:r w:rsidR="00A640D3">
        <w:rPr>
          <w:rFonts w:ascii="Arial" w:hAnsi="Arial" w:cs="Arial"/>
        </w:rPr>
        <w:t xml:space="preserve">also </w:t>
      </w:r>
      <w:r w:rsidRPr="00FC3C9A">
        <w:rPr>
          <w:rFonts w:ascii="Arial" w:hAnsi="Arial" w:cs="Arial"/>
        </w:rPr>
        <w:t>spoke with the Public Trustee for information about the administration order and how the young man’s money had been managed.</w:t>
      </w:r>
      <w:r w:rsidR="00A640D3">
        <w:rPr>
          <w:rFonts w:ascii="Arial" w:hAnsi="Arial" w:cs="Arial"/>
        </w:rPr>
        <w:t xml:space="preserve"> </w:t>
      </w:r>
      <w:r w:rsidRPr="00FC3C9A">
        <w:rPr>
          <w:rFonts w:ascii="Arial" w:hAnsi="Arial" w:cs="Arial"/>
        </w:rPr>
        <w:t>The information gathered was consistent with the information from the family and indicated that his money was being well managed and used in his best interests.</w:t>
      </w:r>
    </w:p>
    <w:p w14:paraId="2816445A" w14:textId="77777777" w:rsidR="00FC3C9A" w:rsidRPr="00FC3C9A" w:rsidRDefault="00FC3C9A" w:rsidP="00FC3C9A">
      <w:pPr>
        <w:rPr>
          <w:rFonts w:ascii="Arial" w:hAnsi="Arial" w:cs="Arial"/>
        </w:rPr>
      </w:pPr>
    </w:p>
    <w:p w14:paraId="1D2AC26E" w14:textId="5E865305" w:rsidR="00FC3C9A" w:rsidRDefault="00FC3C9A" w:rsidP="00FC3C9A">
      <w:pPr>
        <w:rPr>
          <w:rFonts w:ascii="Arial" w:hAnsi="Arial" w:cs="Arial"/>
        </w:rPr>
      </w:pPr>
      <w:r w:rsidRPr="00FC3C9A">
        <w:rPr>
          <w:rFonts w:ascii="Arial" w:hAnsi="Arial" w:cs="Arial"/>
        </w:rPr>
        <w:t>The investigator</w:t>
      </w:r>
      <w:r w:rsidR="00242AF0">
        <w:rPr>
          <w:rFonts w:ascii="Arial" w:hAnsi="Arial" w:cs="Arial"/>
        </w:rPr>
        <w:t xml:space="preserve"> </w:t>
      </w:r>
      <w:r w:rsidRPr="00FC3C9A">
        <w:rPr>
          <w:rFonts w:ascii="Arial" w:hAnsi="Arial" w:cs="Arial"/>
        </w:rPr>
        <w:t xml:space="preserve">advocate was also able to see that the previous concerns the family had about Mr J’s mother’s health and her ability to remain his primary carer and decision-maker had </w:t>
      </w:r>
      <w:r w:rsidR="003818AD">
        <w:rPr>
          <w:rFonts w:ascii="Arial" w:hAnsi="Arial" w:cs="Arial"/>
        </w:rPr>
        <w:t xml:space="preserve">been </w:t>
      </w:r>
      <w:r w:rsidRPr="00FC3C9A">
        <w:rPr>
          <w:rFonts w:ascii="Arial" w:hAnsi="Arial" w:cs="Arial"/>
        </w:rPr>
        <w:t>resolved, as she was well again.</w:t>
      </w:r>
    </w:p>
    <w:p w14:paraId="7948F361" w14:textId="77777777" w:rsidR="00FC3C9A" w:rsidRPr="00FC3C9A" w:rsidRDefault="00FC3C9A" w:rsidP="00FC3C9A">
      <w:pPr>
        <w:rPr>
          <w:rFonts w:ascii="Arial" w:hAnsi="Arial" w:cs="Arial"/>
        </w:rPr>
      </w:pPr>
    </w:p>
    <w:p w14:paraId="0C71C696" w14:textId="5DA069A7" w:rsidR="00FC3C9A" w:rsidRDefault="00FC3C9A" w:rsidP="00FC3C9A">
      <w:pPr>
        <w:rPr>
          <w:rFonts w:ascii="Arial" w:hAnsi="Arial" w:cs="Arial"/>
        </w:rPr>
      </w:pPr>
      <w:r w:rsidRPr="00FC3C9A">
        <w:rPr>
          <w:rFonts w:ascii="Arial" w:hAnsi="Arial" w:cs="Arial"/>
        </w:rPr>
        <w:t>The investigator</w:t>
      </w:r>
      <w:r w:rsidR="00242AF0">
        <w:rPr>
          <w:rFonts w:ascii="Arial" w:hAnsi="Arial" w:cs="Arial"/>
        </w:rPr>
        <w:t xml:space="preserve"> </w:t>
      </w:r>
      <w:r w:rsidRPr="00FC3C9A">
        <w:rPr>
          <w:rFonts w:ascii="Arial" w:hAnsi="Arial" w:cs="Arial"/>
        </w:rPr>
        <w:t>advocate concluded that in the current circumstances, the ‘less restrictive alternative’, being the informal arrangement where Mr J’s mother made his decisions, without the need for any formal guardianship or administration orders, should apply. These informal arrangements were working well before Mr J’s mother became unwell and now that she was in good health again, they could continue once more.</w:t>
      </w:r>
    </w:p>
    <w:p w14:paraId="2E778C02" w14:textId="77777777" w:rsidR="00FC3C9A" w:rsidRDefault="00FC3C9A" w:rsidP="00FC3C9A">
      <w:pPr>
        <w:rPr>
          <w:rFonts w:ascii="Arial" w:hAnsi="Arial" w:cs="Arial"/>
        </w:rPr>
      </w:pPr>
    </w:p>
    <w:p w14:paraId="3D389661" w14:textId="77777777" w:rsidR="003414B0" w:rsidRDefault="003414B0" w:rsidP="00FC3C9A">
      <w:pPr>
        <w:rPr>
          <w:rFonts w:ascii="Arial" w:hAnsi="Arial" w:cs="Arial"/>
        </w:rPr>
      </w:pPr>
    </w:p>
    <w:p w14:paraId="3EEDD9F6" w14:textId="77777777" w:rsidR="003414B0" w:rsidRDefault="003414B0" w:rsidP="00FC3C9A">
      <w:pPr>
        <w:rPr>
          <w:rFonts w:ascii="Arial" w:hAnsi="Arial" w:cs="Arial"/>
        </w:rPr>
      </w:pPr>
    </w:p>
    <w:p w14:paraId="22D47DBB" w14:textId="77777777" w:rsidR="003414B0" w:rsidRPr="00E2717B" w:rsidRDefault="003414B0" w:rsidP="003414B0">
      <w:pPr>
        <w:autoSpaceDE w:val="0"/>
        <w:autoSpaceDN w:val="0"/>
        <w:adjustRightInd w:val="0"/>
        <w:jc w:val="right"/>
        <w:rPr>
          <w:rFonts w:ascii="Arial" w:hAnsi="Arial" w:cs="Arial"/>
          <w:b/>
          <w:sz w:val="28"/>
          <w:szCs w:val="28"/>
        </w:rPr>
      </w:pPr>
      <w:r w:rsidRPr="00E2717B">
        <w:rPr>
          <w:rFonts w:ascii="Arial" w:hAnsi="Arial" w:cs="Arial"/>
          <w:b/>
          <w:sz w:val="28"/>
          <w:szCs w:val="28"/>
        </w:rPr>
        <w:t xml:space="preserve">AGENCY PERFORMANCE – </w:t>
      </w:r>
      <w:r w:rsidRPr="00E2717B">
        <w:rPr>
          <w:rFonts w:ascii="Arial" w:hAnsi="Arial" w:cs="Arial"/>
          <w:sz w:val="28"/>
          <w:szCs w:val="28"/>
        </w:rPr>
        <w:t>Advocacy and Investigation</w:t>
      </w:r>
    </w:p>
    <w:p w14:paraId="4CE82FF9" w14:textId="77777777" w:rsidR="003414B0" w:rsidRDefault="003414B0" w:rsidP="003414B0">
      <w:pPr>
        <w:autoSpaceDE w:val="0"/>
        <w:autoSpaceDN w:val="0"/>
        <w:adjustRightInd w:val="0"/>
        <w:rPr>
          <w:rFonts w:ascii="Arial" w:hAnsi="Arial" w:cs="Arial"/>
        </w:rPr>
      </w:pPr>
    </w:p>
    <w:p w14:paraId="0285306A" w14:textId="77777777" w:rsidR="003414B0" w:rsidRDefault="003414B0" w:rsidP="003414B0">
      <w:pPr>
        <w:autoSpaceDE w:val="0"/>
        <w:autoSpaceDN w:val="0"/>
        <w:adjustRightInd w:val="0"/>
        <w:rPr>
          <w:rFonts w:ascii="Arial" w:hAnsi="Arial" w:cs="Arial"/>
        </w:rPr>
      </w:pPr>
    </w:p>
    <w:p w14:paraId="4A9EF486" w14:textId="77777777" w:rsidR="003414B0" w:rsidRPr="0003314C" w:rsidRDefault="003414B0" w:rsidP="003414B0">
      <w:pPr>
        <w:autoSpaceDE w:val="0"/>
        <w:autoSpaceDN w:val="0"/>
        <w:adjustRightInd w:val="0"/>
        <w:rPr>
          <w:rFonts w:ascii="Arial" w:hAnsi="Arial" w:cs="Arial"/>
        </w:rPr>
      </w:pPr>
      <w:r w:rsidRPr="0003314C">
        <w:rPr>
          <w:rFonts w:ascii="Arial" w:hAnsi="Arial" w:cs="Arial"/>
        </w:rPr>
        <w:t>(case study continued)</w:t>
      </w:r>
    </w:p>
    <w:p w14:paraId="4F17A45A" w14:textId="77777777" w:rsidR="003414B0" w:rsidRDefault="003414B0" w:rsidP="003414B0">
      <w:pPr>
        <w:rPr>
          <w:rFonts w:ascii="Arial" w:hAnsi="Arial" w:cs="Arial"/>
        </w:rPr>
      </w:pPr>
    </w:p>
    <w:p w14:paraId="59090236" w14:textId="77777777" w:rsidR="003414B0" w:rsidRDefault="003414B0" w:rsidP="003414B0">
      <w:pPr>
        <w:rPr>
          <w:rFonts w:ascii="Arial" w:hAnsi="Arial" w:cs="Arial"/>
        </w:rPr>
      </w:pPr>
    </w:p>
    <w:p w14:paraId="03DC2D0E" w14:textId="304CC0BF" w:rsidR="00FC3C9A" w:rsidRDefault="00FC3C9A" w:rsidP="00FC3C9A">
      <w:pPr>
        <w:rPr>
          <w:rFonts w:ascii="Arial" w:hAnsi="Arial" w:cs="Arial"/>
        </w:rPr>
      </w:pPr>
      <w:r w:rsidRPr="00FC3C9A">
        <w:rPr>
          <w:rFonts w:ascii="Arial" w:hAnsi="Arial" w:cs="Arial"/>
        </w:rPr>
        <w:t>The investigator</w:t>
      </w:r>
      <w:r w:rsidR="00242AF0">
        <w:rPr>
          <w:rFonts w:ascii="Arial" w:hAnsi="Arial" w:cs="Arial"/>
        </w:rPr>
        <w:t xml:space="preserve"> </w:t>
      </w:r>
      <w:r w:rsidRPr="00FC3C9A">
        <w:rPr>
          <w:rFonts w:ascii="Arial" w:hAnsi="Arial" w:cs="Arial"/>
        </w:rPr>
        <w:t>advocate</w:t>
      </w:r>
      <w:r w:rsidR="00A640D3">
        <w:rPr>
          <w:rFonts w:ascii="Arial" w:hAnsi="Arial" w:cs="Arial"/>
        </w:rPr>
        <w:t xml:space="preserve"> submitted a short report to the Tribunal, in which they summarised the information they had gathered and their recommendation that</w:t>
      </w:r>
      <w:r w:rsidRPr="00FC3C9A">
        <w:rPr>
          <w:rFonts w:ascii="Arial" w:hAnsi="Arial" w:cs="Arial"/>
        </w:rPr>
        <w:t xml:space="preserve"> the orders should be revoked and the informal arrangements continue. </w:t>
      </w:r>
    </w:p>
    <w:p w14:paraId="6B2E274C" w14:textId="77777777" w:rsidR="00FC3C9A" w:rsidRPr="00FC3C9A" w:rsidRDefault="00FC3C9A" w:rsidP="00FC3C9A">
      <w:pPr>
        <w:rPr>
          <w:rFonts w:ascii="Arial" w:hAnsi="Arial" w:cs="Arial"/>
        </w:rPr>
      </w:pPr>
    </w:p>
    <w:p w14:paraId="30B92D48"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sz w:val="20"/>
          <w:szCs w:val="20"/>
        </w:rPr>
      </w:pPr>
      <w:r w:rsidRPr="00FC3C9A">
        <w:rPr>
          <w:rFonts w:ascii="Arial" w:hAnsi="Arial" w:cs="Arial"/>
          <w:b/>
          <w:sz w:val="20"/>
          <w:szCs w:val="20"/>
        </w:rPr>
        <w:t>The concept of ‘less restrictive’</w:t>
      </w:r>
    </w:p>
    <w:p w14:paraId="64A68991"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p>
    <w:p w14:paraId="4B0AE9AA" w14:textId="6D7EB843"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r w:rsidRPr="00FC3C9A">
        <w:rPr>
          <w:rFonts w:ascii="Arial" w:hAnsi="Arial" w:cs="Arial"/>
          <w:sz w:val="20"/>
          <w:szCs w:val="20"/>
        </w:rPr>
        <w:t xml:space="preserve">Section 4 of the </w:t>
      </w:r>
      <w:r w:rsidRPr="00FC3C9A">
        <w:rPr>
          <w:rFonts w:ascii="Arial" w:hAnsi="Arial" w:cs="Arial"/>
          <w:i/>
          <w:sz w:val="20"/>
          <w:szCs w:val="20"/>
        </w:rPr>
        <w:t>Guardianship and Administration Act 1990</w:t>
      </w:r>
      <w:r w:rsidRPr="00FC3C9A">
        <w:rPr>
          <w:rFonts w:ascii="Arial" w:hAnsi="Arial" w:cs="Arial"/>
          <w:sz w:val="20"/>
          <w:szCs w:val="20"/>
        </w:rPr>
        <w:t xml:space="preserve"> sets out the </w:t>
      </w:r>
      <w:r w:rsidR="00961C73">
        <w:rPr>
          <w:rFonts w:ascii="Arial" w:hAnsi="Arial" w:cs="Arial"/>
          <w:sz w:val="20"/>
          <w:szCs w:val="20"/>
        </w:rPr>
        <w:t xml:space="preserve">six </w:t>
      </w:r>
      <w:r w:rsidRPr="00FC3C9A">
        <w:rPr>
          <w:rFonts w:ascii="Arial" w:hAnsi="Arial" w:cs="Arial"/>
          <w:sz w:val="20"/>
          <w:szCs w:val="20"/>
        </w:rPr>
        <w:t>principles which the State Administrative Tribunal must observe in making orders.</w:t>
      </w:r>
    </w:p>
    <w:p w14:paraId="63F85C5C"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p>
    <w:p w14:paraId="7CB2F5AC" w14:textId="495A4732"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r w:rsidRPr="00FC3C9A">
        <w:rPr>
          <w:rFonts w:ascii="Arial" w:hAnsi="Arial" w:cs="Arial"/>
          <w:sz w:val="20"/>
          <w:szCs w:val="20"/>
        </w:rPr>
        <w:t xml:space="preserve">One of </w:t>
      </w:r>
      <w:r w:rsidR="00961C73">
        <w:rPr>
          <w:rFonts w:ascii="Arial" w:hAnsi="Arial" w:cs="Arial"/>
          <w:sz w:val="20"/>
          <w:szCs w:val="20"/>
        </w:rPr>
        <w:t>these</w:t>
      </w:r>
      <w:r w:rsidRPr="00FC3C9A">
        <w:rPr>
          <w:rFonts w:ascii="Arial" w:hAnsi="Arial" w:cs="Arial"/>
          <w:sz w:val="20"/>
          <w:szCs w:val="20"/>
        </w:rPr>
        <w:t xml:space="preserve"> principles </w:t>
      </w:r>
      <w:r w:rsidR="00961C73">
        <w:rPr>
          <w:rFonts w:ascii="Arial" w:hAnsi="Arial" w:cs="Arial"/>
          <w:sz w:val="20"/>
          <w:szCs w:val="20"/>
        </w:rPr>
        <w:t xml:space="preserve">prevents </w:t>
      </w:r>
      <w:r w:rsidRPr="00FC3C9A">
        <w:rPr>
          <w:rFonts w:ascii="Arial" w:hAnsi="Arial" w:cs="Arial"/>
          <w:sz w:val="20"/>
          <w:szCs w:val="20"/>
        </w:rPr>
        <w:t>the Tribunal from making a guardianship or administration order for someone with a decision-making disability, if their needs can be met in a less restrictive way.</w:t>
      </w:r>
    </w:p>
    <w:p w14:paraId="49FC29B6" w14:textId="77777777"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p>
    <w:p w14:paraId="7887BC4B" w14:textId="4DE89D88" w:rsidR="00FC3C9A" w:rsidRPr="00FC3C9A" w:rsidRDefault="00FC3C9A"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rPr>
      </w:pPr>
      <w:r w:rsidRPr="00FC3C9A">
        <w:rPr>
          <w:rFonts w:ascii="Arial" w:hAnsi="Arial" w:cs="Arial"/>
          <w:sz w:val="20"/>
          <w:szCs w:val="20"/>
        </w:rPr>
        <w:t>A family member or friend making decisions in the best interests of someone</w:t>
      </w:r>
      <w:r w:rsidR="00487C53">
        <w:rPr>
          <w:rFonts w:ascii="Arial" w:hAnsi="Arial" w:cs="Arial"/>
          <w:sz w:val="20"/>
          <w:szCs w:val="20"/>
        </w:rPr>
        <w:t xml:space="preserve"> in an informal way</w:t>
      </w:r>
      <w:r w:rsidRPr="00FC3C9A">
        <w:rPr>
          <w:rFonts w:ascii="Arial" w:hAnsi="Arial" w:cs="Arial"/>
          <w:sz w:val="20"/>
          <w:szCs w:val="20"/>
        </w:rPr>
        <w:t>, is less restrictive than appointing that person (or someone else) as guardian and/or administrator.</w:t>
      </w:r>
    </w:p>
    <w:p w14:paraId="69D9015C" w14:textId="77777777" w:rsidR="00FC3C9A" w:rsidRDefault="00FC3C9A" w:rsidP="00FC3C9A">
      <w:pPr>
        <w:rPr>
          <w:rFonts w:ascii="Arial" w:hAnsi="Arial" w:cs="Arial"/>
        </w:rPr>
      </w:pPr>
    </w:p>
    <w:p w14:paraId="0A4F9058" w14:textId="77777777" w:rsidR="00FC3C9A" w:rsidRDefault="00FC3C9A" w:rsidP="00FC3C9A">
      <w:pPr>
        <w:rPr>
          <w:rFonts w:ascii="Arial" w:hAnsi="Arial" w:cs="Arial"/>
        </w:rPr>
      </w:pPr>
      <w:r w:rsidRPr="00FC3C9A">
        <w:rPr>
          <w:rFonts w:ascii="Arial" w:hAnsi="Arial" w:cs="Arial"/>
        </w:rPr>
        <w:t>At the Tribunal hearing the orders were revoked on the basis that there was no need for them to continue.</w:t>
      </w:r>
    </w:p>
    <w:p w14:paraId="451602E2" w14:textId="77777777" w:rsidR="00FC3C9A" w:rsidRPr="00FC3C9A" w:rsidRDefault="00FC3C9A" w:rsidP="00FC3C9A">
      <w:pPr>
        <w:rPr>
          <w:rFonts w:ascii="Arial" w:hAnsi="Arial" w:cs="Arial"/>
        </w:rPr>
      </w:pPr>
    </w:p>
    <w:p w14:paraId="296146A1" w14:textId="727C0D27" w:rsidR="00FC3C9A" w:rsidRDefault="00FC3C9A" w:rsidP="00FC3C9A">
      <w:pPr>
        <w:rPr>
          <w:rFonts w:ascii="Arial" w:hAnsi="Arial" w:cs="Arial"/>
        </w:rPr>
      </w:pPr>
      <w:r w:rsidRPr="00FC3C9A">
        <w:rPr>
          <w:rFonts w:ascii="Arial" w:hAnsi="Arial" w:cs="Arial"/>
        </w:rPr>
        <w:t>Through the investigator</w:t>
      </w:r>
      <w:r w:rsidR="00242AF0">
        <w:rPr>
          <w:rFonts w:ascii="Arial" w:hAnsi="Arial" w:cs="Arial"/>
        </w:rPr>
        <w:t xml:space="preserve"> </w:t>
      </w:r>
      <w:r w:rsidRPr="00FC3C9A">
        <w:rPr>
          <w:rFonts w:ascii="Arial" w:hAnsi="Arial" w:cs="Arial"/>
        </w:rPr>
        <w:t>advocate’s work with the family, they were also better informed and understood they could make applications to the Tribunal in the future, if the circumstances changed and the informal arrangements were no longer working.</w:t>
      </w:r>
    </w:p>
    <w:p w14:paraId="7879777B" w14:textId="77777777" w:rsidR="00FC3C9A" w:rsidRPr="00FC3C9A" w:rsidRDefault="00FC3C9A" w:rsidP="00FC3C9A">
      <w:pPr>
        <w:rPr>
          <w:rFonts w:ascii="Arial" w:hAnsi="Arial" w:cs="Arial"/>
        </w:rPr>
      </w:pPr>
    </w:p>
    <w:p w14:paraId="17FBA89B" w14:textId="037994F1" w:rsidR="00234ABA" w:rsidRPr="0037601C" w:rsidRDefault="00234ABA" w:rsidP="0037601C">
      <w:pPr>
        <w:pBdr>
          <w:top w:val="single" w:sz="4" w:space="1" w:color="auto"/>
          <w:left w:val="single" w:sz="4" w:space="4" w:color="auto"/>
          <w:bottom w:val="single" w:sz="4" w:space="1" w:color="auto"/>
          <w:right w:val="single" w:sz="4" w:space="4" w:color="auto"/>
        </w:pBdr>
        <w:shd w:val="clear" w:color="auto" w:fill="C6D9F1" w:themeFill="text2" w:themeFillTint="33"/>
        <w:rPr>
          <w:rFonts w:ascii="Arial" w:hAnsi="Arial" w:cs="Arial"/>
          <w:b/>
          <w:sz w:val="20"/>
          <w:szCs w:val="20"/>
        </w:rPr>
      </w:pPr>
      <w:r w:rsidRPr="0037601C">
        <w:rPr>
          <w:rFonts w:ascii="Arial" w:hAnsi="Arial" w:cs="Arial"/>
          <w:b/>
          <w:sz w:val="20"/>
          <w:szCs w:val="20"/>
        </w:rPr>
        <w:t xml:space="preserve">More information </w:t>
      </w:r>
      <w:r>
        <w:rPr>
          <w:rFonts w:ascii="Arial" w:hAnsi="Arial" w:cs="Arial"/>
          <w:b/>
          <w:sz w:val="20"/>
          <w:szCs w:val="20"/>
        </w:rPr>
        <w:t>about</w:t>
      </w:r>
      <w:r w:rsidRPr="0037601C">
        <w:rPr>
          <w:rFonts w:ascii="Arial" w:hAnsi="Arial" w:cs="Arial"/>
          <w:b/>
          <w:sz w:val="20"/>
          <w:szCs w:val="20"/>
        </w:rPr>
        <w:t xml:space="preserve"> informal decision-making processes</w:t>
      </w:r>
    </w:p>
    <w:p w14:paraId="2C7FF14A" w14:textId="77777777" w:rsidR="00234ABA" w:rsidRDefault="00234ABA" w:rsidP="0037601C">
      <w:pPr>
        <w:pBdr>
          <w:top w:val="single" w:sz="4" w:space="1" w:color="auto"/>
          <w:left w:val="single" w:sz="4" w:space="4" w:color="auto"/>
          <w:bottom w:val="single" w:sz="4" w:space="1" w:color="auto"/>
          <w:right w:val="single" w:sz="4" w:space="4" w:color="auto"/>
        </w:pBdr>
        <w:shd w:val="clear" w:color="auto" w:fill="C6D9F1" w:themeFill="text2" w:themeFillTint="33"/>
        <w:rPr>
          <w:rFonts w:ascii="Arial" w:hAnsi="Arial" w:cs="Arial"/>
          <w:sz w:val="20"/>
          <w:szCs w:val="20"/>
        </w:rPr>
      </w:pPr>
    </w:p>
    <w:p w14:paraId="13DF4CFB" w14:textId="38AA2FEB" w:rsidR="00FC3C9A" w:rsidRPr="0037601C" w:rsidRDefault="00FC3C9A" w:rsidP="0037601C">
      <w:pPr>
        <w:pBdr>
          <w:top w:val="single" w:sz="4" w:space="1" w:color="auto"/>
          <w:left w:val="single" w:sz="4" w:space="4" w:color="auto"/>
          <w:bottom w:val="single" w:sz="4" w:space="1" w:color="auto"/>
          <w:right w:val="single" w:sz="4" w:space="4" w:color="auto"/>
        </w:pBdr>
        <w:shd w:val="clear" w:color="auto" w:fill="C6D9F1" w:themeFill="text2" w:themeFillTint="33"/>
        <w:rPr>
          <w:rFonts w:ascii="Arial" w:hAnsi="Arial" w:cs="Arial"/>
          <w:sz w:val="20"/>
          <w:szCs w:val="20"/>
        </w:rPr>
      </w:pPr>
      <w:r w:rsidRPr="0037601C">
        <w:rPr>
          <w:rFonts w:ascii="Arial" w:hAnsi="Arial" w:cs="Arial"/>
          <w:sz w:val="20"/>
          <w:szCs w:val="20"/>
        </w:rPr>
        <w:t>There is information on the Office of the Public Advocate’s website for parents</w:t>
      </w:r>
      <w:r w:rsidR="00487C53" w:rsidRPr="0037601C">
        <w:rPr>
          <w:rFonts w:ascii="Arial" w:hAnsi="Arial" w:cs="Arial"/>
          <w:sz w:val="20"/>
          <w:szCs w:val="20"/>
        </w:rPr>
        <w:t xml:space="preserve"> and </w:t>
      </w:r>
      <w:r w:rsidRPr="0037601C">
        <w:rPr>
          <w:rFonts w:ascii="Arial" w:hAnsi="Arial" w:cs="Arial"/>
          <w:sz w:val="20"/>
          <w:szCs w:val="20"/>
        </w:rPr>
        <w:t xml:space="preserve">families preparing for the future, which explores the issues of informal processes and when there may be a need for a formal appointment. For more information go to </w:t>
      </w:r>
      <w:r w:rsidR="00893A6A" w:rsidRPr="0037601C">
        <w:rPr>
          <w:rFonts w:ascii="Arial" w:hAnsi="Arial" w:cs="Arial"/>
          <w:sz w:val="20"/>
          <w:szCs w:val="20"/>
        </w:rPr>
        <w:t>www.</w:t>
      </w:r>
      <w:r w:rsidRPr="0037601C">
        <w:rPr>
          <w:rFonts w:ascii="Arial" w:hAnsi="Arial" w:cs="Arial"/>
          <w:sz w:val="20"/>
          <w:szCs w:val="20"/>
        </w:rPr>
        <w:t xml:space="preserve">publicadvocate.wa.gov.au </w:t>
      </w:r>
      <w:r w:rsidR="00487C53" w:rsidRPr="0037601C">
        <w:rPr>
          <w:rFonts w:ascii="Arial" w:hAnsi="Arial" w:cs="Arial"/>
          <w:sz w:val="20"/>
          <w:szCs w:val="20"/>
        </w:rPr>
        <w:t>then click on</w:t>
      </w:r>
      <w:r w:rsidRPr="0037601C">
        <w:rPr>
          <w:rFonts w:ascii="Arial" w:hAnsi="Arial" w:cs="Arial"/>
          <w:sz w:val="20"/>
          <w:szCs w:val="20"/>
        </w:rPr>
        <w:t xml:space="preserve"> </w:t>
      </w:r>
      <w:r w:rsidR="00487C53" w:rsidRPr="0037601C">
        <w:rPr>
          <w:rFonts w:ascii="Arial" w:hAnsi="Arial" w:cs="Arial"/>
          <w:sz w:val="20"/>
          <w:szCs w:val="20"/>
        </w:rPr>
        <w:t>‘</w:t>
      </w:r>
      <w:r w:rsidRPr="0037601C">
        <w:rPr>
          <w:rFonts w:ascii="Arial" w:hAnsi="Arial" w:cs="Arial"/>
          <w:sz w:val="20"/>
          <w:szCs w:val="20"/>
        </w:rPr>
        <w:t>Making decisions about the future</w:t>
      </w:r>
      <w:r w:rsidR="00487C53" w:rsidRPr="0037601C">
        <w:rPr>
          <w:rFonts w:ascii="Arial" w:hAnsi="Arial" w:cs="Arial"/>
          <w:sz w:val="20"/>
          <w:szCs w:val="20"/>
        </w:rPr>
        <w:t>’</w:t>
      </w:r>
      <w:r w:rsidR="00234ABA">
        <w:rPr>
          <w:rFonts w:ascii="Arial" w:hAnsi="Arial" w:cs="Arial"/>
          <w:sz w:val="20"/>
          <w:szCs w:val="20"/>
        </w:rPr>
        <w:t>.</w:t>
      </w:r>
    </w:p>
    <w:p w14:paraId="7898FF63" w14:textId="77777777" w:rsidR="00FC3C9A" w:rsidRPr="00FC3C9A" w:rsidRDefault="00FC3C9A" w:rsidP="00FC3C9A">
      <w:pPr>
        <w:rPr>
          <w:rFonts w:ascii="Arial" w:hAnsi="Arial" w:cs="Arial"/>
        </w:rPr>
      </w:pPr>
    </w:p>
    <w:p w14:paraId="61DB357E" w14:textId="77777777" w:rsidR="00FC3C9A" w:rsidRDefault="00FC3C9A" w:rsidP="00FC3C9A">
      <w:pPr>
        <w:rPr>
          <w:rFonts w:ascii="Arial" w:eastAsia="Calibri" w:hAnsi="Arial"/>
          <w:szCs w:val="22"/>
          <w:lang w:eastAsia="en-US"/>
        </w:rPr>
      </w:pPr>
    </w:p>
    <w:p w14:paraId="49A6B293" w14:textId="77777777" w:rsidR="003414B0" w:rsidRDefault="00FC3C9A" w:rsidP="00E2717B">
      <w:pPr>
        <w:autoSpaceDE w:val="0"/>
        <w:autoSpaceDN w:val="0"/>
        <w:adjustRightInd w:val="0"/>
        <w:rPr>
          <w:rFonts w:ascii="Arial" w:hAnsi="Arial" w:cs="Arial"/>
        </w:rPr>
      </w:pPr>
      <w:r w:rsidRPr="0003314C">
        <w:rPr>
          <w:rFonts w:ascii="Arial" w:hAnsi="Arial" w:cs="Arial"/>
          <w:b/>
        </w:rPr>
        <w:t>Note:</w:t>
      </w:r>
      <w:r w:rsidRPr="0003314C">
        <w:rPr>
          <w:rFonts w:ascii="Arial" w:hAnsi="Arial" w:cs="Arial"/>
        </w:rPr>
        <w:t xml:space="preserve"> Names and details have been changed to protect confidentiality.</w:t>
      </w:r>
    </w:p>
    <w:p w14:paraId="57B2D859" w14:textId="77777777" w:rsidR="003414B0" w:rsidRDefault="003414B0" w:rsidP="00E2717B">
      <w:pPr>
        <w:autoSpaceDE w:val="0"/>
        <w:autoSpaceDN w:val="0"/>
        <w:adjustRightInd w:val="0"/>
        <w:rPr>
          <w:rFonts w:ascii="Arial" w:hAnsi="Arial" w:cs="Arial"/>
        </w:rPr>
      </w:pPr>
    </w:p>
    <w:p w14:paraId="0322C027" w14:textId="77777777" w:rsidR="003414B0" w:rsidRDefault="003414B0" w:rsidP="00E2717B">
      <w:pPr>
        <w:autoSpaceDE w:val="0"/>
        <w:autoSpaceDN w:val="0"/>
        <w:adjustRightInd w:val="0"/>
        <w:rPr>
          <w:rFonts w:ascii="Arial" w:hAnsi="Arial" w:cs="Arial"/>
        </w:rPr>
      </w:pPr>
    </w:p>
    <w:p w14:paraId="77033F87" w14:textId="1B1D8CE4" w:rsidR="0003314C" w:rsidRDefault="0003314C" w:rsidP="00E2717B">
      <w:pPr>
        <w:autoSpaceDE w:val="0"/>
        <w:autoSpaceDN w:val="0"/>
        <w:adjustRightInd w:val="0"/>
        <w:rPr>
          <w:rFonts w:ascii="Arial" w:hAnsi="Arial" w:cs="Arial"/>
        </w:rPr>
      </w:pPr>
      <w:r>
        <w:rPr>
          <w:rFonts w:ascii="Arial" w:hAnsi="Arial" w:cs="Arial"/>
        </w:rPr>
        <w:br w:type="page"/>
      </w:r>
    </w:p>
    <w:p w14:paraId="6375CEC7" w14:textId="77777777" w:rsidR="00196D6E" w:rsidRPr="001C6906" w:rsidRDefault="00196D6E" w:rsidP="00196D6E">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398A98E9" w14:textId="77777777" w:rsidR="00196D6E" w:rsidRPr="001C6906" w:rsidRDefault="00196D6E" w:rsidP="0000627C">
      <w:pPr>
        <w:autoSpaceDE w:val="0"/>
        <w:autoSpaceDN w:val="0"/>
        <w:adjustRightInd w:val="0"/>
        <w:rPr>
          <w:rFonts w:ascii="Arial" w:hAnsi="Arial" w:cs="Arial"/>
        </w:rPr>
      </w:pPr>
    </w:p>
    <w:p w14:paraId="1518FCB6" w14:textId="77777777" w:rsidR="00FE6725" w:rsidRDefault="00FE6725">
      <w:pPr>
        <w:rPr>
          <w:rFonts w:ascii="Arial" w:hAnsi="Arial" w:cs="Arial"/>
        </w:rPr>
      </w:pPr>
    </w:p>
    <w:p w14:paraId="7AA39254" w14:textId="77777777" w:rsidR="00FE6725" w:rsidRPr="001C6906" w:rsidRDefault="00FE6725" w:rsidP="00FE6725">
      <w:pPr>
        <w:autoSpaceDE w:val="0"/>
        <w:autoSpaceDN w:val="0"/>
        <w:adjustRightInd w:val="0"/>
        <w:rPr>
          <w:rFonts w:ascii="Arial" w:hAnsi="Arial" w:cs="Arial"/>
          <w:b/>
          <w:bCs/>
        </w:rPr>
      </w:pPr>
      <w:r w:rsidRPr="001C6906">
        <w:rPr>
          <w:rFonts w:ascii="Arial" w:hAnsi="Arial" w:cs="Arial"/>
          <w:b/>
          <w:bCs/>
        </w:rPr>
        <w:t>Advocacy</w:t>
      </w:r>
    </w:p>
    <w:p w14:paraId="703193E7" w14:textId="77777777" w:rsidR="00FE6725" w:rsidRPr="001C6906" w:rsidRDefault="00FE6725" w:rsidP="00FE6725">
      <w:pPr>
        <w:autoSpaceDE w:val="0"/>
        <w:autoSpaceDN w:val="0"/>
        <w:adjustRightInd w:val="0"/>
        <w:rPr>
          <w:rFonts w:ascii="Arial" w:hAnsi="Arial" w:cs="Arial"/>
        </w:rPr>
      </w:pPr>
    </w:p>
    <w:p w14:paraId="3903FAA2" w14:textId="77777777" w:rsidR="00FE6725" w:rsidRDefault="00FE6725" w:rsidP="00FE6725">
      <w:pPr>
        <w:autoSpaceDE w:val="0"/>
        <w:autoSpaceDN w:val="0"/>
        <w:rPr>
          <w:rFonts w:ascii="Arial" w:hAnsi="Arial" w:cs="Arial"/>
        </w:rPr>
      </w:pPr>
      <w:r w:rsidRPr="001C6906">
        <w:rPr>
          <w:rFonts w:ascii="Arial" w:hAnsi="Arial" w:cs="Arial"/>
        </w:rPr>
        <w:t xml:space="preserve">In addition to conducting investigations, it is the role of </w:t>
      </w:r>
      <w:r>
        <w:rPr>
          <w:rFonts w:ascii="Arial" w:hAnsi="Arial" w:cs="Arial"/>
        </w:rPr>
        <w:t xml:space="preserve">an </w:t>
      </w:r>
      <w:r w:rsidRPr="001C6906">
        <w:rPr>
          <w:rFonts w:ascii="Arial" w:hAnsi="Arial" w:cs="Arial"/>
        </w:rPr>
        <w:t xml:space="preserve">investigator advocate to advocate in the best interests of people </w:t>
      </w:r>
      <w:r>
        <w:rPr>
          <w:rFonts w:ascii="Arial" w:hAnsi="Arial" w:cs="Arial"/>
        </w:rPr>
        <w:t xml:space="preserve">for </w:t>
      </w:r>
      <w:r w:rsidRPr="001C6906">
        <w:rPr>
          <w:rFonts w:ascii="Arial" w:hAnsi="Arial" w:cs="Arial"/>
        </w:rPr>
        <w:t>whom a</w:t>
      </w:r>
      <w:r>
        <w:rPr>
          <w:rFonts w:ascii="Arial" w:hAnsi="Arial" w:cs="Arial"/>
        </w:rPr>
        <w:t xml:space="preserve"> guardianship and/or administration order is being proposed</w:t>
      </w:r>
      <w:r w:rsidRPr="001C6906">
        <w:rPr>
          <w:rFonts w:ascii="Arial" w:hAnsi="Arial" w:cs="Arial"/>
        </w:rPr>
        <w:t xml:space="preserve"> (proposed represented persons) at hearings before the</w:t>
      </w:r>
      <w:r>
        <w:rPr>
          <w:rFonts w:ascii="Arial" w:hAnsi="Arial" w:cs="Arial"/>
        </w:rPr>
        <w:t xml:space="preserve"> State Administrative Tribunal</w:t>
      </w:r>
      <w:r w:rsidR="00443AA8">
        <w:rPr>
          <w:rFonts w:ascii="Arial" w:hAnsi="Arial" w:cs="Arial"/>
        </w:rPr>
        <w:t xml:space="preserve"> and also advocate during the course of an investigation to assist in resolving issues before the hearing</w:t>
      </w:r>
      <w:r>
        <w:rPr>
          <w:rFonts w:ascii="Arial" w:hAnsi="Arial" w:cs="Arial"/>
        </w:rPr>
        <w:t>.</w:t>
      </w:r>
    </w:p>
    <w:p w14:paraId="68B2DA1D" w14:textId="77777777" w:rsidR="00FE6725" w:rsidRDefault="00FE6725" w:rsidP="00FE6725">
      <w:pPr>
        <w:autoSpaceDE w:val="0"/>
        <w:autoSpaceDN w:val="0"/>
        <w:rPr>
          <w:rFonts w:ascii="Arial" w:hAnsi="Arial" w:cs="Arial"/>
        </w:rPr>
      </w:pPr>
    </w:p>
    <w:p w14:paraId="30666C65" w14:textId="77777777" w:rsidR="00AE4530" w:rsidRPr="001C6906" w:rsidRDefault="00AE4530" w:rsidP="00FE6725">
      <w:pPr>
        <w:autoSpaceDE w:val="0"/>
        <w:autoSpaceDN w:val="0"/>
        <w:rPr>
          <w:rFonts w:ascii="Arial" w:hAnsi="Arial" w:cs="Arial"/>
        </w:rPr>
      </w:pPr>
    </w:p>
    <w:p w14:paraId="64591AB5" w14:textId="77777777" w:rsidR="00FE6725" w:rsidRPr="001C6906" w:rsidRDefault="00FE6725" w:rsidP="00FE6725">
      <w:pPr>
        <w:autoSpaceDE w:val="0"/>
        <w:autoSpaceDN w:val="0"/>
        <w:rPr>
          <w:rFonts w:ascii="Arial" w:hAnsi="Arial" w:cs="Arial"/>
          <w:b/>
        </w:rPr>
      </w:pPr>
      <w:r w:rsidRPr="001C6906">
        <w:rPr>
          <w:rFonts w:ascii="Arial" w:hAnsi="Arial" w:cs="Arial"/>
          <w:b/>
        </w:rPr>
        <w:t>Collaboration with other States and Territories</w:t>
      </w:r>
    </w:p>
    <w:p w14:paraId="49627E8D" w14:textId="77777777" w:rsidR="00FE6725" w:rsidRPr="001C6906" w:rsidRDefault="00FE6725" w:rsidP="00FE6725">
      <w:pPr>
        <w:autoSpaceDE w:val="0"/>
        <w:autoSpaceDN w:val="0"/>
        <w:adjustRightInd w:val="0"/>
        <w:rPr>
          <w:rFonts w:ascii="Arial" w:hAnsi="Arial" w:cs="Arial"/>
        </w:rPr>
      </w:pPr>
    </w:p>
    <w:p w14:paraId="629DB72B" w14:textId="77777777" w:rsidR="00FE6725" w:rsidRDefault="00FE6725" w:rsidP="00FE6725">
      <w:pPr>
        <w:autoSpaceDE w:val="0"/>
        <w:autoSpaceDN w:val="0"/>
        <w:adjustRightInd w:val="0"/>
        <w:rPr>
          <w:rFonts w:ascii="Arial" w:hAnsi="Arial" w:cs="Arial"/>
        </w:rPr>
      </w:pPr>
      <w:r w:rsidRPr="001C6906">
        <w:rPr>
          <w:rFonts w:ascii="Arial" w:hAnsi="Arial" w:cs="Arial"/>
        </w:rPr>
        <w:t xml:space="preserve">Throughout the year, both the advocacy and investigation team </w:t>
      </w:r>
      <w:r>
        <w:rPr>
          <w:rFonts w:ascii="Arial" w:hAnsi="Arial" w:cs="Arial"/>
        </w:rPr>
        <w:t xml:space="preserve">and the </w:t>
      </w:r>
      <w:r w:rsidRPr="001C6906">
        <w:rPr>
          <w:rFonts w:ascii="Arial" w:hAnsi="Arial" w:cs="Arial"/>
        </w:rPr>
        <w:t>guardianship team were contacted by interstate counterparts regarding vulnerable adults</w:t>
      </w:r>
      <w:r>
        <w:rPr>
          <w:rFonts w:ascii="Arial" w:hAnsi="Arial" w:cs="Arial"/>
        </w:rPr>
        <w:t xml:space="preserve"> with decision-making disabilities</w:t>
      </w:r>
      <w:r w:rsidRPr="001C6906">
        <w:rPr>
          <w:rFonts w:ascii="Arial" w:hAnsi="Arial" w:cs="Arial"/>
        </w:rPr>
        <w:t xml:space="preserve"> who were either under guardianship orders in that State or Territory, or were the subject of an application proposing that they have a guardian </w:t>
      </w:r>
      <w:r>
        <w:rPr>
          <w:rFonts w:ascii="Arial" w:hAnsi="Arial" w:cs="Arial"/>
        </w:rPr>
        <w:t>appointed.</w:t>
      </w:r>
    </w:p>
    <w:p w14:paraId="5788E58E" w14:textId="77777777" w:rsidR="00FE6725" w:rsidRDefault="00FE6725" w:rsidP="00FE6725">
      <w:pPr>
        <w:autoSpaceDE w:val="0"/>
        <w:autoSpaceDN w:val="0"/>
        <w:adjustRightInd w:val="0"/>
        <w:rPr>
          <w:rFonts w:ascii="Arial" w:hAnsi="Arial" w:cs="Arial"/>
        </w:rPr>
      </w:pPr>
    </w:p>
    <w:p w14:paraId="39DB58DF" w14:textId="77777777" w:rsidR="00AF0A53" w:rsidRPr="001C6906" w:rsidRDefault="00AF0A53" w:rsidP="00AF0A53">
      <w:pPr>
        <w:autoSpaceDE w:val="0"/>
        <w:autoSpaceDN w:val="0"/>
        <w:adjustRightInd w:val="0"/>
        <w:rPr>
          <w:rFonts w:ascii="Arial" w:hAnsi="Arial" w:cs="Arial"/>
        </w:rPr>
      </w:pPr>
      <w:r w:rsidRPr="001C6906">
        <w:rPr>
          <w:rFonts w:ascii="Arial" w:hAnsi="Arial" w:cs="Arial"/>
        </w:rPr>
        <w:t xml:space="preserve">Where possible, </w:t>
      </w:r>
      <w:r>
        <w:rPr>
          <w:rFonts w:ascii="Arial" w:hAnsi="Arial" w:cs="Arial"/>
        </w:rPr>
        <w:t>staff</w:t>
      </w:r>
      <w:r w:rsidRPr="001C6906">
        <w:rPr>
          <w:rFonts w:ascii="Arial" w:hAnsi="Arial" w:cs="Arial"/>
        </w:rPr>
        <w:t xml:space="preserve"> assist</w:t>
      </w:r>
      <w:r>
        <w:rPr>
          <w:rFonts w:ascii="Arial" w:hAnsi="Arial" w:cs="Arial"/>
        </w:rPr>
        <w:t>ed</w:t>
      </w:r>
      <w:r w:rsidRPr="001C6906">
        <w:rPr>
          <w:rFonts w:ascii="Arial" w:hAnsi="Arial" w:cs="Arial"/>
        </w:rPr>
        <w:t xml:space="preserve"> </w:t>
      </w:r>
      <w:r>
        <w:rPr>
          <w:rFonts w:ascii="Arial" w:hAnsi="Arial" w:cs="Arial"/>
        </w:rPr>
        <w:t>their</w:t>
      </w:r>
      <w:r w:rsidRPr="001C6906">
        <w:rPr>
          <w:rFonts w:ascii="Arial" w:hAnsi="Arial" w:cs="Arial"/>
        </w:rPr>
        <w:t xml:space="preserve"> counterparts to ensure the safety and protection of these vulnerable adults. </w:t>
      </w:r>
    </w:p>
    <w:p w14:paraId="2EED2626" w14:textId="77777777" w:rsidR="00AF0A53" w:rsidRPr="001C6906" w:rsidRDefault="00AF0A53" w:rsidP="00AF0A53">
      <w:pPr>
        <w:autoSpaceDE w:val="0"/>
        <w:autoSpaceDN w:val="0"/>
        <w:adjustRightInd w:val="0"/>
        <w:rPr>
          <w:rFonts w:ascii="Arial" w:hAnsi="Arial" w:cs="Arial"/>
        </w:rPr>
      </w:pPr>
    </w:p>
    <w:p w14:paraId="5ADD500D" w14:textId="77777777" w:rsidR="00FE6725" w:rsidRPr="00813BC6" w:rsidRDefault="00FE6725" w:rsidP="00FE6725">
      <w:pPr>
        <w:autoSpaceDE w:val="0"/>
        <w:autoSpaceDN w:val="0"/>
        <w:adjustRightInd w:val="0"/>
        <w:rPr>
          <w:rFonts w:ascii="Arial" w:hAnsi="Arial" w:cs="Arial"/>
        </w:rPr>
      </w:pPr>
    </w:p>
    <w:p w14:paraId="7754F12A" w14:textId="77777777" w:rsidR="00FE6725" w:rsidRPr="00E469DF" w:rsidRDefault="00FE6725" w:rsidP="00FE6725">
      <w:pPr>
        <w:autoSpaceDE w:val="0"/>
        <w:autoSpaceDN w:val="0"/>
        <w:adjustRightInd w:val="0"/>
        <w:rPr>
          <w:rFonts w:ascii="Arial" w:hAnsi="Arial" w:cs="Arial"/>
          <w:b/>
        </w:rPr>
      </w:pPr>
      <w:r w:rsidRPr="00E469DF">
        <w:rPr>
          <w:rFonts w:ascii="Arial" w:hAnsi="Arial" w:cs="Arial"/>
          <w:b/>
        </w:rPr>
        <w:t xml:space="preserve">Administrator of </w:t>
      </w:r>
      <w:r>
        <w:rPr>
          <w:rFonts w:ascii="Arial" w:hAnsi="Arial" w:cs="Arial"/>
          <w:b/>
        </w:rPr>
        <w:t>last r</w:t>
      </w:r>
      <w:r w:rsidRPr="00E469DF">
        <w:rPr>
          <w:rFonts w:ascii="Arial" w:hAnsi="Arial" w:cs="Arial"/>
          <w:b/>
        </w:rPr>
        <w:t>esort</w:t>
      </w:r>
    </w:p>
    <w:p w14:paraId="10B4CE6C" w14:textId="77777777" w:rsidR="00FE6725" w:rsidRDefault="00FE6725" w:rsidP="00FE6725">
      <w:pPr>
        <w:autoSpaceDE w:val="0"/>
        <w:autoSpaceDN w:val="0"/>
        <w:adjustRightInd w:val="0"/>
        <w:rPr>
          <w:rFonts w:ascii="Arial" w:hAnsi="Arial" w:cs="Arial"/>
        </w:rPr>
      </w:pPr>
    </w:p>
    <w:p w14:paraId="035FC9F3" w14:textId="3D671C1F" w:rsidR="00FE6725" w:rsidRDefault="00FE6725" w:rsidP="00FE6725">
      <w:pPr>
        <w:autoSpaceDE w:val="0"/>
        <w:autoSpaceDN w:val="0"/>
        <w:adjustRightInd w:val="0"/>
        <w:rPr>
          <w:rFonts w:ascii="Arial" w:hAnsi="Arial" w:cs="Arial"/>
        </w:rPr>
      </w:pPr>
      <w:r>
        <w:rPr>
          <w:rFonts w:ascii="Arial" w:hAnsi="Arial" w:cs="Arial"/>
        </w:rPr>
        <w:t>As at 30 June 201</w:t>
      </w:r>
      <w:r w:rsidR="00A93368">
        <w:rPr>
          <w:rFonts w:ascii="Arial" w:hAnsi="Arial" w:cs="Arial"/>
        </w:rPr>
        <w:t>8</w:t>
      </w:r>
      <w:r>
        <w:rPr>
          <w:rFonts w:ascii="Arial" w:hAnsi="Arial" w:cs="Arial"/>
        </w:rPr>
        <w:t xml:space="preserve">, the Public Advocate was appointed by the State Administrative Tribunal as limited administrator of last resort for </w:t>
      </w:r>
      <w:r w:rsidR="009F3926">
        <w:rPr>
          <w:rFonts w:ascii="Arial" w:hAnsi="Arial" w:cs="Arial"/>
        </w:rPr>
        <w:t>three</w:t>
      </w:r>
      <w:r w:rsidR="00DD2603">
        <w:rPr>
          <w:rFonts w:ascii="Arial" w:hAnsi="Arial" w:cs="Arial"/>
        </w:rPr>
        <w:t xml:space="preserve"> </w:t>
      </w:r>
      <w:r>
        <w:rPr>
          <w:rFonts w:ascii="Arial" w:hAnsi="Arial" w:cs="Arial"/>
        </w:rPr>
        <w:t>people where it was not appropriate for the Public Trustee to have th</w:t>
      </w:r>
      <w:r w:rsidR="006C7365">
        <w:rPr>
          <w:rFonts w:ascii="Arial" w:hAnsi="Arial" w:cs="Arial"/>
        </w:rPr>
        <w:t>o</w:t>
      </w:r>
      <w:r>
        <w:rPr>
          <w:rFonts w:ascii="Arial" w:hAnsi="Arial" w:cs="Arial"/>
        </w:rPr>
        <w:t>se specific authorities.</w:t>
      </w:r>
    </w:p>
    <w:p w14:paraId="0CD3120C" w14:textId="77777777" w:rsidR="004C04A0" w:rsidRDefault="004C04A0" w:rsidP="00FE6725">
      <w:pPr>
        <w:autoSpaceDE w:val="0"/>
        <w:autoSpaceDN w:val="0"/>
        <w:adjustRightInd w:val="0"/>
        <w:rPr>
          <w:rFonts w:ascii="Arial" w:hAnsi="Arial" w:cs="Arial"/>
        </w:rPr>
      </w:pPr>
    </w:p>
    <w:p w14:paraId="5B0CD427" w14:textId="77777777"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
          <w:sz w:val="20"/>
          <w:szCs w:val="20"/>
          <w:lang w:eastAsia="en-US"/>
        </w:rPr>
      </w:pPr>
      <w:r w:rsidRPr="00D11F74">
        <w:rPr>
          <w:rFonts w:ascii="Arial" w:eastAsia="Calibri" w:hAnsi="Arial"/>
          <w:b/>
          <w:sz w:val="20"/>
          <w:szCs w:val="20"/>
          <w:lang w:eastAsia="en-US"/>
        </w:rPr>
        <w:t>What does administrator of last resort mean?</w:t>
      </w:r>
    </w:p>
    <w:p w14:paraId="1633BA0E" w14:textId="77777777"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
          <w:sz w:val="20"/>
          <w:szCs w:val="20"/>
          <w:lang w:eastAsia="en-US"/>
        </w:rPr>
      </w:pPr>
    </w:p>
    <w:p w14:paraId="5975756A" w14:textId="30B9177B"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If a person is unable to make reasonable decisions about their finances, they did not appoint an attorney while they had capacity and informal arrangements are not working in their best interests, the State Administrative Tribunal may appoint an administrator.</w:t>
      </w:r>
    </w:p>
    <w:p w14:paraId="0A26448B" w14:textId="77777777"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p>
    <w:p w14:paraId="79204496" w14:textId="77777777"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 xml:space="preserve">An </w:t>
      </w:r>
      <w:r w:rsidRPr="00D11F74">
        <w:rPr>
          <w:rFonts w:ascii="Arial" w:eastAsia="Calibri" w:hAnsi="Arial"/>
          <w:b/>
          <w:color w:val="1F497D" w:themeColor="text2"/>
          <w:sz w:val="20"/>
          <w:szCs w:val="20"/>
          <w:lang w:eastAsia="en-US"/>
        </w:rPr>
        <w:t>administrator</w:t>
      </w:r>
      <w:r w:rsidRPr="00D11F74">
        <w:rPr>
          <w:rFonts w:ascii="Arial" w:eastAsia="Calibri" w:hAnsi="Arial"/>
          <w:sz w:val="20"/>
          <w:szCs w:val="20"/>
          <w:lang w:eastAsia="en-US"/>
        </w:rPr>
        <w:t xml:space="preserve"> has the authority to make financial and legal decisions on behalf of the person they represent.</w:t>
      </w:r>
    </w:p>
    <w:p w14:paraId="65F42241" w14:textId="77777777"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p>
    <w:p w14:paraId="61D309E1" w14:textId="23547801"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 xml:space="preserve">If a person needing an administrator does not have a family member or friend who is </w:t>
      </w:r>
      <w:r w:rsidR="004348B7">
        <w:rPr>
          <w:rFonts w:ascii="Arial" w:eastAsia="Calibri" w:hAnsi="Arial"/>
          <w:sz w:val="20"/>
          <w:szCs w:val="20"/>
          <w:lang w:eastAsia="en-US"/>
        </w:rPr>
        <w:t xml:space="preserve">suitable, willing and </w:t>
      </w:r>
      <w:r w:rsidRPr="00D11F74">
        <w:rPr>
          <w:rFonts w:ascii="Arial" w:eastAsia="Calibri" w:hAnsi="Arial"/>
          <w:sz w:val="20"/>
          <w:szCs w:val="20"/>
          <w:lang w:eastAsia="en-US"/>
        </w:rPr>
        <w:t>available to take on the role, the State Administrative Tribunal may appoint the Public Trustee.</w:t>
      </w:r>
    </w:p>
    <w:p w14:paraId="782ED6A6" w14:textId="77777777"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p>
    <w:p w14:paraId="37ED9D4F" w14:textId="24FF2986"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r w:rsidRPr="00D11F74">
        <w:rPr>
          <w:rFonts w:ascii="Arial" w:eastAsia="Calibri" w:hAnsi="Arial"/>
          <w:sz w:val="20"/>
          <w:szCs w:val="20"/>
          <w:lang w:eastAsia="en-US"/>
        </w:rPr>
        <w:t>If there is a conflict of interest for some reason, meaning the Public Trustee cannot be appointed as administrator</w:t>
      </w:r>
      <w:r w:rsidR="00CC3BF0">
        <w:rPr>
          <w:rFonts w:ascii="Arial" w:eastAsia="Calibri" w:hAnsi="Arial"/>
          <w:sz w:val="20"/>
          <w:szCs w:val="20"/>
          <w:lang w:eastAsia="en-US"/>
        </w:rPr>
        <w:t xml:space="preserve"> for particular functions</w:t>
      </w:r>
      <w:r w:rsidRPr="00D11F74">
        <w:rPr>
          <w:rFonts w:ascii="Arial" w:eastAsia="Calibri" w:hAnsi="Arial"/>
          <w:sz w:val="20"/>
          <w:szCs w:val="20"/>
          <w:lang w:eastAsia="en-US"/>
        </w:rPr>
        <w:t xml:space="preserve">, the </w:t>
      </w:r>
      <w:r w:rsidRPr="00D11F74">
        <w:rPr>
          <w:rFonts w:ascii="Arial" w:eastAsia="Calibri" w:hAnsi="Arial"/>
          <w:i/>
          <w:sz w:val="20"/>
          <w:szCs w:val="20"/>
          <w:lang w:eastAsia="en-US"/>
        </w:rPr>
        <w:t>Guardianship and Administration Act 1990</w:t>
      </w:r>
      <w:r w:rsidRPr="00D11F74">
        <w:rPr>
          <w:rFonts w:ascii="Arial" w:eastAsia="Calibri" w:hAnsi="Arial"/>
          <w:sz w:val="20"/>
          <w:szCs w:val="20"/>
          <w:lang w:eastAsia="en-US"/>
        </w:rPr>
        <w:t xml:space="preserve"> enables the Public Advocate to be appointed as </w:t>
      </w:r>
      <w:r w:rsidRPr="00D11F74">
        <w:rPr>
          <w:rFonts w:ascii="Arial" w:eastAsia="Calibri" w:hAnsi="Arial"/>
          <w:b/>
          <w:color w:val="1F497D" w:themeColor="text2"/>
          <w:sz w:val="20"/>
          <w:szCs w:val="20"/>
          <w:lang w:eastAsia="en-US"/>
        </w:rPr>
        <w:t>administrator of last resort</w:t>
      </w:r>
      <w:r w:rsidRPr="00D11F74">
        <w:rPr>
          <w:rFonts w:ascii="Arial" w:eastAsia="Calibri" w:hAnsi="Arial"/>
          <w:sz w:val="20"/>
          <w:szCs w:val="20"/>
          <w:lang w:eastAsia="en-US"/>
        </w:rPr>
        <w:t>.</w:t>
      </w:r>
    </w:p>
    <w:p w14:paraId="31B8B50B" w14:textId="77777777" w:rsidR="00797460" w:rsidRPr="00D11F74"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p>
    <w:p w14:paraId="084E4ACA" w14:textId="70244B2E" w:rsidR="00797460" w:rsidRDefault="00797460" w:rsidP="00961C7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Cs w:val="22"/>
          <w:lang w:eastAsia="en-US"/>
        </w:rPr>
      </w:pPr>
      <w:r w:rsidRPr="00D11F74">
        <w:rPr>
          <w:rFonts w:ascii="Arial" w:eastAsia="Calibri" w:hAnsi="Arial"/>
          <w:sz w:val="20"/>
          <w:szCs w:val="20"/>
          <w:lang w:eastAsia="en-US"/>
        </w:rPr>
        <w:t>The Public Advocate is only appointed as administrator</w:t>
      </w:r>
      <w:r>
        <w:rPr>
          <w:rFonts w:ascii="Arial" w:eastAsia="Calibri" w:hAnsi="Arial"/>
          <w:sz w:val="20"/>
          <w:szCs w:val="20"/>
          <w:lang w:eastAsia="en-US"/>
        </w:rPr>
        <w:t>, if</w:t>
      </w:r>
      <w:r w:rsidRPr="00D11F74">
        <w:rPr>
          <w:rFonts w:ascii="Arial" w:eastAsia="Calibri" w:hAnsi="Arial"/>
          <w:sz w:val="20"/>
          <w:szCs w:val="20"/>
          <w:lang w:eastAsia="en-US"/>
        </w:rPr>
        <w:t xml:space="preserve"> all of the other options are exhausted and the appointment is the only option available.</w:t>
      </w:r>
      <w:r>
        <w:rPr>
          <w:rFonts w:ascii="Arial" w:eastAsia="Calibri" w:hAnsi="Arial"/>
          <w:sz w:val="20"/>
          <w:szCs w:val="20"/>
          <w:lang w:eastAsia="en-US"/>
        </w:rPr>
        <w:t xml:space="preserve"> </w:t>
      </w:r>
      <w:r w:rsidR="007C0DD3">
        <w:rPr>
          <w:rFonts w:ascii="Arial" w:eastAsia="Calibri" w:hAnsi="Arial"/>
          <w:sz w:val="20"/>
          <w:szCs w:val="20"/>
          <w:lang w:eastAsia="en-US"/>
        </w:rPr>
        <w:t>While t</w:t>
      </w:r>
      <w:r>
        <w:rPr>
          <w:rFonts w:ascii="Arial" w:eastAsia="Calibri" w:hAnsi="Arial"/>
          <w:sz w:val="20"/>
          <w:szCs w:val="20"/>
          <w:lang w:eastAsia="en-US"/>
        </w:rPr>
        <w:t>his does not occur often</w:t>
      </w:r>
      <w:r w:rsidR="007C0DD3">
        <w:rPr>
          <w:rFonts w:ascii="Arial" w:eastAsia="Calibri" w:hAnsi="Arial"/>
          <w:sz w:val="20"/>
          <w:szCs w:val="20"/>
          <w:lang w:eastAsia="en-US"/>
        </w:rPr>
        <w:t>, such appointments are usually complex</w:t>
      </w:r>
      <w:r>
        <w:rPr>
          <w:rFonts w:ascii="Arial" w:eastAsia="Calibri" w:hAnsi="Arial"/>
          <w:sz w:val="20"/>
          <w:szCs w:val="20"/>
          <w:lang w:eastAsia="en-US"/>
        </w:rPr>
        <w:t>.</w:t>
      </w:r>
    </w:p>
    <w:p w14:paraId="3E97DF21" w14:textId="77777777" w:rsidR="00FE6725" w:rsidRDefault="00FE6725" w:rsidP="00FE6725">
      <w:pPr>
        <w:autoSpaceDE w:val="0"/>
        <w:autoSpaceDN w:val="0"/>
        <w:adjustRightInd w:val="0"/>
        <w:rPr>
          <w:rFonts w:ascii="Arial" w:hAnsi="Arial" w:cs="Arial"/>
        </w:rPr>
      </w:pPr>
    </w:p>
    <w:p w14:paraId="6357D438" w14:textId="77777777" w:rsidR="00484579" w:rsidRDefault="00484579">
      <w:pPr>
        <w:rPr>
          <w:rFonts w:ascii="Arial" w:hAnsi="Arial" w:cs="Arial"/>
        </w:rPr>
      </w:pPr>
      <w:r>
        <w:rPr>
          <w:rFonts w:ascii="Arial" w:hAnsi="Arial" w:cs="Arial"/>
        </w:rPr>
        <w:br w:type="page"/>
      </w:r>
    </w:p>
    <w:p w14:paraId="3B756360" w14:textId="77777777" w:rsidR="0071627D" w:rsidRPr="001C6906" w:rsidRDefault="0071627D" w:rsidP="0071627D">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21723D75" w14:textId="77777777" w:rsidR="00F373B3" w:rsidRDefault="00F373B3" w:rsidP="0000627C">
      <w:pPr>
        <w:autoSpaceDE w:val="0"/>
        <w:autoSpaceDN w:val="0"/>
        <w:adjustRightInd w:val="0"/>
        <w:rPr>
          <w:rFonts w:ascii="Arial" w:hAnsi="Arial" w:cs="Arial"/>
          <w:b/>
          <w:bCs/>
        </w:rPr>
      </w:pPr>
    </w:p>
    <w:p w14:paraId="36AC7457" w14:textId="77777777" w:rsidR="00F373B3" w:rsidRDefault="00F373B3" w:rsidP="0000627C">
      <w:pPr>
        <w:autoSpaceDE w:val="0"/>
        <w:autoSpaceDN w:val="0"/>
        <w:adjustRightInd w:val="0"/>
        <w:rPr>
          <w:rFonts w:ascii="Arial" w:hAnsi="Arial" w:cs="Arial"/>
          <w:b/>
          <w:bCs/>
        </w:rPr>
      </w:pPr>
    </w:p>
    <w:p w14:paraId="10F80859" w14:textId="77777777" w:rsidR="002D2253" w:rsidRPr="001C6906" w:rsidRDefault="002D2253" w:rsidP="002D2253">
      <w:pPr>
        <w:autoSpaceDE w:val="0"/>
        <w:autoSpaceDN w:val="0"/>
        <w:adjustRightInd w:val="0"/>
        <w:rPr>
          <w:rFonts w:ascii="Arial" w:hAnsi="Arial" w:cs="Arial"/>
          <w:sz w:val="28"/>
          <w:szCs w:val="28"/>
        </w:rPr>
      </w:pPr>
      <w:r w:rsidRPr="001C6906">
        <w:rPr>
          <w:rFonts w:ascii="Arial" w:hAnsi="Arial" w:cs="Arial"/>
          <w:sz w:val="28"/>
          <w:szCs w:val="28"/>
        </w:rPr>
        <w:t>Issues for Advocacy and Investigation</w:t>
      </w:r>
    </w:p>
    <w:p w14:paraId="1664F089" w14:textId="77777777" w:rsidR="002D2253" w:rsidRPr="001C6906" w:rsidRDefault="002D2253" w:rsidP="002D2253">
      <w:pPr>
        <w:autoSpaceDE w:val="0"/>
        <w:autoSpaceDN w:val="0"/>
        <w:adjustRightInd w:val="0"/>
        <w:rPr>
          <w:rFonts w:ascii="Arial" w:hAnsi="Arial" w:cs="Arial"/>
        </w:rPr>
      </w:pPr>
    </w:p>
    <w:p w14:paraId="396C8612" w14:textId="77777777" w:rsidR="002D2253" w:rsidRPr="001C6906" w:rsidRDefault="0058531E" w:rsidP="002D2253">
      <w:pPr>
        <w:autoSpaceDE w:val="0"/>
        <w:autoSpaceDN w:val="0"/>
        <w:adjustRightInd w:val="0"/>
        <w:rPr>
          <w:rFonts w:ascii="Arial" w:hAnsi="Arial" w:cs="Arial"/>
          <w:b/>
        </w:rPr>
      </w:pPr>
      <w:r>
        <w:rPr>
          <w:rFonts w:ascii="Arial" w:hAnsi="Arial" w:cs="Arial"/>
          <w:b/>
        </w:rPr>
        <w:t xml:space="preserve">Allegations of </w:t>
      </w:r>
      <w:r w:rsidR="002D2253" w:rsidRPr="001C6906">
        <w:rPr>
          <w:rFonts w:ascii="Arial" w:hAnsi="Arial" w:cs="Arial"/>
          <w:b/>
        </w:rPr>
        <w:t>abuse</w:t>
      </w:r>
    </w:p>
    <w:p w14:paraId="13603343" w14:textId="77777777" w:rsidR="0007268D" w:rsidRPr="001C6906" w:rsidRDefault="0007268D" w:rsidP="002D2253">
      <w:pPr>
        <w:autoSpaceDE w:val="0"/>
        <w:autoSpaceDN w:val="0"/>
        <w:adjustRightInd w:val="0"/>
        <w:rPr>
          <w:rFonts w:ascii="Arial" w:hAnsi="Arial" w:cs="Arial"/>
          <w:b/>
        </w:rPr>
      </w:pPr>
    </w:p>
    <w:p w14:paraId="6C9B5932" w14:textId="77777777" w:rsidR="00E23600" w:rsidRDefault="002D2253" w:rsidP="002D2253">
      <w:pPr>
        <w:autoSpaceDE w:val="0"/>
        <w:autoSpaceDN w:val="0"/>
        <w:adjustRightInd w:val="0"/>
        <w:rPr>
          <w:rFonts w:ascii="Arial" w:hAnsi="Arial" w:cs="Arial"/>
        </w:rPr>
      </w:pPr>
      <w:r w:rsidRPr="001C6906">
        <w:rPr>
          <w:rFonts w:ascii="Arial" w:hAnsi="Arial" w:cs="Arial"/>
        </w:rPr>
        <w:t xml:space="preserve">The </w:t>
      </w:r>
      <w:r w:rsidR="00E23600" w:rsidRPr="001C6906">
        <w:rPr>
          <w:rFonts w:ascii="Arial" w:hAnsi="Arial" w:cs="Arial"/>
        </w:rPr>
        <w:t>continued demand for</w:t>
      </w:r>
      <w:r w:rsidRPr="001C6906">
        <w:rPr>
          <w:rFonts w:ascii="Arial" w:hAnsi="Arial" w:cs="Arial"/>
        </w:rPr>
        <w:t xml:space="preserve"> the Office of the Public Advocate </w:t>
      </w:r>
      <w:r w:rsidR="00E23600" w:rsidRPr="001C6906">
        <w:rPr>
          <w:rFonts w:ascii="Arial" w:hAnsi="Arial" w:cs="Arial"/>
        </w:rPr>
        <w:t xml:space="preserve">to conduct </w:t>
      </w:r>
      <w:r w:rsidRPr="001C6906">
        <w:rPr>
          <w:rFonts w:ascii="Arial" w:hAnsi="Arial" w:cs="Arial"/>
        </w:rPr>
        <w:t xml:space="preserve">investigations </w:t>
      </w:r>
      <w:r w:rsidR="00E23600" w:rsidRPr="001C6906">
        <w:rPr>
          <w:rFonts w:ascii="Arial" w:hAnsi="Arial" w:cs="Arial"/>
        </w:rPr>
        <w:t xml:space="preserve">into the personal or financial welfare of adults with a decision-making disability </w:t>
      </w:r>
      <w:r w:rsidRPr="001C6906">
        <w:rPr>
          <w:rFonts w:ascii="Arial" w:hAnsi="Arial" w:cs="Arial"/>
        </w:rPr>
        <w:t>can largely be attributed to Western Australia’s ageing population.</w:t>
      </w:r>
    </w:p>
    <w:p w14:paraId="1EB9B46C" w14:textId="77777777" w:rsidR="00FF1DBB" w:rsidRPr="001C6906" w:rsidRDefault="00FF1DBB" w:rsidP="002D2253">
      <w:pPr>
        <w:autoSpaceDE w:val="0"/>
        <w:autoSpaceDN w:val="0"/>
        <w:adjustRightInd w:val="0"/>
        <w:rPr>
          <w:rFonts w:ascii="Arial" w:hAnsi="Arial" w:cs="Arial"/>
        </w:rPr>
      </w:pPr>
    </w:p>
    <w:p w14:paraId="554B6461" w14:textId="2B9A5E7F" w:rsidR="00FF1DBB" w:rsidRDefault="00FF1DBB" w:rsidP="00FF1DBB">
      <w:pPr>
        <w:rPr>
          <w:rFonts w:ascii="Arial" w:hAnsi="Arial" w:cs="Arial"/>
        </w:rPr>
      </w:pPr>
      <w:r>
        <w:rPr>
          <w:rFonts w:ascii="Arial" w:hAnsi="Arial" w:cs="Arial"/>
        </w:rPr>
        <w:t>Some</w:t>
      </w:r>
      <w:r w:rsidRPr="001C6906">
        <w:rPr>
          <w:rFonts w:ascii="Arial" w:hAnsi="Arial" w:cs="Arial"/>
        </w:rPr>
        <w:t xml:space="preserve"> older Western Australians do not have support networks such as family and friends to assist them when they lose the capacity to make their own decisions. This often results in the appointment of the Public Advocate and/or the Public Trustee.</w:t>
      </w:r>
    </w:p>
    <w:p w14:paraId="4856D293" w14:textId="77777777" w:rsidR="008519DD" w:rsidRPr="001C6906" w:rsidRDefault="008519DD" w:rsidP="00FF1DBB">
      <w:pPr>
        <w:rPr>
          <w:rFonts w:ascii="Arial" w:hAnsi="Arial" w:cs="Arial"/>
        </w:rPr>
      </w:pPr>
    </w:p>
    <w:p w14:paraId="45D93C7A" w14:textId="27CD295C" w:rsidR="00906918" w:rsidRDefault="008519DD" w:rsidP="008519DD">
      <w:pPr>
        <w:autoSpaceDE w:val="0"/>
        <w:autoSpaceDN w:val="0"/>
        <w:adjustRightInd w:val="0"/>
        <w:rPr>
          <w:rFonts w:ascii="Arial" w:hAnsi="Arial" w:cs="Arial"/>
        </w:rPr>
      </w:pPr>
      <w:r>
        <w:rPr>
          <w:rFonts w:ascii="Arial" w:hAnsi="Arial" w:cs="Arial"/>
        </w:rPr>
        <w:t xml:space="preserve">Of the </w:t>
      </w:r>
      <w:r w:rsidR="005C21FA">
        <w:rPr>
          <w:rFonts w:ascii="Arial" w:hAnsi="Arial" w:cs="Arial"/>
        </w:rPr>
        <w:t>1,219</w:t>
      </w:r>
      <w:r>
        <w:rPr>
          <w:rFonts w:ascii="Arial" w:hAnsi="Arial" w:cs="Arial"/>
        </w:rPr>
        <w:t xml:space="preserve"> new investigations carried out during the year, allegations of abuse were made regarding </w:t>
      </w:r>
      <w:r w:rsidR="005C21FA">
        <w:rPr>
          <w:rFonts w:ascii="Arial" w:hAnsi="Arial" w:cs="Arial"/>
        </w:rPr>
        <w:t>232</w:t>
      </w:r>
      <w:r>
        <w:rPr>
          <w:rFonts w:ascii="Arial" w:hAnsi="Arial" w:cs="Arial"/>
        </w:rPr>
        <w:t xml:space="preserve"> people. </w:t>
      </w:r>
      <w:r w:rsidR="005C21FA">
        <w:rPr>
          <w:rFonts w:ascii="Arial" w:hAnsi="Arial" w:cs="Arial"/>
        </w:rPr>
        <w:t>135</w:t>
      </w:r>
      <w:r>
        <w:rPr>
          <w:rFonts w:ascii="Arial" w:hAnsi="Arial" w:cs="Arial"/>
        </w:rPr>
        <w:t xml:space="preserve"> of these</w:t>
      </w:r>
      <w:r w:rsidR="00D01950">
        <w:rPr>
          <w:rFonts w:ascii="Arial" w:hAnsi="Arial" w:cs="Arial"/>
        </w:rPr>
        <w:t xml:space="preserve"> </w:t>
      </w:r>
      <w:r>
        <w:rPr>
          <w:rFonts w:ascii="Arial" w:hAnsi="Arial" w:cs="Arial"/>
        </w:rPr>
        <w:t>people were</w:t>
      </w:r>
      <w:r w:rsidR="00906918">
        <w:rPr>
          <w:rFonts w:ascii="Arial" w:hAnsi="Arial" w:cs="Arial"/>
        </w:rPr>
        <w:t xml:space="preserve"> 65 years of age or older. </w:t>
      </w:r>
      <w:r w:rsidR="00D27739">
        <w:rPr>
          <w:rFonts w:ascii="Arial" w:hAnsi="Arial" w:cs="Arial"/>
        </w:rPr>
        <w:t>O</w:t>
      </w:r>
      <w:r w:rsidR="00906918">
        <w:rPr>
          <w:rFonts w:ascii="Arial" w:hAnsi="Arial" w:cs="Arial"/>
        </w:rPr>
        <w:t>f these alleged elder abuse cases</w:t>
      </w:r>
      <w:r w:rsidR="00D27739">
        <w:rPr>
          <w:rFonts w:ascii="Arial" w:hAnsi="Arial" w:cs="Arial"/>
        </w:rPr>
        <w:t xml:space="preserve">, </w:t>
      </w:r>
      <w:r w:rsidR="005C21FA">
        <w:rPr>
          <w:rFonts w:ascii="Arial" w:hAnsi="Arial" w:cs="Arial"/>
        </w:rPr>
        <w:t>84</w:t>
      </w:r>
      <w:r w:rsidR="00D01950">
        <w:rPr>
          <w:rFonts w:ascii="Arial" w:hAnsi="Arial" w:cs="Arial"/>
        </w:rPr>
        <w:t xml:space="preserve"> </w:t>
      </w:r>
      <w:r w:rsidR="00D27739">
        <w:rPr>
          <w:rFonts w:ascii="Arial" w:hAnsi="Arial" w:cs="Arial"/>
        </w:rPr>
        <w:t>per cent</w:t>
      </w:r>
      <w:r w:rsidR="00906918">
        <w:rPr>
          <w:rFonts w:ascii="Arial" w:hAnsi="Arial" w:cs="Arial"/>
        </w:rPr>
        <w:t xml:space="preserve"> </w:t>
      </w:r>
      <w:r w:rsidR="002C3CB0">
        <w:rPr>
          <w:rFonts w:ascii="Arial" w:hAnsi="Arial" w:cs="Arial"/>
        </w:rPr>
        <w:t>involved</w:t>
      </w:r>
      <w:r w:rsidR="00FF3038" w:rsidRPr="00E66E55">
        <w:rPr>
          <w:rFonts w:ascii="Arial" w:hAnsi="Arial" w:cs="Arial"/>
        </w:rPr>
        <w:t xml:space="preserve"> </w:t>
      </w:r>
      <w:r w:rsidR="00B66A4C">
        <w:rPr>
          <w:rFonts w:ascii="Arial" w:hAnsi="Arial" w:cs="Arial"/>
        </w:rPr>
        <w:t xml:space="preserve">alleged </w:t>
      </w:r>
      <w:r w:rsidR="00FF3038" w:rsidRPr="00E66E55">
        <w:rPr>
          <w:rFonts w:ascii="Arial" w:hAnsi="Arial" w:cs="Arial"/>
        </w:rPr>
        <w:t>financial abuse.</w:t>
      </w:r>
    </w:p>
    <w:p w14:paraId="39F1DD73" w14:textId="77777777" w:rsidR="001D4BE3" w:rsidRPr="00813BC6" w:rsidRDefault="001D4BE3" w:rsidP="001D4BE3">
      <w:pPr>
        <w:autoSpaceDE w:val="0"/>
        <w:autoSpaceDN w:val="0"/>
        <w:adjustRightInd w:val="0"/>
        <w:rPr>
          <w:rFonts w:ascii="Arial" w:hAnsi="Arial" w:cs="Arial"/>
        </w:rPr>
      </w:pPr>
    </w:p>
    <w:p w14:paraId="0EC96969" w14:textId="4565B4DD" w:rsidR="000B7431" w:rsidRDefault="00FF3038" w:rsidP="00FF3038">
      <w:pPr>
        <w:rPr>
          <w:rFonts w:ascii="Arial" w:hAnsi="Arial" w:cs="Arial"/>
        </w:rPr>
      </w:pPr>
      <w:r w:rsidRPr="00E66E55">
        <w:rPr>
          <w:rFonts w:ascii="Arial" w:hAnsi="Arial" w:cs="Arial"/>
        </w:rPr>
        <w:t xml:space="preserve">This </w:t>
      </w:r>
      <w:r w:rsidR="001279FA">
        <w:rPr>
          <w:rFonts w:ascii="Arial" w:hAnsi="Arial" w:cs="Arial"/>
        </w:rPr>
        <w:t xml:space="preserve">alleged </w:t>
      </w:r>
      <w:r w:rsidRPr="00E66E55">
        <w:rPr>
          <w:rFonts w:ascii="Arial" w:hAnsi="Arial" w:cs="Arial"/>
        </w:rPr>
        <w:t xml:space="preserve">abuse </w:t>
      </w:r>
      <w:r w:rsidR="004F4861">
        <w:rPr>
          <w:rFonts w:ascii="Arial" w:hAnsi="Arial" w:cs="Arial"/>
        </w:rPr>
        <w:t xml:space="preserve">often </w:t>
      </w:r>
      <w:r w:rsidRPr="00E66E55">
        <w:rPr>
          <w:rFonts w:ascii="Arial" w:hAnsi="Arial" w:cs="Arial"/>
        </w:rPr>
        <w:t xml:space="preserve">occurred in the absence of a substitute decision-maker </w:t>
      </w:r>
      <w:r w:rsidR="000B7431" w:rsidRPr="00E66E55">
        <w:rPr>
          <w:rFonts w:ascii="Arial" w:hAnsi="Arial" w:cs="Arial"/>
        </w:rPr>
        <w:t>and</w:t>
      </w:r>
      <w:r w:rsidRPr="00E66E55">
        <w:rPr>
          <w:rFonts w:ascii="Arial" w:hAnsi="Arial" w:cs="Arial"/>
        </w:rPr>
        <w:t xml:space="preserve"> by a person who saw the opportunity to exploit a</w:t>
      </w:r>
      <w:r w:rsidR="00A4495E">
        <w:rPr>
          <w:rFonts w:ascii="Arial" w:hAnsi="Arial" w:cs="Arial"/>
        </w:rPr>
        <w:t xml:space="preserve"> vulnerable</w:t>
      </w:r>
      <w:r w:rsidRPr="00E66E55">
        <w:rPr>
          <w:rFonts w:ascii="Arial" w:hAnsi="Arial" w:cs="Arial"/>
        </w:rPr>
        <w:t xml:space="preserve"> individual. Often this occurs where </w:t>
      </w:r>
      <w:r w:rsidR="00FB70E0" w:rsidRPr="00E66E55">
        <w:rPr>
          <w:rFonts w:ascii="Arial" w:hAnsi="Arial" w:cs="Arial"/>
        </w:rPr>
        <w:t>the victim</w:t>
      </w:r>
      <w:r w:rsidRPr="00E66E55">
        <w:rPr>
          <w:rFonts w:ascii="Arial" w:hAnsi="Arial" w:cs="Arial"/>
        </w:rPr>
        <w:t xml:space="preserve"> is socially isolated</w:t>
      </w:r>
      <w:r w:rsidR="000B7431" w:rsidRPr="00E66E55">
        <w:rPr>
          <w:rFonts w:ascii="Arial" w:hAnsi="Arial" w:cs="Arial"/>
        </w:rPr>
        <w:t xml:space="preserve"> or dependent on their family for support.</w:t>
      </w:r>
    </w:p>
    <w:p w14:paraId="5FDD9272" w14:textId="77777777" w:rsidR="004F4861" w:rsidRDefault="004F4861" w:rsidP="00FF3038">
      <w:pPr>
        <w:rPr>
          <w:rFonts w:ascii="Arial" w:hAnsi="Arial" w:cs="Arial"/>
        </w:rPr>
      </w:pPr>
    </w:p>
    <w:p w14:paraId="52480D2F" w14:textId="77777777" w:rsidR="004F4861" w:rsidRDefault="004F4861" w:rsidP="00FF3038">
      <w:pPr>
        <w:rPr>
          <w:rFonts w:ascii="Arial" w:hAnsi="Arial" w:cs="Arial"/>
        </w:rPr>
      </w:pPr>
      <w:r>
        <w:rPr>
          <w:rFonts w:ascii="Arial" w:hAnsi="Arial" w:cs="Arial"/>
        </w:rPr>
        <w:t>In some instances however, it was alleged that this abuse was perpetrated by a person with authority, including an enduring guardian appointed under an enduring power of guardianship or an attorney appointed under an enduring power of attorney.</w:t>
      </w:r>
    </w:p>
    <w:p w14:paraId="312EA1E3" w14:textId="77777777" w:rsidR="00D26A78" w:rsidRDefault="00D26A78" w:rsidP="00FF3038">
      <w:pPr>
        <w:rPr>
          <w:rFonts w:ascii="Arial" w:hAnsi="Arial" w:cs="Arial"/>
        </w:rPr>
      </w:pPr>
    </w:p>
    <w:p w14:paraId="650544D3" w14:textId="77777777" w:rsidR="00FF3038" w:rsidRPr="001C6906" w:rsidRDefault="00F5134E" w:rsidP="00FF3038">
      <w:pPr>
        <w:rPr>
          <w:rFonts w:ascii="Arial" w:hAnsi="Arial" w:cs="Arial"/>
        </w:rPr>
      </w:pPr>
      <w:r>
        <w:rPr>
          <w:rFonts w:ascii="Arial" w:hAnsi="Arial" w:cs="Arial"/>
        </w:rPr>
        <w:t>The focus of the investigation is whether the person is in need of a substitute decision-maker.</w:t>
      </w:r>
      <w:r w:rsidR="00D26A78">
        <w:rPr>
          <w:rFonts w:ascii="Arial" w:hAnsi="Arial" w:cs="Arial"/>
        </w:rPr>
        <w:t xml:space="preserve"> </w:t>
      </w:r>
      <w:r w:rsidR="00FF3038" w:rsidRPr="001C6906">
        <w:rPr>
          <w:rFonts w:ascii="Arial" w:hAnsi="Arial" w:cs="Arial"/>
        </w:rPr>
        <w:t>This Office looks at the importance of balancing the</w:t>
      </w:r>
      <w:r w:rsidR="00BD2A2F">
        <w:rPr>
          <w:rFonts w:ascii="Arial" w:hAnsi="Arial" w:cs="Arial"/>
        </w:rPr>
        <w:t xml:space="preserve"> person’s right to autonomy, with the</w:t>
      </w:r>
      <w:r w:rsidR="00FF3038" w:rsidRPr="001C6906">
        <w:rPr>
          <w:rFonts w:ascii="Arial" w:hAnsi="Arial" w:cs="Arial"/>
        </w:rPr>
        <w:t xml:space="preserve"> possibility of abuse </w:t>
      </w:r>
      <w:r w:rsidR="00BD2A2F">
        <w:rPr>
          <w:rFonts w:ascii="Arial" w:hAnsi="Arial" w:cs="Arial"/>
        </w:rPr>
        <w:t>and</w:t>
      </w:r>
      <w:r w:rsidR="00BD2A2F" w:rsidRPr="001C6906">
        <w:rPr>
          <w:rFonts w:ascii="Arial" w:hAnsi="Arial" w:cs="Arial"/>
        </w:rPr>
        <w:t xml:space="preserve"> </w:t>
      </w:r>
      <w:r w:rsidR="00FF3038" w:rsidRPr="001C6906">
        <w:rPr>
          <w:rFonts w:ascii="Arial" w:hAnsi="Arial" w:cs="Arial"/>
        </w:rPr>
        <w:t>the</w:t>
      </w:r>
      <w:r w:rsidR="00BD2A2F">
        <w:rPr>
          <w:rFonts w:ascii="Arial" w:hAnsi="Arial" w:cs="Arial"/>
        </w:rPr>
        <w:t xml:space="preserve"> need for the</w:t>
      </w:r>
      <w:r w:rsidR="00FF3038" w:rsidRPr="001C6906">
        <w:rPr>
          <w:rFonts w:ascii="Arial" w:hAnsi="Arial" w:cs="Arial"/>
        </w:rPr>
        <w:t xml:space="preserve"> protection afforded by appointing someone to oversee the individual</w:t>
      </w:r>
      <w:r w:rsidR="000B7431" w:rsidRPr="001C6906">
        <w:rPr>
          <w:rFonts w:ascii="Arial" w:hAnsi="Arial" w:cs="Arial"/>
        </w:rPr>
        <w:t>’</w:t>
      </w:r>
      <w:r w:rsidR="00FF3038" w:rsidRPr="001C6906">
        <w:rPr>
          <w:rFonts w:ascii="Arial" w:hAnsi="Arial" w:cs="Arial"/>
        </w:rPr>
        <w:t xml:space="preserve">s </w:t>
      </w:r>
      <w:r w:rsidR="00BD2A2F">
        <w:rPr>
          <w:rFonts w:ascii="Arial" w:hAnsi="Arial" w:cs="Arial"/>
        </w:rPr>
        <w:t>decision-making</w:t>
      </w:r>
      <w:r w:rsidR="00D7362D">
        <w:rPr>
          <w:rFonts w:ascii="Arial" w:hAnsi="Arial" w:cs="Arial"/>
        </w:rPr>
        <w:t>.</w:t>
      </w:r>
    </w:p>
    <w:p w14:paraId="162E37CF" w14:textId="77777777" w:rsidR="00BD2A2F" w:rsidRDefault="00BD2A2F" w:rsidP="00FF3038">
      <w:pPr>
        <w:rPr>
          <w:rFonts w:ascii="Arial" w:hAnsi="Arial" w:cs="Arial"/>
        </w:rPr>
      </w:pPr>
    </w:p>
    <w:p w14:paraId="061FBBEC" w14:textId="77777777" w:rsidR="004D385C" w:rsidRDefault="004D385C">
      <w:pPr>
        <w:rPr>
          <w:rFonts w:ascii="Arial" w:hAnsi="Arial" w:cs="Arial"/>
          <w:b/>
          <w:bCs/>
        </w:rPr>
      </w:pPr>
      <w:r>
        <w:rPr>
          <w:rFonts w:ascii="Arial" w:hAnsi="Arial" w:cs="Arial"/>
          <w:b/>
          <w:bCs/>
        </w:rPr>
        <w:br w:type="page"/>
      </w:r>
    </w:p>
    <w:p w14:paraId="0A78F74C" w14:textId="77777777" w:rsidR="00AB67EA" w:rsidRPr="001C6906" w:rsidRDefault="00AB67EA" w:rsidP="00AB67EA">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5DB3D8AD" w14:textId="77777777" w:rsidR="00AB67EA" w:rsidRDefault="00AB67EA" w:rsidP="00AB67EA">
      <w:pPr>
        <w:autoSpaceDE w:val="0"/>
        <w:autoSpaceDN w:val="0"/>
        <w:adjustRightInd w:val="0"/>
        <w:rPr>
          <w:rFonts w:ascii="Arial" w:hAnsi="Arial" w:cs="Arial"/>
        </w:rPr>
      </w:pPr>
    </w:p>
    <w:p w14:paraId="578C5C48" w14:textId="77777777" w:rsidR="00264EFC" w:rsidRDefault="00264EFC" w:rsidP="00AB67EA">
      <w:pPr>
        <w:autoSpaceDE w:val="0"/>
        <w:autoSpaceDN w:val="0"/>
        <w:adjustRightInd w:val="0"/>
        <w:rPr>
          <w:rFonts w:ascii="Arial" w:hAnsi="Arial" w:cs="Arial"/>
        </w:rPr>
      </w:pPr>
    </w:p>
    <w:p w14:paraId="3EBD2487" w14:textId="77777777" w:rsidR="00264EFC" w:rsidRPr="001C6906" w:rsidRDefault="00264EFC" w:rsidP="00264EFC">
      <w:pPr>
        <w:autoSpaceDE w:val="0"/>
        <w:autoSpaceDN w:val="0"/>
        <w:adjustRightInd w:val="0"/>
        <w:rPr>
          <w:rFonts w:ascii="Arial" w:hAnsi="Arial" w:cs="Arial"/>
          <w:sz w:val="22"/>
          <w:szCs w:val="22"/>
        </w:rPr>
      </w:pPr>
      <w:r w:rsidRPr="001C6906">
        <w:rPr>
          <w:rFonts w:ascii="Arial" w:hAnsi="Arial" w:cs="Arial"/>
          <w:sz w:val="28"/>
          <w:szCs w:val="28"/>
        </w:rPr>
        <w:t>Case Study</w:t>
      </w:r>
    </w:p>
    <w:p w14:paraId="792F17DF" w14:textId="77777777" w:rsidR="00264EFC" w:rsidRPr="001C6906" w:rsidRDefault="00264EFC" w:rsidP="00264EFC">
      <w:pPr>
        <w:rPr>
          <w:rFonts w:ascii="Arial" w:hAnsi="Arial" w:cs="Arial"/>
          <w:b/>
          <w:strike/>
          <w:highlight w:val="yellow"/>
        </w:rPr>
      </w:pPr>
    </w:p>
    <w:p w14:paraId="3C6C20AF" w14:textId="6E147D2D" w:rsidR="0070042C" w:rsidRPr="0070042C" w:rsidRDefault="0070042C" w:rsidP="0070042C">
      <w:pPr>
        <w:rPr>
          <w:rFonts w:ascii="Arial" w:hAnsi="Arial" w:cs="Arial"/>
          <w:b/>
          <w:szCs w:val="20"/>
          <w:lang w:eastAsia="en-US"/>
        </w:rPr>
      </w:pPr>
      <w:r w:rsidRPr="0070042C">
        <w:rPr>
          <w:rFonts w:ascii="Arial" w:hAnsi="Arial" w:cs="Arial"/>
          <w:b/>
          <w:szCs w:val="20"/>
          <w:lang w:eastAsia="en-US"/>
        </w:rPr>
        <w:t xml:space="preserve">Suspected </w:t>
      </w:r>
      <w:r w:rsidR="004348B7">
        <w:rPr>
          <w:rFonts w:ascii="Arial" w:hAnsi="Arial" w:cs="Arial"/>
          <w:b/>
          <w:szCs w:val="20"/>
          <w:lang w:eastAsia="en-US"/>
        </w:rPr>
        <w:t>e</w:t>
      </w:r>
      <w:r w:rsidRPr="0070042C">
        <w:rPr>
          <w:rFonts w:ascii="Arial" w:hAnsi="Arial" w:cs="Arial"/>
          <w:b/>
          <w:szCs w:val="20"/>
          <w:lang w:eastAsia="en-US"/>
        </w:rPr>
        <w:t xml:space="preserve">lder </w:t>
      </w:r>
      <w:r w:rsidR="004348B7">
        <w:rPr>
          <w:rFonts w:ascii="Arial" w:hAnsi="Arial" w:cs="Arial"/>
          <w:b/>
          <w:szCs w:val="20"/>
          <w:lang w:eastAsia="en-US"/>
        </w:rPr>
        <w:t>a</w:t>
      </w:r>
      <w:r w:rsidRPr="0070042C">
        <w:rPr>
          <w:rFonts w:ascii="Arial" w:hAnsi="Arial" w:cs="Arial"/>
          <w:b/>
          <w:szCs w:val="20"/>
          <w:lang w:eastAsia="en-US"/>
        </w:rPr>
        <w:t xml:space="preserve">buse - </w:t>
      </w:r>
      <w:r w:rsidR="004348B7">
        <w:rPr>
          <w:rFonts w:ascii="Arial" w:hAnsi="Arial" w:cs="Arial"/>
          <w:b/>
          <w:szCs w:val="20"/>
          <w:lang w:eastAsia="en-US"/>
        </w:rPr>
        <w:t>n</w:t>
      </w:r>
      <w:r w:rsidRPr="0070042C">
        <w:rPr>
          <w:rFonts w:ascii="Arial" w:hAnsi="Arial" w:cs="Arial"/>
          <w:b/>
          <w:szCs w:val="20"/>
          <w:lang w:eastAsia="en-US"/>
        </w:rPr>
        <w:t>eglect</w:t>
      </w:r>
    </w:p>
    <w:p w14:paraId="1B2EA51B" w14:textId="77777777" w:rsidR="0070042C" w:rsidRPr="0070042C" w:rsidRDefault="0070042C" w:rsidP="0070042C">
      <w:pPr>
        <w:rPr>
          <w:rFonts w:ascii="Arial" w:hAnsi="Arial" w:cs="Arial"/>
          <w:szCs w:val="20"/>
          <w:lang w:eastAsia="en-US"/>
        </w:rPr>
      </w:pPr>
    </w:p>
    <w:p w14:paraId="6780B3E1" w14:textId="162A324E" w:rsidR="0070042C" w:rsidRPr="0070042C" w:rsidRDefault="0070042C" w:rsidP="0070042C">
      <w:pPr>
        <w:rPr>
          <w:rFonts w:ascii="Arial" w:hAnsi="Arial" w:cs="Arial"/>
          <w:szCs w:val="20"/>
          <w:lang w:eastAsia="en-US"/>
        </w:rPr>
      </w:pPr>
      <w:r w:rsidRPr="0070042C">
        <w:rPr>
          <w:rFonts w:ascii="Arial" w:hAnsi="Arial" w:cs="Arial"/>
          <w:szCs w:val="20"/>
          <w:lang w:eastAsia="en-US"/>
        </w:rPr>
        <w:t xml:space="preserve">Mrs </w:t>
      </w:r>
      <w:r w:rsidR="00966E70">
        <w:rPr>
          <w:rFonts w:ascii="Arial" w:hAnsi="Arial" w:cs="Arial"/>
          <w:szCs w:val="20"/>
          <w:lang w:eastAsia="en-US"/>
        </w:rPr>
        <w:t>K</w:t>
      </w:r>
      <w:r w:rsidRPr="0070042C">
        <w:rPr>
          <w:rFonts w:ascii="Arial" w:hAnsi="Arial" w:cs="Arial"/>
          <w:szCs w:val="20"/>
          <w:lang w:eastAsia="en-US"/>
        </w:rPr>
        <w:t xml:space="preserve"> was an 84 year old woman in the late stages of Alzheimer’s disease. She lived in a granny flat attached to the home she jointly owned with her daughter. She required assistance with all activities of daily life and was unable to communicate verbally. </w:t>
      </w:r>
    </w:p>
    <w:p w14:paraId="4F81ABFC" w14:textId="77777777" w:rsidR="0070042C" w:rsidRPr="0070042C" w:rsidRDefault="0070042C" w:rsidP="0070042C">
      <w:pPr>
        <w:rPr>
          <w:rFonts w:ascii="Arial" w:hAnsi="Arial" w:cs="Arial"/>
          <w:szCs w:val="20"/>
          <w:lang w:eastAsia="en-US"/>
        </w:rPr>
      </w:pPr>
    </w:p>
    <w:p w14:paraId="3CAFB5F1" w14:textId="6EB3CB7F" w:rsidR="0070042C" w:rsidRPr="0070042C" w:rsidRDefault="0070042C" w:rsidP="0070042C">
      <w:pPr>
        <w:rPr>
          <w:rFonts w:ascii="Arial" w:hAnsi="Arial" w:cs="Arial"/>
          <w:szCs w:val="20"/>
          <w:lang w:eastAsia="en-US"/>
        </w:rPr>
      </w:pPr>
      <w:r w:rsidRPr="0070042C">
        <w:rPr>
          <w:rFonts w:ascii="Arial" w:hAnsi="Arial" w:cs="Arial"/>
          <w:szCs w:val="20"/>
          <w:lang w:eastAsia="en-US"/>
        </w:rPr>
        <w:t xml:space="preserve">Before losing capacity, Mrs </w:t>
      </w:r>
      <w:r w:rsidR="00966E70">
        <w:rPr>
          <w:rFonts w:ascii="Arial" w:hAnsi="Arial" w:cs="Arial"/>
          <w:szCs w:val="20"/>
          <w:lang w:eastAsia="en-US"/>
        </w:rPr>
        <w:t>K</w:t>
      </w:r>
      <w:r w:rsidRPr="0070042C">
        <w:rPr>
          <w:rFonts w:ascii="Arial" w:hAnsi="Arial" w:cs="Arial"/>
          <w:szCs w:val="20"/>
          <w:lang w:eastAsia="en-US"/>
        </w:rPr>
        <w:t xml:space="preserve"> made an enduring power of attorney and an enduring power of guardianship, appointing her daughter as her attorney and enduring guardian.</w:t>
      </w:r>
    </w:p>
    <w:p w14:paraId="3BE3BEC2" w14:textId="77777777" w:rsidR="0070042C" w:rsidRPr="0070042C" w:rsidRDefault="0070042C" w:rsidP="0070042C">
      <w:pPr>
        <w:rPr>
          <w:rFonts w:ascii="Arial" w:hAnsi="Arial" w:cs="Arial"/>
          <w:szCs w:val="20"/>
          <w:lang w:eastAsia="en-US"/>
        </w:rPr>
      </w:pPr>
    </w:p>
    <w:p w14:paraId="2B19FB02" w14:textId="5B1680E6" w:rsidR="0070042C" w:rsidRPr="0070042C" w:rsidRDefault="0070042C" w:rsidP="0070042C">
      <w:pPr>
        <w:rPr>
          <w:rFonts w:ascii="Arial" w:hAnsi="Arial" w:cs="Arial"/>
          <w:szCs w:val="20"/>
          <w:lang w:eastAsia="en-US"/>
        </w:rPr>
      </w:pPr>
      <w:r w:rsidRPr="0070042C">
        <w:rPr>
          <w:rFonts w:ascii="Arial" w:hAnsi="Arial" w:cs="Arial"/>
          <w:szCs w:val="20"/>
          <w:lang w:eastAsia="en-US"/>
        </w:rPr>
        <w:t xml:space="preserve">The Public Advocate was contacted by the WA Police, who had serious concerns for the safety and care of Mrs </w:t>
      </w:r>
      <w:r w:rsidR="00966E70">
        <w:rPr>
          <w:rFonts w:ascii="Arial" w:hAnsi="Arial" w:cs="Arial"/>
          <w:szCs w:val="20"/>
          <w:lang w:eastAsia="en-US"/>
        </w:rPr>
        <w:t>K</w:t>
      </w:r>
      <w:r w:rsidRPr="0070042C">
        <w:rPr>
          <w:rFonts w:ascii="Arial" w:hAnsi="Arial" w:cs="Arial"/>
          <w:szCs w:val="20"/>
          <w:lang w:eastAsia="en-US"/>
        </w:rPr>
        <w:t xml:space="preserve">, after they had attended her daughter’s home on another matter. The attending police officer believed Mrs </w:t>
      </w:r>
      <w:r w:rsidR="00966E70">
        <w:rPr>
          <w:rFonts w:ascii="Arial" w:hAnsi="Arial" w:cs="Arial"/>
          <w:szCs w:val="20"/>
          <w:lang w:eastAsia="en-US"/>
        </w:rPr>
        <w:t>K</w:t>
      </w:r>
      <w:r w:rsidRPr="0070042C">
        <w:rPr>
          <w:rFonts w:ascii="Arial" w:hAnsi="Arial" w:cs="Arial"/>
          <w:szCs w:val="20"/>
          <w:lang w:eastAsia="en-US"/>
        </w:rPr>
        <w:t xml:space="preserve"> was being seriously neglected.</w:t>
      </w:r>
    </w:p>
    <w:p w14:paraId="1EBF5019" w14:textId="77777777" w:rsidR="0070042C" w:rsidRPr="0070042C" w:rsidRDefault="0070042C" w:rsidP="0070042C">
      <w:pPr>
        <w:rPr>
          <w:rFonts w:ascii="Arial" w:hAnsi="Arial" w:cs="Arial"/>
          <w:szCs w:val="20"/>
          <w:lang w:eastAsia="en-US"/>
        </w:rPr>
      </w:pPr>
    </w:p>
    <w:p w14:paraId="2C7096CA" w14:textId="62D24325" w:rsidR="0070042C" w:rsidRPr="0070042C" w:rsidRDefault="0070042C" w:rsidP="0070042C">
      <w:pPr>
        <w:rPr>
          <w:rFonts w:ascii="Arial" w:hAnsi="Arial" w:cs="Arial"/>
          <w:szCs w:val="20"/>
          <w:lang w:eastAsia="en-US"/>
        </w:rPr>
      </w:pPr>
      <w:r w:rsidRPr="0070042C">
        <w:rPr>
          <w:rFonts w:ascii="Arial" w:hAnsi="Arial" w:cs="Arial"/>
          <w:szCs w:val="20"/>
          <w:lang w:eastAsia="en-US"/>
        </w:rPr>
        <w:t xml:space="preserve">The Office of the Public Advocate </w:t>
      </w:r>
      <w:r w:rsidR="00E87817">
        <w:rPr>
          <w:rFonts w:ascii="Arial" w:hAnsi="Arial" w:cs="Arial"/>
          <w:szCs w:val="20"/>
          <w:lang w:eastAsia="en-US"/>
        </w:rPr>
        <w:t xml:space="preserve">started a community referred investigation and also </w:t>
      </w:r>
      <w:r w:rsidRPr="0070042C">
        <w:rPr>
          <w:rFonts w:ascii="Arial" w:hAnsi="Arial" w:cs="Arial"/>
          <w:szCs w:val="20"/>
          <w:lang w:eastAsia="en-US"/>
        </w:rPr>
        <w:t xml:space="preserve">made an urgent application to the State Administrative Tribunal, </w:t>
      </w:r>
      <w:r w:rsidR="00E87817">
        <w:rPr>
          <w:rFonts w:ascii="Arial" w:hAnsi="Arial" w:cs="Arial"/>
          <w:szCs w:val="20"/>
          <w:lang w:eastAsia="en-US"/>
        </w:rPr>
        <w:t xml:space="preserve">based on the concerns about Mrs K, </w:t>
      </w:r>
      <w:r w:rsidRPr="0070042C">
        <w:rPr>
          <w:rFonts w:ascii="Arial" w:hAnsi="Arial" w:cs="Arial"/>
          <w:szCs w:val="20"/>
          <w:lang w:eastAsia="en-US"/>
        </w:rPr>
        <w:t>rather than wait</w:t>
      </w:r>
      <w:r w:rsidR="00E87817">
        <w:rPr>
          <w:rFonts w:ascii="Arial" w:hAnsi="Arial" w:cs="Arial"/>
          <w:szCs w:val="20"/>
          <w:lang w:eastAsia="en-US"/>
        </w:rPr>
        <w:t>ing</w:t>
      </w:r>
      <w:r w:rsidRPr="0070042C">
        <w:rPr>
          <w:rFonts w:ascii="Arial" w:hAnsi="Arial" w:cs="Arial"/>
          <w:szCs w:val="20"/>
          <w:lang w:eastAsia="en-US"/>
        </w:rPr>
        <w:t xml:space="preserve"> for the outcome of </w:t>
      </w:r>
      <w:r w:rsidR="00E87817">
        <w:rPr>
          <w:rFonts w:ascii="Arial" w:hAnsi="Arial" w:cs="Arial"/>
          <w:szCs w:val="20"/>
          <w:lang w:eastAsia="en-US"/>
        </w:rPr>
        <w:t>the i</w:t>
      </w:r>
      <w:r w:rsidRPr="0070042C">
        <w:rPr>
          <w:rFonts w:ascii="Arial" w:hAnsi="Arial" w:cs="Arial"/>
          <w:szCs w:val="20"/>
          <w:lang w:eastAsia="en-US"/>
        </w:rPr>
        <w:t xml:space="preserve">nvestigation. This decision was based on the Office’s duty of care, given there was sufficient evidence that Mrs </w:t>
      </w:r>
      <w:r w:rsidR="00966E70">
        <w:rPr>
          <w:rFonts w:ascii="Arial" w:hAnsi="Arial" w:cs="Arial"/>
          <w:szCs w:val="20"/>
          <w:lang w:eastAsia="en-US"/>
        </w:rPr>
        <w:t>K</w:t>
      </w:r>
      <w:r w:rsidRPr="0070042C">
        <w:rPr>
          <w:rFonts w:ascii="Arial" w:hAnsi="Arial" w:cs="Arial"/>
          <w:szCs w:val="20"/>
          <w:lang w:eastAsia="en-US"/>
        </w:rPr>
        <w:t xml:space="preserve"> was an extremely vulnerable individual with no means of communicating or protecting her own interests.</w:t>
      </w:r>
    </w:p>
    <w:p w14:paraId="765596B3" w14:textId="77777777" w:rsidR="0070042C" w:rsidRPr="0070042C" w:rsidRDefault="0070042C" w:rsidP="0070042C">
      <w:pPr>
        <w:rPr>
          <w:rFonts w:ascii="Arial" w:hAnsi="Arial" w:cs="Arial"/>
          <w:szCs w:val="20"/>
          <w:lang w:eastAsia="en-US"/>
        </w:rPr>
      </w:pPr>
    </w:p>
    <w:p w14:paraId="386D9153" w14:textId="2E43A2CA" w:rsidR="009E764F" w:rsidRDefault="009E764F" w:rsidP="0070042C">
      <w:pPr>
        <w:rPr>
          <w:rFonts w:ascii="Arial" w:hAnsi="Arial" w:cs="Arial"/>
          <w:szCs w:val="20"/>
          <w:lang w:eastAsia="en-US"/>
        </w:rPr>
      </w:pPr>
      <w:r>
        <w:rPr>
          <w:rFonts w:ascii="Arial" w:hAnsi="Arial" w:cs="Arial"/>
          <w:szCs w:val="20"/>
          <w:lang w:eastAsia="en-US"/>
        </w:rPr>
        <w:t>The investigator</w:t>
      </w:r>
      <w:r w:rsidR="00536632">
        <w:rPr>
          <w:rFonts w:ascii="Arial" w:hAnsi="Arial" w:cs="Arial"/>
          <w:szCs w:val="20"/>
          <w:lang w:eastAsia="en-US"/>
        </w:rPr>
        <w:t xml:space="preserve"> advocate</w:t>
      </w:r>
      <w:r>
        <w:rPr>
          <w:rFonts w:ascii="Arial" w:hAnsi="Arial" w:cs="Arial"/>
          <w:szCs w:val="20"/>
          <w:lang w:eastAsia="en-US"/>
        </w:rPr>
        <w:t xml:space="preserve"> contacted </w:t>
      </w:r>
      <w:r w:rsidR="003D3A32">
        <w:rPr>
          <w:rFonts w:ascii="Arial" w:hAnsi="Arial" w:cs="Arial"/>
          <w:szCs w:val="20"/>
          <w:lang w:eastAsia="en-US"/>
        </w:rPr>
        <w:t xml:space="preserve">Mrs K’s </w:t>
      </w:r>
      <w:r>
        <w:rPr>
          <w:rFonts w:ascii="Arial" w:hAnsi="Arial" w:cs="Arial"/>
          <w:szCs w:val="20"/>
          <w:lang w:eastAsia="en-US"/>
        </w:rPr>
        <w:t>daughter and visited</w:t>
      </w:r>
      <w:r w:rsidR="003D3A32">
        <w:rPr>
          <w:rFonts w:ascii="Arial" w:hAnsi="Arial" w:cs="Arial"/>
          <w:szCs w:val="20"/>
          <w:lang w:eastAsia="en-US"/>
        </w:rPr>
        <w:t xml:space="preserve"> her and</w:t>
      </w:r>
      <w:r>
        <w:rPr>
          <w:rFonts w:ascii="Arial" w:hAnsi="Arial" w:cs="Arial"/>
          <w:szCs w:val="20"/>
          <w:lang w:eastAsia="en-US"/>
        </w:rPr>
        <w:t xml:space="preserve"> Mrs K </w:t>
      </w:r>
      <w:r w:rsidR="003D3A32">
        <w:rPr>
          <w:rFonts w:ascii="Arial" w:hAnsi="Arial" w:cs="Arial"/>
          <w:szCs w:val="20"/>
          <w:lang w:eastAsia="en-US"/>
        </w:rPr>
        <w:t>at</w:t>
      </w:r>
      <w:r>
        <w:rPr>
          <w:rFonts w:ascii="Arial" w:hAnsi="Arial" w:cs="Arial"/>
          <w:szCs w:val="20"/>
          <w:lang w:eastAsia="en-US"/>
        </w:rPr>
        <w:t xml:space="preserve"> their home. The investigator</w:t>
      </w:r>
      <w:r w:rsidR="00536632">
        <w:rPr>
          <w:rFonts w:ascii="Arial" w:hAnsi="Arial" w:cs="Arial"/>
          <w:szCs w:val="20"/>
          <w:lang w:eastAsia="en-US"/>
        </w:rPr>
        <w:t xml:space="preserve"> advocate</w:t>
      </w:r>
      <w:r>
        <w:rPr>
          <w:rFonts w:ascii="Arial" w:hAnsi="Arial" w:cs="Arial"/>
          <w:szCs w:val="20"/>
          <w:lang w:eastAsia="en-US"/>
        </w:rPr>
        <w:t xml:space="preserve"> discovered that o</w:t>
      </w:r>
      <w:r w:rsidR="0070042C" w:rsidRPr="0070042C">
        <w:rPr>
          <w:rFonts w:ascii="Arial" w:hAnsi="Arial" w:cs="Arial"/>
          <w:szCs w:val="20"/>
          <w:lang w:eastAsia="en-US"/>
        </w:rPr>
        <w:t xml:space="preserve">n the day police attended Mrs </w:t>
      </w:r>
      <w:r w:rsidR="00391CAC">
        <w:rPr>
          <w:rFonts w:ascii="Arial" w:hAnsi="Arial" w:cs="Arial"/>
          <w:szCs w:val="20"/>
          <w:lang w:eastAsia="en-US"/>
        </w:rPr>
        <w:t>K</w:t>
      </w:r>
      <w:r w:rsidR="0070042C" w:rsidRPr="0070042C">
        <w:rPr>
          <w:rFonts w:ascii="Arial" w:hAnsi="Arial" w:cs="Arial"/>
          <w:szCs w:val="20"/>
          <w:lang w:eastAsia="en-US"/>
        </w:rPr>
        <w:t xml:space="preserve">’s daughter’s home, it was to investigate a sexual assault matter concerning a child of Mrs </w:t>
      </w:r>
      <w:r w:rsidR="00391CAC">
        <w:rPr>
          <w:rFonts w:ascii="Arial" w:hAnsi="Arial" w:cs="Arial"/>
          <w:szCs w:val="20"/>
          <w:lang w:eastAsia="en-US"/>
        </w:rPr>
        <w:t>K</w:t>
      </w:r>
      <w:r w:rsidR="0070042C" w:rsidRPr="0070042C">
        <w:rPr>
          <w:rFonts w:ascii="Arial" w:hAnsi="Arial" w:cs="Arial"/>
          <w:szCs w:val="20"/>
          <w:lang w:eastAsia="en-US"/>
        </w:rPr>
        <w:t>’s daughter</w:t>
      </w:r>
      <w:r w:rsidR="003D3A32">
        <w:rPr>
          <w:rFonts w:ascii="Arial" w:hAnsi="Arial" w:cs="Arial"/>
          <w:szCs w:val="20"/>
          <w:lang w:eastAsia="en-US"/>
        </w:rPr>
        <w:t xml:space="preserve"> (Mrs K’s grandchild)</w:t>
      </w:r>
      <w:r w:rsidR="0070042C" w:rsidRPr="0070042C">
        <w:rPr>
          <w:rFonts w:ascii="Arial" w:hAnsi="Arial" w:cs="Arial"/>
          <w:szCs w:val="20"/>
          <w:lang w:eastAsia="en-US"/>
        </w:rPr>
        <w:t xml:space="preserve">. Having just been made aware of this assault, Mrs </w:t>
      </w:r>
      <w:r w:rsidR="00391CAC">
        <w:rPr>
          <w:rFonts w:ascii="Arial" w:hAnsi="Arial" w:cs="Arial"/>
          <w:szCs w:val="20"/>
          <w:lang w:eastAsia="en-US"/>
        </w:rPr>
        <w:t>K</w:t>
      </w:r>
      <w:r w:rsidR="003D3A32">
        <w:rPr>
          <w:rFonts w:ascii="Arial" w:hAnsi="Arial" w:cs="Arial"/>
          <w:szCs w:val="20"/>
          <w:lang w:eastAsia="en-US"/>
        </w:rPr>
        <w:t>’s daughter</w:t>
      </w:r>
      <w:r w:rsidR="0070042C" w:rsidRPr="0070042C">
        <w:rPr>
          <w:rFonts w:ascii="Arial" w:hAnsi="Arial" w:cs="Arial"/>
          <w:szCs w:val="20"/>
          <w:lang w:eastAsia="en-US"/>
        </w:rPr>
        <w:t xml:space="preserve"> had reported it to police and was in an incredibly stressed and emotional state when police attended.</w:t>
      </w:r>
    </w:p>
    <w:p w14:paraId="11B74934" w14:textId="77777777" w:rsidR="009E764F" w:rsidRDefault="009E764F" w:rsidP="0070042C">
      <w:pPr>
        <w:rPr>
          <w:rFonts w:ascii="Arial" w:hAnsi="Arial" w:cs="Arial"/>
          <w:szCs w:val="20"/>
          <w:lang w:eastAsia="en-US"/>
        </w:rPr>
      </w:pPr>
    </w:p>
    <w:p w14:paraId="473383DB" w14:textId="0FC762AB" w:rsidR="009E764F" w:rsidRDefault="009E764F" w:rsidP="009E764F">
      <w:pPr>
        <w:rPr>
          <w:rFonts w:ascii="Arial" w:hAnsi="Arial" w:cs="Arial"/>
          <w:szCs w:val="20"/>
          <w:lang w:eastAsia="en-US"/>
        </w:rPr>
      </w:pPr>
      <w:r>
        <w:rPr>
          <w:rFonts w:ascii="Arial" w:hAnsi="Arial" w:cs="Arial"/>
          <w:szCs w:val="20"/>
          <w:lang w:eastAsia="en-US"/>
        </w:rPr>
        <w:t>Mrs K’s daughter advised that t</w:t>
      </w:r>
      <w:r w:rsidR="0070042C" w:rsidRPr="0070042C">
        <w:rPr>
          <w:rFonts w:ascii="Arial" w:hAnsi="Arial" w:cs="Arial"/>
          <w:szCs w:val="20"/>
          <w:lang w:eastAsia="en-US"/>
        </w:rPr>
        <w:t xml:space="preserve">he lack of care being provided to </w:t>
      </w:r>
      <w:r>
        <w:rPr>
          <w:rFonts w:ascii="Arial" w:hAnsi="Arial" w:cs="Arial"/>
          <w:szCs w:val="20"/>
          <w:lang w:eastAsia="en-US"/>
        </w:rPr>
        <w:t>her mother</w:t>
      </w:r>
      <w:r w:rsidR="0070042C" w:rsidRPr="0070042C">
        <w:rPr>
          <w:rFonts w:ascii="Arial" w:hAnsi="Arial" w:cs="Arial"/>
          <w:szCs w:val="20"/>
          <w:lang w:eastAsia="en-US"/>
        </w:rPr>
        <w:t xml:space="preserve"> on that day was not representative of the level of care she normally received.</w:t>
      </w:r>
      <w:r>
        <w:rPr>
          <w:rFonts w:ascii="Arial" w:hAnsi="Arial" w:cs="Arial"/>
          <w:szCs w:val="20"/>
          <w:lang w:eastAsia="en-US"/>
        </w:rPr>
        <w:t xml:space="preserve"> However she also opened up about her own difficulty in meeting her mother’s care needs and lack of knowledge about how or where to get support.</w:t>
      </w:r>
    </w:p>
    <w:p w14:paraId="4156FB3B" w14:textId="77777777" w:rsidR="009E764F" w:rsidRDefault="009E764F" w:rsidP="009E764F">
      <w:pPr>
        <w:rPr>
          <w:rFonts w:ascii="Arial" w:hAnsi="Arial" w:cs="Arial"/>
          <w:szCs w:val="20"/>
          <w:lang w:eastAsia="en-US"/>
        </w:rPr>
      </w:pPr>
    </w:p>
    <w:p w14:paraId="541AAA4B" w14:textId="77777777" w:rsidR="006311FB" w:rsidRPr="0070042C" w:rsidRDefault="006311FB" w:rsidP="006311FB">
      <w:pPr>
        <w:rPr>
          <w:rFonts w:ascii="Arial" w:hAnsi="Arial" w:cs="Arial"/>
          <w:szCs w:val="20"/>
          <w:lang w:eastAsia="en-US"/>
        </w:rPr>
      </w:pPr>
      <w:r w:rsidRPr="0070042C">
        <w:rPr>
          <w:rFonts w:ascii="Arial" w:hAnsi="Arial" w:cs="Arial"/>
          <w:szCs w:val="20"/>
          <w:lang w:eastAsia="en-US"/>
        </w:rPr>
        <w:t xml:space="preserve">The investigation revealed a picture of a normally caring environment provided for Mrs </w:t>
      </w:r>
      <w:r>
        <w:rPr>
          <w:rFonts w:ascii="Arial" w:hAnsi="Arial" w:cs="Arial"/>
          <w:szCs w:val="20"/>
          <w:lang w:eastAsia="en-US"/>
        </w:rPr>
        <w:t>K</w:t>
      </w:r>
      <w:r w:rsidRPr="0070042C">
        <w:rPr>
          <w:rFonts w:ascii="Arial" w:hAnsi="Arial" w:cs="Arial"/>
          <w:szCs w:val="20"/>
          <w:lang w:eastAsia="en-US"/>
        </w:rPr>
        <w:t xml:space="preserve">, but pointed to the fact that her daughter was experiencing carer stress and had progressively been struggling to adequately meet her mum’s care needs, as the level of care she required continued to increase, while Mrs </w:t>
      </w:r>
      <w:r>
        <w:rPr>
          <w:rFonts w:ascii="Arial" w:hAnsi="Arial" w:cs="Arial"/>
          <w:szCs w:val="20"/>
          <w:lang w:eastAsia="en-US"/>
        </w:rPr>
        <w:t>K’s</w:t>
      </w:r>
      <w:r w:rsidRPr="0070042C">
        <w:rPr>
          <w:rFonts w:ascii="Arial" w:hAnsi="Arial" w:cs="Arial"/>
          <w:szCs w:val="20"/>
          <w:lang w:eastAsia="en-US"/>
        </w:rPr>
        <w:t xml:space="preserve"> daughter was not engaging any care assistance.</w:t>
      </w:r>
    </w:p>
    <w:p w14:paraId="1E03D63E" w14:textId="77777777" w:rsidR="006311FB" w:rsidRDefault="006311FB" w:rsidP="006311FB">
      <w:pPr>
        <w:rPr>
          <w:rFonts w:ascii="Arial" w:hAnsi="Arial" w:cs="Arial"/>
          <w:szCs w:val="20"/>
          <w:lang w:eastAsia="en-US"/>
        </w:rPr>
      </w:pPr>
    </w:p>
    <w:p w14:paraId="6A29AF25" w14:textId="1A76AC53" w:rsidR="00002C5E" w:rsidRDefault="00002C5E">
      <w:pPr>
        <w:rPr>
          <w:rFonts w:ascii="Arial" w:hAnsi="Arial" w:cs="Arial"/>
          <w:szCs w:val="20"/>
          <w:lang w:eastAsia="en-US"/>
        </w:rPr>
      </w:pPr>
      <w:r>
        <w:rPr>
          <w:rFonts w:ascii="Arial" w:hAnsi="Arial" w:cs="Arial"/>
          <w:szCs w:val="20"/>
          <w:lang w:eastAsia="en-US"/>
        </w:rPr>
        <w:br w:type="page"/>
      </w:r>
    </w:p>
    <w:p w14:paraId="5F15F3D6" w14:textId="77777777" w:rsidR="00002C5E" w:rsidRPr="0003314C" w:rsidRDefault="00002C5E" w:rsidP="00002C5E">
      <w:pPr>
        <w:autoSpaceDE w:val="0"/>
        <w:autoSpaceDN w:val="0"/>
        <w:adjustRightInd w:val="0"/>
        <w:jc w:val="right"/>
        <w:rPr>
          <w:rFonts w:ascii="Arial" w:hAnsi="Arial" w:cs="Arial"/>
          <w:b/>
        </w:rPr>
      </w:pPr>
      <w:r w:rsidRPr="0003314C">
        <w:rPr>
          <w:rFonts w:ascii="Arial" w:hAnsi="Arial" w:cs="Arial"/>
          <w:b/>
        </w:rPr>
        <w:t xml:space="preserve">AGENCY PERFORMANCE – </w:t>
      </w:r>
      <w:r w:rsidRPr="0003314C">
        <w:rPr>
          <w:rFonts w:ascii="Arial" w:hAnsi="Arial" w:cs="Arial"/>
        </w:rPr>
        <w:t>Advocacy and Investigation</w:t>
      </w:r>
    </w:p>
    <w:p w14:paraId="683843D0" w14:textId="77777777" w:rsidR="00002C5E" w:rsidRDefault="00002C5E" w:rsidP="00002C5E">
      <w:pPr>
        <w:autoSpaceDE w:val="0"/>
        <w:autoSpaceDN w:val="0"/>
        <w:adjustRightInd w:val="0"/>
        <w:rPr>
          <w:rFonts w:ascii="Arial" w:hAnsi="Arial" w:cs="Arial"/>
        </w:rPr>
      </w:pPr>
    </w:p>
    <w:p w14:paraId="518E720E" w14:textId="77777777" w:rsidR="00002C5E" w:rsidRDefault="00002C5E" w:rsidP="00002C5E">
      <w:pPr>
        <w:autoSpaceDE w:val="0"/>
        <w:autoSpaceDN w:val="0"/>
        <w:adjustRightInd w:val="0"/>
        <w:rPr>
          <w:rFonts w:ascii="Arial" w:hAnsi="Arial" w:cs="Arial"/>
        </w:rPr>
      </w:pPr>
    </w:p>
    <w:p w14:paraId="60BA67B7" w14:textId="77777777" w:rsidR="00002C5E" w:rsidRDefault="00002C5E" w:rsidP="00002C5E">
      <w:pPr>
        <w:autoSpaceDE w:val="0"/>
        <w:autoSpaceDN w:val="0"/>
        <w:adjustRightInd w:val="0"/>
        <w:rPr>
          <w:rFonts w:ascii="Arial" w:hAnsi="Arial" w:cs="Arial"/>
        </w:rPr>
      </w:pPr>
      <w:r w:rsidRPr="0003314C">
        <w:rPr>
          <w:rFonts w:ascii="Arial" w:hAnsi="Arial" w:cs="Arial"/>
        </w:rPr>
        <w:t>(case study continued)</w:t>
      </w:r>
    </w:p>
    <w:p w14:paraId="49CC4434" w14:textId="77777777" w:rsidR="00E55F32" w:rsidRPr="0003314C" w:rsidRDefault="00E55F32" w:rsidP="00002C5E">
      <w:pPr>
        <w:autoSpaceDE w:val="0"/>
        <w:autoSpaceDN w:val="0"/>
        <w:adjustRightInd w:val="0"/>
        <w:rPr>
          <w:rFonts w:ascii="Arial" w:hAnsi="Arial" w:cs="Arial"/>
        </w:rPr>
      </w:pPr>
    </w:p>
    <w:p w14:paraId="713AED3B" w14:textId="1870EC06" w:rsidR="009E764F" w:rsidRPr="0070042C" w:rsidRDefault="009E764F" w:rsidP="009E764F">
      <w:pPr>
        <w:rPr>
          <w:rFonts w:ascii="Arial" w:hAnsi="Arial" w:cs="Arial"/>
          <w:szCs w:val="20"/>
          <w:lang w:eastAsia="en-US"/>
        </w:rPr>
      </w:pPr>
      <w:r w:rsidRPr="0070042C">
        <w:rPr>
          <w:rFonts w:ascii="Arial" w:hAnsi="Arial" w:cs="Arial"/>
          <w:szCs w:val="20"/>
          <w:lang w:eastAsia="en-US"/>
        </w:rPr>
        <w:t>Although</w:t>
      </w:r>
      <w:r w:rsidR="00B43D51">
        <w:rPr>
          <w:rFonts w:ascii="Arial" w:hAnsi="Arial" w:cs="Arial"/>
          <w:szCs w:val="20"/>
          <w:lang w:eastAsia="en-US"/>
        </w:rPr>
        <w:t xml:space="preserve"> she was</w:t>
      </w:r>
      <w:r w:rsidRPr="0070042C">
        <w:rPr>
          <w:rFonts w:ascii="Arial" w:hAnsi="Arial" w:cs="Arial"/>
          <w:szCs w:val="20"/>
          <w:lang w:eastAsia="en-US"/>
        </w:rPr>
        <w:t xml:space="preserve"> initially reluctant to have the Office of the Public Advocate involved, by the end of the investigation, Mrs </w:t>
      </w:r>
      <w:r>
        <w:rPr>
          <w:rFonts w:ascii="Arial" w:hAnsi="Arial" w:cs="Arial"/>
          <w:szCs w:val="20"/>
          <w:lang w:eastAsia="en-US"/>
        </w:rPr>
        <w:t>K</w:t>
      </w:r>
      <w:r w:rsidRPr="0070042C">
        <w:rPr>
          <w:rFonts w:ascii="Arial" w:hAnsi="Arial" w:cs="Arial"/>
          <w:szCs w:val="20"/>
          <w:lang w:eastAsia="en-US"/>
        </w:rPr>
        <w:t>’s daughter admitted to the investigator</w:t>
      </w:r>
      <w:r w:rsidR="00242AF0">
        <w:rPr>
          <w:rFonts w:ascii="Arial" w:hAnsi="Arial" w:cs="Arial"/>
          <w:szCs w:val="20"/>
          <w:lang w:eastAsia="en-US"/>
        </w:rPr>
        <w:t xml:space="preserve"> </w:t>
      </w:r>
      <w:r w:rsidRPr="0070042C">
        <w:rPr>
          <w:rFonts w:ascii="Arial" w:hAnsi="Arial" w:cs="Arial"/>
          <w:szCs w:val="20"/>
          <w:lang w:eastAsia="en-US"/>
        </w:rPr>
        <w:t>advocate that she hadn’t realised how much she was struggling before she had help to care for her mum.</w:t>
      </w:r>
    </w:p>
    <w:p w14:paraId="7CABF14F" w14:textId="77777777" w:rsidR="009E764F" w:rsidRPr="0070042C" w:rsidRDefault="009E764F" w:rsidP="009E764F">
      <w:pPr>
        <w:rPr>
          <w:rFonts w:ascii="Arial" w:hAnsi="Arial" w:cs="Arial"/>
          <w:szCs w:val="20"/>
          <w:lang w:eastAsia="en-US"/>
        </w:rPr>
      </w:pPr>
    </w:p>
    <w:p w14:paraId="085DF21F" w14:textId="4F15144C" w:rsidR="0070042C" w:rsidRDefault="0070042C" w:rsidP="0070042C">
      <w:pPr>
        <w:rPr>
          <w:rFonts w:ascii="Arial" w:hAnsi="Arial" w:cs="Arial"/>
          <w:szCs w:val="20"/>
          <w:lang w:eastAsia="en-US"/>
        </w:rPr>
      </w:pPr>
      <w:r w:rsidRPr="0070042C">
        <w:rPr>
          <w:rFonts w:ascii="Arial" w:hAnsi="Arial" w:cs="Arial"/>
          <w:szCs w:val="20"/>
          <w:lang w:eastAsia="en-US"/>
        </w:rPr>
        <w:t xml:space="preserve">With the assistance of the Office of the Public Advocate, Mrs </w:t>
      </w:r>
      <w:r w:rsidR="00391CAC">
        <w:rPr>
          <w:rFonts w:ascii="Arial" w:hAnsi="Arial" w:cs="Arial"/>
          <w:szCs w:val="20"/>
          <w:lang w:eastAsia="en-US"/>
        </w:rPr>
        <w:t>K</w:t>
      </w:r>
      <w:r w:rsidRPr="0070042C">
        <w:rPr>
          <w:rFonts w:ascii="Arial" w:hAnsi="Arial" w:cs="Arial"/>
          <w:szCs w:val="20"/>
          <w:lang w:eastAsia="en-US"/>
        </w:rPr>
        <w:t>’s daughter was able to engage on-going carer respite and a range of in-home supports.</w:t>
      </w:r>
    </w:p>
    <w:p w14:paraId="3E08F93A" w14:textId="77777777" w:rsidR="009E764F" w:rsidRDefault="009E764F" w:rsidP="009E764F">
      <w:pPr>
        <w:rPr>
          <w:rFonts w:ascii="Arial" w:hAnsi="Arial" w:cs="Arial"/>
          <w:szCs w:val="20"/>
          <w:lang w:eastAsia="en-US"/>
        </w:rPr>
      </w:pPr>
    </w:p>
    <w:p w14:paraId="42938CF2" w14:textId="77777777" w:rsidR="009E764F" w:rsidRDefault="009E764F" w:rsidP="0070042C">
      <w:pPr>
        <w:rPr>
          <w:rFonts w:ascii="Arial" w:hAnsi="Arial" w:cs="Arial"/>
          <w:szCs w:val="20"/>
          <w:lang w:eastAsia="en-US"/>
        </w:rPr>
      </w:pPr>
    </w:p>
    <w:p w14:paraId="2CF84E90" w14:textId="1CE8B1B9" w:rsidR="00391CAC" w:rsidRPr="00CA76A7" w:rsidRDefault="00391CAC"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sz w:val="20"/>
          <w:szCs w:val="20"/>
          <w:lang w:eastAsia="en-US"/>
        </w:rPr>
      </w:pPr>
      <w:r w:rsidRPr="00CA76A7">
        <w:rPr>
          <w:rFonts w:ascii="Arial" w:hAnsi="Arial" w:cs="Arial"/>
          <w:b/>
          <w:sz w:val="20"/>
          <w:szCs w:val="20"/>
          <w:lang w:eastAsia="en-US"/>
        </w:rPr>
        <w:t>Advocacy role of investigator</w:t>
      </w:r>
      <w:r w:rsidR="00B43D51">
        <w:rPr>
          <w:rFonts w:ascii="Arial" w:hAnsi="Arial" w:cs="Arial"/>
          <w:b/>
          <w:sz w:val="20"/>
          <w:szCs w:val="20"/>
          <w:lang w:eastAsia="en-US"/>
        </w:rPr>
        <w:t xml:space="preserve"> advocates</w:t>
      </w:r>
    </w:p>
    <w:p w14:paraId="42DB0F2A" w14:textId="3E7C750B" w:rsidR="00391CAC" w:rsidRPr="00CA76A7" w:rsidRDefault="00391CAC" w:rsidP="00107F43">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lang w:eastAsia="en-US"/>
        </w:rPr>
      </w:pPr>
    </w:p>
    <w:p w14:paraId="42E8FEDF" w14:textId="77777777" w:rsidR="000065C2" w:rsidRDefault="009E764F" w:rsidP="009E764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lang w:eastAsia="en-US"/>
        </w:rPr>
      </w:pPr>
      <w:r w:rsidRPr="00CA76A7">
        <w:rPr>
          <w:rFonts w:ascii="Arial" w:hAnsi="Arial" w:cs="Arial"/>
          <w:sz w:val="20"/>
          <w:szCs w:val="20"/>
          <w:lang w:eastAsia="en-US"/>
        </w:rPr>
        <w:t>An investigator</w:t>
      </w:r>
      <w:r w:rsidR="00C12DD2">
        <w:rPr>
          <w:rFonts w:ascii="Arial" w:hAnsi="Arial" w:cs="Arial"/>
          <w:sz w:val="20"/>
          <w:szCs w:val="20"/>
          <w:lang w:eastAsia="en-US"/>
        </w:rPr>
        <w:t xml:space="preserve"> advocate</w:t>
      </w:r>
      <w:r w:rsidRPr="00CA76A7">
        <w:rPr>
          <w:rFonts w:ascii="Arial" w:hAnsi="Arial" w:cs="Arial"/>
          <w:sz w:val="20"/>
          <w:szCs w:val="20"/>
          <w:lang w:eastAsia="en-US"/>
        </w:rPr>
        <w:t xml:space="preserve"> is </w:t>
      </w:r>
      <w:r w:rsidR="00C12DD2">
        <w:rPr>
          <w:rFonts w:ascii="Arial" w:hAnsi="Arial" w:cs="Arial"/>
          <w:sz w:val="20"/>
          <w:szCs w:val="20"/>
          <w:lang w:eastAsia="en-US"/>
        </w:rPr>
        <w:t xml:space="preserve">always </w:t>
      </w:r>
      <w:r w:rsidRPr="00CA76A7">
        <w:rPr>
          <w:rFonts w:ascii="Arial" w:hAnsi="Arial" w:cs="Arial"/>
          <w:sz w:val="20"/>
          <w:szCs w:val="20"/>
          <w:lang w:eastAsia="en-US"/>
        </w:rPr>
        <w:t xml:space="preserve">looking at the best interests of the </w:t>
      </w:r>
      <w:r w:rsidR="00C12DD2">
        <w:rPr>
          <w:rFonts w:ascii="Arial" w:hAnsi="Arial" w:cs="Arial"/>
          <w:sz w:val="20"/>
          <w:szCs w:val="20"/>
          <w:lang w:eastAsia="en-US"/>
        </w:rPr>
        <w:t xml:space="preserve">proposed represented </w:t>
      </w:r>
      <w:r w:rsidRPr="00CA76A7">
        <w:rPr>
          <w:rFonts w:ascii="Arial" w:hAnsi="Arial" w:cs="Arial"/>
          <w:sz w:val="20"/>
          <w:szCs w:val="20"/>
          <w:lang w:eastAsia="en-US"/>
        </w:rPr>
        <w:t>person</w:t>
      </w:r>
      <w:r w:rsidR="000065C2">
        <w:rPr>
          <w:rFonts w:ascii="Arial" w:hAnsi="Arial" w:cs="Arial"/>
          <w:sz w:val="20"/>
          <w:szCs w:val="20"/>
          <w:lang w:eastAsia="en-US"/>
        </w:rPr>
        <w:t>.</w:t>
      </w:r>
    </w:p>
    <w:p w14:paraId="664A8D38" w14:textId="77777777" w:rsidR="000065C2" w:rsidRDefault="000065C2" w:rsidP="009E764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lang w:eastAsia="en-US"/>
        </w:rPr>
      </w:pPr>
    </w:p>
    <w:p w14:paraId="1FEDAED7" w14:textId="56AC3937" w:rsidR="009E764F" w:rsidRPr="00CA76A7" w:rsidRDefault="00C12DD2" w:rsidP="009E764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lang w:eastAsia="en-US"/>
        </w:rPr>
      </w:pPr>
      <w:r>
        <w:rPr>
          <w:rFonts w:ascii="Arial" w:hAnsi="Arial" w:cs="Arial"/>
          <w:sz w:val="20"/>
          <w:szCs w:val="20"/>
          <w:lang w:eastAsia="en-US"/>
        </w:rPr>
        <w:t xml:space="preserve">If </w:t>
      </w:r>
      <w:r w:rsidR="000065C2">
        <w:rPr>
          <w:rFonts w:ascii="Arial" w:hAnsi="Arial" w:cs="Arial"/>
          <w:sz w:val="20"/>
          <w:szCs w:val="20"/>
          <w:lang w:eastAsia="en-US"/>
        </w:rPr>
        <w:t>an investigator advocate</w:t>
      </w:r>
      <w:r w:rsidR="009E764F" w:rsidRPr="00CA76A7">
        <w:rPr>
          <w:rFonts w:ascii="Arial" w:hAnsi="Arial" w:cs="Arial"/>
          <w:sz w:val="20"/>
          <w:szCs w:val="20"/>
          <w:lang w:eastAsia="en-US"/>
        </w:rPr>
        <w:t xml:space="preserve"> identif</w:t>
      </w:r>
      <w:r w:rsidR="00FF64AC">
        <w:rPr>
          <w:rFonts w:ascii="Arial" w:hAnsi="Arial" w:cs="Arial"/>
          <w:sz w:val="20"/>
          <w:szCs w:val="20"/>
          <w:lang w:eastAsia="en-US"/>
        </w:rPr>
        <w:t>ies</w:t>
      </w:r>
      <w:r w:rsidR="009E764F" w:rsidRPr="00CA76A7">
        <w:rPr>
          <w:rFonts w:ascii="Arial" w:hAnsi="Arial" w:cs="Arial"/>
          <w:sz w:val="20"/>
          <w:szCs w:val="20"/>
          <w:lang w:eastAsia="en-US"/>
        </w:rPr>
        <w:t xml:space="preserve"> that extra information and support </w:t>
      </w:r>
      <w:r w:rsidR="000065C2">
        <w:rPr>
          <w:rFonts w:ascii="Arial" w:hAnsi="Arial" w:cs="Arial"/>
          <w:sz w:val="20"/>
          <w:szCs w:val="20"/>
          <w:lang w:eastAsia="en-US"/>
        </w:rPr>
        <w:t>is</w:t>
      </w:r>
      <w:r w:rsidR="009E764F" w:rsidRPr="00CA76A7">
        <w:rPr>
          <w:rFonts w:ascii="Arial" w:hAnsi="Arial" w:cs="Arial"/>
          <w:sz w:val="20"/>
          <w:szCs w:val="20"/>
          <w:lang w:eastAsia="en-US"/>
        </w:rPr>
        <w:t xml:space="preserve"> all a family or friend needs to be able to provide support to the </w:t>
      </w:r>
      <w:r w:rsidR="000065C2">
        <w:rPr>
          <w:rFonts w:ascii="Arial" w:hAnsi="Arial" w:cs="Arial"/>
          <w:sz w:val="20"/>
          <w:szCs w:val="20"/>
          <w:lang w:eastAsia="en-US"/>
        </w:rPr>
        <w:t xml:space="preserve">proposed represented </w:t>
      </w:r>
      <w:r w:rsidR="009E764F" w:rsidRPr="00CA76A7">
        <w:rPr>
          <w:rFonts w:ascii="Arial" w:hAnsi="Arial" w:cs="Arial"/>
          <w:sz w:val="20"/>
          <w:szCs w:val="20"/>
          <w:lang w:eastAsia="en-US"/>
        </w:rPr>
        <w:t>person</w:t>
      </w:r>
      <w:r w:rsidR="000065C2">
        <w:rPr>
          <w:rFonts w:ascii="Arial" w:hAnsi="Arial" w:cs="Arial"/>
          <w:sz w:val="20"/>
          <w:szCs w:val="20"/>
          <w:lang w:eastAsia="en-US"/>
        </w:rPr>
        <w:t xml:space="preserve"> and that </w:t>
      </w:r>
      <w:r w:rsidR="009E764F" w:rsidRPr="00CA76A7">
        <w:rPr>
          <w:rFonts w:ascii="Arial" w:hAnsi="Arial" w:cs="Arial"/>
          <w:sz w:val="20"/>
          <w:szCs w:val="20"/>
          <w:lang w:eastAsia="en-US"/>
        </w:rPr>
        <w:t>support is available</w:t>
      </w:r>
      <w:r w:rsidR="000065C2">
        <w:rPr>
          <w:rFonts w:ascii="Arial" w:hAnsi="Arial" w:cs="Arial"/>
          <w:sz w:val="20"/>
          <w:szCs w:val="20"/>
          <w:lang w:eastAsia="en-US"/>
        </w:rPr>
        <w:t>,</w:t>
      </w:r>
      <w:r w:rsidR="009E764F" w:rsidRPr="00CA76A7">
        <w:rPr>
          <w:rFonts w:ascii="Arial" w:hAnsi="Arial" w:cs="Arial"/>
          <w:sz w:val="20"/>
          <w:szCs w:val="20"/>
          <w:lang w:eastAsia="en-US"/>
        </w:rPr>
        <w:t xml:space="preserve"> </w:t>
      </w:r>
      <w:r w:rsidR="00FF64AC">
        <w:rPr>
          <w:rFonts w:ascii="Arial" w:hAnsi="Arial" w:cs="Arial"/>
          <w:sz w:val="20"/>
          <w:szCs w:val="20"/>
          <w:lang w:eastAsia="en-US"/>
        </w:rPr>
        <w:t>there</w:t>
      </w:r>
      <w:r w:rsidR="009E764F" w:rsidRPr="00CA76A7">
        <w:rPr>
          <w:rFonts w:ascii="Arial" w:hAnsi="Arial" w:cs="Arial"/>
          <w:sz w:val="20"/>
          <w:szCs w:val="20"/>
          <w:lang w:eastAsia="en-US"/>
        </w:rPr>
        <w:t xml:space="preserve"> may be</w:t>
      </w:r>
      <w:r w:rsidR="000065C2">
        <w:rPr>
          <w:rFonts w:ascii="Arial" w:hAnsi="Arial" w:cs="Arial"/>
          <w:sz w:val="20"/>
          <w:szCs w:val="20"/>
          <w:lang w:eastAsia="en-US"/>
        </w:rPr>
        <w:t xml:space="preserve"> </w:t>
      </w:r>
      <w:r w:rsidR="009E764F" w:rsidRPr="00CA76A7">
        <w:rPr>
          <w:rFonts w:ascii="Arial" w:hAnsi="Arial" w:cs="Arial"/>
          <w:sz w:val="20"/>
          <w:szCs w:val="20"/>
          <w:lang w:eastAsia="en-US"/>
        </w:rPr>
        <w:t>no need for a guardian or administrator to be appointed.</w:t>
      </w:r>
    </w:p>
    <w:p w14:paraId="7C593090" w14:textId="77777777" w:rsidR="009E764F" w:rsidRPr="00CA76A7" w:rsidRDefault="009E764F" w:rsidP="009E764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lang w:eastAsia="en-US"/>
        </w:rPr>
      </w:pPr>
    </w:p>
    <w:p w14:paraId="04A908F1" w14:textId="281BDCA2" w:rsidR="009E764F" w:rsidRPr="00CA76A7" w:rsidRDefault="009E764F" w:rsidP="009E764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szCs w:val="20"/>
          <w:lang w:eastAsia="en-US"/>
        </w:rPr>
      </w:pPr>
      <w:r w:rsidRPr="00CA76A7">
        <w:rPr>
          <w:rFonts w:ascii="Arial" w:hAnsi="Arial" w:cs="Arial"/>
          <w:sz w:val="20"/>
          <w:szCs w:val="20"/>
          <w:lang w:eastAsia="en-US"/>
        </w:rPr>
        <w:t>Investigator</w:t>
      </w:r>
      <w:r w:rsidR="00FF64AC">
        <w:rPr>
          <w:rFonts w:ascii="Arial" w:hAnsi="Arial" w:cs="Arial"/>
          <w:sz w:val="20"/>
          <w:szCs w:val="20"/>
          <w:lang w:eastAsia="en-US"/>
        </w:rPr>
        <w:t xml:space="preserve"> advocate</w:t>
      </w:r>
      <w:r w:rsidRPr="00CA76A7">
        <w:rPr>
          <w:rFonts w:ascii="Arial" w:hAnsi="Arial" w:cs="Arial"/>
          <w:sz w:val="20"/>
          <w:szCs w:val="20"/>
          <w:lang w:eastAsia="en-US"/>
        </w:rPr>
        <w:t>s can provide relevant information and links to services as part of the investigation</w:t>
      </w:r>
      <w:r w:rsidR="000065C2">
        <w:rPr>
          <w:rFonts w:ascii="Arial" w:hAnsi="Arial" w:cs="Arial"/>
          <w:sz w:val="20"/>
          <w:szCs w:val="20"/>
          <w:lang w:eastAsia="en-US"/>
        </w:rPr>
        <w:t xml:space="preserve"> process</w:t>
      </w:r>
      <w:r w:rsidRPr="00CA76A7">
        <w:rPr>
          <w:rFonts w:ascii="Arial" w:hAnsi="Arial" w:cs="Arial"/>
          <w:sz w:val="20"/>
          <w:szCs w:val="20"/>
          <w:lang w:eastAsia="en-US"/>
        </w:rPr>
        <w:t>.</w:t>
      </w:r>
    </w:p>
    <w:p w14:paraId="171E3CBF" w14:textId="77777777" w:rsidR="0070042C" w:rsidRPr="0070042C" w:rsidRDefault="0070042C" w:rsidP="0070042C">
      <w:pPr>
        <w:rPr>
          <w:rFonts w:ascii="Arial" w:hAnsi="Arial" w:cs="Arial"/>
          <w:szCs w:val="20"/>
          <w:lang w:eastAsia="en-US"/>
        </w:rPr>
      </w:pPr>
    </w:p>
    <w:p w14:paraId="1F99AB04" w14:textId="77777777" w:rsidR="00D434ED" w:rsidRDefault="00D434ED" w:rsidP="0070042C">
      <w:pPr>
        <w:rPr>
          <w:rFonts w:ascii="Arial" w:hAnsi="Arial" w:cs="Arial"/>
          <w:szCs w:val="20"/>
          <w:lang w:eastAsia="en-US"/>
        </w:rPr>
      </w:pPr>
    </w:p>
    <w:p w14:paraId="7A7D732B" w14:textId="4FEBEAAC" w:rsidR="00950DA1" w:rsidRDefault="0070042C" w:rsidP="0070042C">
      <w:pPr>
        <w:rPr>
          <w:rFonts w:ascii="Arial" w:hAnsi="Arial" w:cs="Arial"/>
          <w:szCs w:val="20"/>
          <w:lang w:eastAsia="en-US"/>
        </w:rPr>
      </w:pPr>
      <w:r w:rsidRPr="0070042C">
        <w:rPr>
          <w:rFonts w:ascii="Arial" w:hAnsi="Arial" w:cs="Arial"/>
          <w:szCs w:val="20"/>
          <w:lang w:eastAsia="en-US"/>
        </w:rPr>
        <w:t xml:space="preserve">The investigation also looked into Mrs </w:t>
      </w:r>
      <w:r w:rsidR="00391CAC">
        <w:rPr>
          <w:rFonts w:ascii="Arial" w:hAnsi="Arial" w:cs="Arial"/>
          <w:szCs w:val="20"/>
          <w:lang w:eastAsia="en-US"/>
        </w:rPr>
        <w:t>K</w:t>
      </w:r>
      <w:r w:rsidRPr="0070042C">
        <w:rPr>
          <w:rFonts w:ascii="Arial" w:hAnsi="Arial" w:cs="Arial"/>
          <w:szCs w:val="20"/>
          <w:lang w:eastAsia="en-US"/>
        </w:rPr>
        <w:t xml:space="preserve">’s financial affairs to determine whether her daughter was acting appropriately and in her best interests as her attorney. </w:t>
      </w:r>
      <w:r w:rsidR="00FF64AC">
        <w:rPr>
          <w:rFonts w:ascii="Arial" w:hAnsi="Arial" w:cs="Arial"/>
          <w:szCs w:val="20"/>
          <w:lang w:eastAsia="en-US"/>
        </w:rPr>
        <w:t>Mrs K</w:t>
      </w:r>
      <w:r w:rsidR="00FF64AC" w:rsidRPr="0070042C">
        <w:rPr>
          <w:rFonts w:ascii="Arial" w:hAnsi="Arial" w:cs="Arial"/>
          <w:szCs w:val="20"/>
          <w:lang w:eastAsia="en-US"/>
        </w:rPr>
        <w:t xml:space="preserve"> </w:t>
      </w:r>
      <w:r w:rsidRPr="0070042C">
        <w:rPr>
          <w:rFonts w:ascii="Arial" w:hAnsi="Arial" w:cs="Arial"/>
          <w:szCs w:val="20"/>
          <w:lang w:eastAsia="en-US"/>
        </w:rPr>
        <w:t>was in a comfortable financial position which was being managed</w:t>
      </w:r>
      <w:r w:rsidR="00FF64AC">
        <w:rPr>
          <w:rFonts w:ascii="Arial" w:hAnsi="Arial" w:cs="Arial"/>
          <w:szCs w:val="20"/>
          <w:lang w:eastAsia="en-US"/>
        </w:rPr>
        <w:t xml:space="preserve"> by her daughter,</w:t>
      </w:r>
      <w:r w:rsidRPr="0070042C">
        <w:rPr>
          <w:rFonts w:ascii="Arial" w:hAnsi="Arial" w:cs="Arial"/>
          <w:szCs w:val="20"/>
          <w:lang w:eastAsia="en-US"/>
        </w:rPr>
        <w:t xml:space="preserve"> in her best interests.</w:t>
      </w:r>
    </w:p>
    <w:p w14:paraId="6BEA2281" w14:textId="77777777" w:rsidR="00950DA1" w:rsidRDefault="00950DA1" w:rsidP="0070042C">
      <w:pPr>
        <w:rPr>
          <w:rFonts w:ascii="Arial" w:hAnsi="Arial" w:cs="Arial"/>
          <w:szCs w:val="20"/>
          <w:lang w:eastAsia="en-US"/>
        </w:rPr>
      </w:pPr>
    </w:p>
    <w:p w14:paraId="252A0B5B" w14:textId="5E97F1FA" w:rsidR="0070042C" w:rsidRDefault="00A66FAF" w:rsidP="0070042C">
      <w:pPr>
        <w:rPr>
          <w:rFonts w:ascii="Arial" w:hAnsi="Arial" w:cs="Arial"/>
          <w:szCs w:val="20"/>
          <w:lang w:eastAsia="en-US"/>
        </w:rPr>
      </w:pPr>
      <w:r>
        <w:rPr>
          <w:rFonts w:ascii="Arial" w:hAnsi="Arial" w:cs="Arial"/>
          <w:szCs w:val="20"/>
          <w:lang w:eastAsia="en-US"/>
        </w:rPr>
        <w:t>At the hearing, t</w:t>
      </w:r>
      <w:r w:rsidR="0070042C" w:rsidRPr="0070042C">
        <w:rPr>
          <w:rFonts w:ascii="Arial" w:hAnsi="Arial" w:cs="Arial"/>
          <w:szCs w:val="20"/>
          <w:lang w:eastAsia="en-US"/>
        </w:rPr>
        <w:t>he investigator</w:t>
      </w:r>
      <w:r w:rsidR="00242AF0">
        <w:rPr>
          <w:rFonts w:ascii="Arial" w:hAnsi="Arial" w:cs="Arial"/>
          <w:szCs w:val="20"/>
          <w:lang w:eastAsia="en-US"/>
        </w:rPr>
        <w:t xml:space="preserve"> </w:t>
      </w:r>
      <w:r w:rsidR="0070042C" w:rsidRPr="0070042C">
        <w:rPr>
          <w:rFonts w:ascii="Arial" w:hAnsi="Arial" w:cs="Arial"/>
          <w:szCs w:val="20"/>
          <w:lang w:eastAsia="en-US"/>
        </w:rPr>
        <w:t xml:space="preserve">advocate recommended that Mrs </w:t>
      </w:r>
      <w:r w:rsidR="00391CAC">
        <w:rPr>
          <w:rFonts w:ascii="Arial" w:hAnsi="Arial" w:cs="Arial"/>
          <w:szCs w:val="20"/>
          <w:lang w:eastAsia="en-US"/>
        </w:rPr>
        <w:t>K</w:t>
      </w:r>
      <w:r w:rsidR="0070042C" w:rsidRPr="0070042C">
        <w:rPr>
          <w:rFonts w:ascii="Arial" w:hAnsi="Arial" w:cs="Arial"/>
          <w:szCs w:val="20"/>
          <w:lang w:eastAsia="en-US"/>
        </w:rPr>
        <w:t xml:space="preserve">’s daughter’s appointment as her attorney </w:t>
      </w:r>
      <w:r w:rsidR="00950DA1">
        <w:rPr>
          <w:rFonts w:ascii="Arial" w:hAnsi="Arial" w:cs="Arial"/>
          <w:szCs w:val="20"/>
          <w:lang w:eastAsia="en-US"/>
        </w:rPr>
        <w:t xml:space="preserve">and enduring guardian </w:t>
      </w:r>
      <w:r w:rsidR="0070042C" w:rsidRPr="0070042C">
        <w:rPr>
          <w:rFonts w:ascii="Arial" w:hAnsi="Arial" w:cs="Arial"/>
          <w:szCs w:val="20"/>
          <w:lang w:eastAsia="en-US"/>
        </w:rPr>
        <w:t>remain in place</w:t>
      </w:r>
      <w:r w:rsidR="00950DA1">
        <w:rPr>
          <w:rFonts w:ascii="Arial" w:hAnsi="Arial" w:cs="Arial"/>
          <w:szCs w:val="20"/>
          <w:lang w:eastAsia="en-US"/>
        </w:rPr>
        <w:t>, as these appointments now appeared to be working in Mrs K’s best interests</w:t>
      </w:r>
      <w:r w:rsidR="0070042C" w:rsidRPr="0070042C">
        <w:rPr>
          <w:rFonts w:ascii="Arial" w:hAnsi="Arial" w:cs="Arial"/>
          <w:szCs w:val="20"/>
          <w:lang w:eastAsia="en-US"/>
        </w:rPr>
        <w:t>.</w:t>
      </w:r>
    </w:p>
    <w:p w14:paraId="631907FE" w14:textId="77777777" w:rsidR="00950DA1" w:rsidRPr="0070042C" w:rsidRDefault="00950DA1" w:rsidP="0070042C">
      <w:pPr>
        <w:rPr>
          <w:rFonts w:ascii="Arial" w:hAnsi="Arial" w:cs="Arial"/>
          <w:szCs w:val="20"/>
          <w:lang w:eastAsia="en-US"/>
        </w:rPr>
      </w:pPr>
    </w:p>
    <w:p w14:paraId="5902608C" w14:textId="65428939" w:rsidR="0070042C" w:rsidRPr="0070042C" w:rsidRDefault="00950DA1" w:rsidP="0070042C">
      <w:pPr>
        <w:rPr>
          <w:rFonts w:ascii="Arial" w:hAnsi="Arial" w:cs="Arial"/>
          <w:szCs w:val="20"/>
          <w:lang w:eastAsia="en-US"/>
        </w:rPr>
      </w:pPr>
      <w:r>
        <w:rPr>
          <w:rFonts w:ascii="Arial" w:hAnsi="Arial" w:cs="Arial"/>
          <w:szCs w:val="20"/>
          <w:lang w:eastAsia="en-US"/>
        </w:rPr>
        <w:t xml:space="preserve">Further to this, now that services were engaged, if there were any issues in the future, the service providers had on-going oversight and could </w:t>
      </w:r>
      <w:r w:rsidR="00D434ED">
        <w:rPr>
          <w:rFonts w:ascii="Arial" w:hAnsi="Arial" w:cs="Arial"/>
          <w:szCs w:val="20"/>
          <w:lang w:eastAsia="en-US"/>
        </w:rPr>
        <w:t>assist Mrs K and her daughter as required.</w:t>
      </w:r>
    </w:p>
    <w:p w14:paraId="2027A3F1" w14:textId="77777777" w:rsidR="00237981" w:rsidRDefault="00237981" w:rsidP="00191306">
      <w:pPr>
        <w:autoSpaceDE w:val="0"/>
        <w:autoSpaceDN w:val="0"/>
        <w:adjustRightInd w:val="0"/>
        <w:rPr>
          <w:rFonts w:ascii="Arial" w:eastAsia="Calibri" w:hAnsi="Arial"/>
          <w:szCs w:val="22"/>
          <w:lang w:eastAsia="en-US"/>
        </w:rPr>
      </w:pPr>
    </w:p>
    <w:p w14:paraId="146D6ED5" w14:textId="77777777" w:rsidR="0070042C" w:rsidRDefault="0070042C" w:rsidP="0070042C">
      <w:pPr>
        <w:rPr>
          <w:rFonts w:ascii="Arial" w:eastAsia="Calibri" w:hAnsi="Arial"/>
          <w:szCs w:val="22"/>
          <w:lang w:eastAsia="en-US"/>
        </w:rPr>
      </w:pPr>
    </w:p>
    <w:p w14:paraId="4541B047" w14:textId="77777777" w:rsidR="0070042C" w:rsidRPr="0003314C" w:rsidRDefault="0070042C" w:rsidP="0070042C">
      <w:pPr>
        <w:autoSpaceDE w:val="0"/>
        <w:autoSpaceDN w:val="0"/>
        <w:adjustRightInd w:val="0"/>
        <w:rPr>
          <w:rFonts w:ascii="Arial" w:hAnsi="Arial" w:cs="Arial"/>
        </w:rPr>
      </w:pPr>
      <w:r w:rsidRPr="0003314C">
        <w:rPr>
          <w:rFonts w:ascii="Arial" w:hAnsi="Arial" w:cs="Arial"/>
          <w:b/>
        </w:rPr>
        <w:t>Note:</w:t>
      </w:r>
      <w:r w:rsidRPr="0003314C">
        <w:rPr>
          <w:rFonts w:ascii="Arial" w:hAnsi="Arial" w:cs="Arial"/>
        </w:rPr>
        <w:t xml:space="preserve"> Names and details have been changed to protect confidentiality.</w:t>
      </w:r>
    </w:p>
    <w:p w14:paraId="041477E7" w14:textId="77777777" w:rsidR="0070042C" w:rsidRDefault="0070042C" w:rsidP="0070042C">
      <w:pPr>
        <w:rPr>
          <w:rFonts w:ascii="Arial" w:eastAsia="Calibri" w:hAnsi="Arial"/>
          <w:szCs w:val="22"/>
          <w:lang w:eastAsia="en-US"/>
        </w:rPr>
      </w:pPr>
    </w:p>
    <w:p w14:paraId="2C4B826A" w14:textId="77777777" w:rsidR="00444BF6" w:rsidRDefault="00444BF6" w:rsidP="00191306">
      <w:pPr>
        <w:autoSpaceDE w:val="0"/>
        <w:autoSpaceDN w:val="0"/>
        <w:adjustRightInd w:val="0"/>
        <w:rPr>
          <w:rFonts w:ascii="Arial" w:eastAsia="Calibri" w:hAnsi="Arial"/>
          <w:szCs w:val="22"/>
          <w:lang w:eastAsia="en-US"/>
        </w:rPr>
      </w:pPr>
    </w:p>
    <w:p w14:paraId="67D6EE67" w14:textId="77777777" w:rsidR="00444BF6" w:rsidRDefault="00444BF6" w:rsidP="00191306">
      <w:pPr>
        <w:autoSpaceDE w:val="0"/>
        <w:autoSpaceDN w:val="0"/>
        <w:adjustRightInd w:val="0"/>
        <w:rPr>
          <w:rFonts w:ascii="Arial" w:eastAsia="Calibri" w:hAnsi="Arial"/>
          <w:szCs w:val="22"/>
          <w:lang w:eastAsia="en-US"/>
        </w:rPr>
      </w:pPr>
    </w:p>
    <w:p w14:paraId="3B84D3B7" w14:textId="77777777" w:rsidR="008D1505" w:rsidRDefault="008D1505" w:rsidP="00191306">
      <w:pPr>
        <w:autoSpaceDE w:val="0"/>
        <w:autoSpaceDN w:val="0"/>
        <w:adjustRightInd w:val="0"/>
        <w:rPr>
          <w:rFonts w:ascii="Arial" w:eastAsia="Calibri" w:hAnsi="Arial"/>
          <w:szCs w:val="22"/>
          <w:lang w:eastAsia="en-US"/>
        </w:rPr>
      </w:pPr>
      <w:r>
        <w:rPr>
          <w:rFonts w:ascii="Arial" w:eastAsia="Calibri" w:hAnsi="Arial"/>
          <w:szCs w:val="22"/>
          <w:lang w:eastAsia="en-US"/>
        </w:rPr>
        <w:br w:type="page"/>
      </w:r>
    </w:p>
    <w:p w14:paraId="71BAD557" w14:textId="77777777" w:rsidR="008D1505" w:rsidRPr="001C6906" w:rsidRDefault="008D1505" w:rsidP="008D1505">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27975DD9" w14:textId="77777777" w:rsidR="008D1505" w:rsidRDefault="008D1505" w:rsidP="008D1505">
      <w:pPr>
        <w:rPr>
          <w:rFonts w:ascii="Arial" w:eastAsia="Calibri" w:hAnsi="Arial"/>
          <w:szCs w:val="22"/>
          <w:lang w:eastAsia="en-US"/>
        </w:rPr>
      </w:pPr>
    </w:p>
    <w:p w14:paraId="74F80F64" w14:textId="77777777" w:rsidR="008D1505" w:rsidRDefault="008D1505" w:rsidP="008D1505">
      <w:pPr>
        <w:rPr>
          <w:rFonts w:ascii="Arial" w:eastAsia="Calibri" w:hAnsi="Arial"/>
          <w:szCs w:val="22"/>
          <w:lang w:eastAsia="en-US"/>
        </w:rPr>
      </w:pPr>
    </w:p>
    <w:p w14:paraId="32473F26" w14:textId="77777777" w:rsidR="0047170C" w:rsidRPr="001C6906" w:rsidRDefault="0047170C" w:rsidP="0047170C">
      <w:pPr>
        <w:autoSpaceDE w:val="0"/>
        <w:autoSpaceDN w:val="0"/>
        <w:adjustRightInd w:val="0"/>
        <w:rPr>
          <w:rFonts w:ascii="Arial" w:hAnsi="Arial" w:cs="Arial"/>
          <w:sz w:val="22"/>
          <w:szCs w:val="22"/>
        </w:rPr>
      </w:pPr>
      <w:r w:rsidRPr="001C6906">
        <w:rPr>
          <w:rFonts w:ascii="Arial" w:hAnsi="Arial" w:cs="Arial"/>
          <w:sz w:val="28"/>
          <w:szCs w:val="28"/>
        </w:rPr>
        <w:t>Case Study</w:t>
      </w:r>
    </w:p>
    <w:p w14:paraId="724E66EC" w14:textId="77777777" w:rsidR="0047170C" w:rsidRPr="001C6906" w:rsidRDefault="0047170C" w:rsidP="0047170C">
      <w:pPr>
        <w:rPr>
          <w:rFonts w:ascii="Arial" w:hAnsi="Arial" w:cs="Arial"/>
          <w:b/>
          <w:strike/>
          <w:highlight w:val="yellow"/>
        </w:rPr>
      </w:pPr>
    </w:p>
    <w:p w14:paraId="2333AA01" w14:textId="6E83A74D" w:rsidR="0047170C" w:rsidRPr="00846AD1" w:rsidRDefault="0047170C" w:rsidP="0047170C">
      <w:pPr>
        <w:rPr>
          <w:rFonts w:ascii="Arial" w:hAnsi="Arial" w:cs="Arial"/>
          <w:b/>
        </w:rPr>
      </w:pPr>
      <w:r>
        <w:rPr>
          <w:rFonts w:ascii="Arial" w:hAnsi="Arial" w:cs="Arial"/>
          <w:b/>
        </w:rPr>
        <w:t xml:space="preserve">Financial </w:t>
      </w:r>
      <w:r w:rsidR="00773610">
        <w:rPr>
          <w:rFonts w:ascii="Arial" w:hAnsi="Arial" w:cs="Arial"/>
          <w:b/>
        </w:rPr>
        <w:t>e</w:t>
      </w:r>
      <w:r>
        <w:rPr>
          <w:rFonts w:ascii="Arial" w:hAnsi="Arial" w:cs="Arial"/>
          <w:b/>
        </w:rPr>
        <w:t xml:space="preserve">lder </w:t>
      </w:r>
      <w:r w:rsidR="00773610">
        <w:rPr>
          <w:rFonts w:ascii="Arial" w:hAnsi="Arial" w:cs="Arial"/>
          <w:b/>
        </w:rPr>
        <w:t>a</w:t>
      </w:r>
      <w:r>
        <w:rPr>
          <w:rFonts w:ascii="Arial" w:hAnsi="Arial" w:cs="Arial"/>
          <w:b/>
        </w:rPr>
        <w:t>buse</w:t>
      </w:r>
    </w:p>
    <w:p w14:paraId="100D9BFE" w14:textId="77777777" w:rsidR="0047170C" w:rsidRPr="0047170C" w:rsidRDefault="0047170C" w:rsidP="0047170C">
      <w:pPr>
        <w:rPr>
          <w:rFonts w:ascii="Arial" w:hAnsi="Arial" w:cs="Arial"/>
        </w:rPr>
      </w:pPr>
    </w:p>
    <w:p w14:paraId="75261884" w14:textId="77777777" w:rsidR="0047170C" w:rsidRPr="0047170C" w:rsidRDefault="0047170C" w:rsidP="0047170C">
      <w:pPr>
        <w:rPr>
          <w:rFonts w:ascii="Arial" w:hAnsi="Arial" w:cs="Arial"/>
        </w:rPr>
      </w:pPr>
      <w:r w:rsidRPr="0047170C">
        <w:rPr>
          <w:rFonts w:ascii="Arial" w:hAnsi="Arial" w:cs="Arial"/>
        </w:rPr>
        <w:t>Mr L was an Aboriginal man who had been diagnosed with dementia a number of years ago. He was living in residential care.</w:t>
      </w:r>
    </w:p>
    <w:p w14:paraId="51877777" w14:textId="77777777" w:rsidR="0047170C" w:rsidRPr="0047170C" w:rsidRDefault="0047170C" w:rsidP="0047170C">
      <w:pPr>
        <w:rPr>
          <w:rFonts w:ascii="Arial" w:hAnsi="Arial" w:cs="Arial"/>
        </w:rPr>
      </w:pPr>
    </w:p>
    <w:p w14:paraId="54FEDF47" w14:textId="77777777" w:rsidR="0047170C" w:rsidRPr="0047170C" w:rsidRDefault="0047170C" w:rsidP="0047170C">
      <w:pPr>
        <w:rPr>
          <w:rFonts w:ascii="Arial" w:hAnsi="Arial" w:cs="Arial"/>
        </w:rPr>
      </w:pPr>
      <w:r w:rsidRPr="0047170C">
        <w:rPr>
          <w:rFonts w:ascii="Arial" w:hAnsi="Arial" w:cs="Arial"/>
        </w:rPr>
        <w:t xml:space="preserve">The manager of the facility where Mr L was living, made an application to the State Administrative Tribunal for the appointment of a guardian and administrator because the manager had been unable to make contact with any of Mr L’s family and no one was available to make treatment decisions for him. </w:t>
      </w:r>
    </w:p>
    <w:p w14:paraId="50C898D5" w14:textId="77777777" w:rsidR="0047170C" w:rsidRPr="0047170C" w:rsidRDefault="0047170C" w:rsidP="0047170C">
      <w:pPr>
        <w:rPr>
          <w:rFonts w:ascii="Arial" w:hAnsi="Arial" w:cs="Arial"/>
        </w:rPr>
      </w:pPr>
    </w:p>
    <w:p w14:paraId="3A9C0EC0" w14:textId="77777777" w:rsidR="0047170C" w:rsidRPr="0047170C" w:rsidRDefault="0047170C" w:rsidP="0047170C">
      <w:pPr>
        <w:rPr>
          <w:rFonts w:ascii="Arial" w:hAnsi="Arial" w:cs="Arial"/>
        </w:rPr>
      </w:pPr>
      <w:r w:rsidRPr="0047170C">
        <w:rPr>
          <w:rFonts w:ascii="Arial" w:hAnsi="Arial" w:cs="Arial"/>
        </w:rPr>
        <w:t xml:space="preserve">The application was referred to the Public Advocate to investigate and provide a report to the State Administrative Tribunal. In particular, the Tribunal sought information on who should be appointed to make decisions, if it was determined that a guardian and/or administrator should be appointed for Mr L and if possible, to gather Mr L’s views about his situation. </w:t>
      </w:r>
    </w:p>
    <w:p w14:paraId="0FEEC0C2" w14:textId="77777777" w:rsidR="0047170C" w:rsidRPr="0047170C" w:rsidRDefault="0047170C" w:rsidP="0047170C">
      <w:pPr>
        <w:rPr>
          <w:rFonts w:ascii="Arial" w:hAnsi="Arial" w:cs="Arial"/>
        </w:rPr>
      </w:pPr>
    </w:p>
    <w:p w14:paraId="55658042" w14:textId="0BB1D235" w:rsidR="0047170C" w:rsidRPr="0047170C" w:rsidRDefault="0047170C" w:rsidP="0047170C">
      <w:pPr>
        <w:rPr>
          <w:rFonts w:ascii="Arial" w:hAnsi="Arial" w:cs="Arial"/>
        </w:rPr>
      </w:pPr>
      <w:r w:rsidRPr="0047170C">
        <w:rPr>
          <w:rFonts w:ascii="Arial" w:hAnsi="Arial" w:cs="Arial"/>
        </w:rPr>
        <w:t>The facility manager included some details in the application about Mr L’s family, including a family member the manager had been attempting to contact and who had been appointed Mr L’s enduring power of attorney. The application also included information about Mr L being a renowned Aboriginal artist who generated money from the sale of his artwork.</w:t>
      </w:r>
    </w:p>
    <w:p w14:paraId="31F63D24" w14:textId="77777777" w:rsidR="0047170C" w:rsidRPr="0047170C" w:rsidRDefault="0047170C" w:rsidP="0047170C">
      <w:pPr>
        <w:pStyle w:val="BodyText"/>
        <w:rPr>
          <w:rFonts w:ascii="Arial" w:hAnsi="Arial" w:cs="Arial"/>
          <w:b w:val="0"/>
          <w:szCs w:val="24"/>
        </w:rPr>
      </w:pPr>
    </w:p>
    <w:p w14:paraId="4E946DC3" w14:textId="77777777" w:rsidR="0047170C" w:rsidRPr="0047170C" w:rsidRDefault="0047170C" w:rsidP="0047170C">
      <w:pPr>
        <w:pStyle w:val="BodyText"/>
        <w:rPr>
          <w:rFonts w:ascii="Arial" w:hAnsi="Arial" w:cs="Arial"/>
          <w:b w:val="0"/>
          <w:szCs w:val="24"/>
        </w:rPr>
      </w:pPr>
      <w:r w:rsidRPr="0047170C">
        <w:rPr>
          <w:rFonts w:ascii="Arial" w:hAnsi="Arial" w:cs="Arial"/>
          <w:b w:val="0"/>
          <w:szCs w:val="24"/>
        </w:rPr>
        <w:t>It was not possible to gather Mr L’s wishes as he was no longer able to communicate. In exploring Mr L’s situation however, it was clear that he was well supported in his residential facility, where he could continue to live, but he needed a guardian to make his medical treatment decisions.</w:t>
      </w:r>
    </w:p>
    <w:p w14:paraId="2F43A9F5" w14:textId="77777777" w:rsidR="0047170C" w:rsidRPr="0047170C" w:rsidRDefault="0047170C" w:rsidP="0047170C">
      <w:pPr>
        <w:pStyle w:val="BodyText"/>
        <w:rPr>
          <w:rFonts w:ascii="Arial" w:hAnsi="Arial" w:cs="Arial"/>
          <w:b w:val="0"/>
          <w:szCs w:val="24"/>
        </w:rPr>
      </w:pPr>
    </w:p>
    <w:p w14:paraId="51DBE6DB" w14:textId="77777777" w:rsidR="0047170C" w:rsidRPr="0047170C" w:rsidRDefault="0047170C" w:rsidP="0047170C">
      <w:pPr>
        <w:pStyle w:val="BodyText"/>
        <w:rPr>
          <w:rFonts w:ascii="Arial" w:hAnsi="Arial" w:cs="Arial"/>
          <w:b w:val="0"/>
          <w:szCs w:val="24"/>
        </w:rPr>
      </w:pPr>
      <w:r w:rsidRPr="0047170C">
        <w:rPr>
          <w:rFonts w:ascii="Arial" w:hAnsi="Arial" w:cs="Arial"/>
          <w:b w:val="0"/>
          <w:szCs w:val="24"/>
        </w:rPr>
        <w:t>The issues with regard to administration were more complex as it was apparent Mr L should have received substantial income from the on-going sale of his artwork, but there seemed to be no clear process for how he could access the income.</w:t>
      </w:r>
    </w:p>
    <w:p w14:paraId="7C344B01" w14:textId="77777777" w:rsidR="0047170C" w:rsidRPr="0047170C" w:rsidRDefault="0047170C" w:rsidP="0047170C">
      <w:pPr>
        <w:pStyle w:val="BodyText"/>
        <w:rPr>
          <w:rFonts w:ascii="Arial" w:hAnsi="Arial" w:cs="Arial"/>
          <w:b w:val="0"/>
          <w:szCs w:val="24"/>
        </w:rPr>
      </w:pPr>
    </w:p>
    <w:p w14:paraId="7D2E5155" w14:textId="6C78D5A6" w:rsidR="0047170C" w:rsidRPr="0047170C" w:rsidRDefault="0047170C" w:rsidP="0047170C">
      <w:pPr>
        <w:pStyle w:val="BodyText"/>
        <w:rPr>
          <w:rFonts w:ascii="Arial" w:hAnsi="Arial" w:cs="Arial"/>
          <w:b w:val="0"/>
          <w:szCs w:val="24"/>
        </w:rPr>
      </w:pPr>
      <w:r w:rsidRPr="0047170C">
        <w:rPr>
          <w:rFonts w:ascii="Arial" w:hAnsi="Arial" w:cs="Arial"/>
          <w:b w:val="0"/>
          <w:szCs w:val="24"/>
        </w:rPr>
        <w:t>Two significant issues arose for the investigator</w:t>
      </w:r>
      <w:r w:rsidR="00242AF0">
        <w:rPr>
          <w:rFonts w:ascii="Arial" w:hAnsi="Arial" w:cs="Arial"/>
          <w:b w:val="0"/>
          <w:szCs w:val="24"/>
        </w:rPr>
        <w:t xml:space="preserve"> </w:t>
      </w:r>
      <w:r w:rsidRPr="0047170C">
        <w:rPr>
          <w:rFonts w:ascii="Arial" w:hAnsi="Arial" w:cs="Arial"/>
          <w:b w:val="0"/>
          <w:szCs w:val="24"/>
        </w:rPr>
        <w:t>advocate. The first was that when the investigator</w:t>
      </w:r>
      <w:r w:rsidR="00242AF0">
        <w:rPr>
          <w:rFonts w:ascii="Arial" w:hAnsi="Arial" w:cs="Arial"/>
          <w:b w:val="0"/>
          <w:szCs w:val="24"/>
        </w:rPr>
        <w:t xml:space="preserve"> </w:t>
      </w:r>
      <w:r w:rsidRPr="0047170C">
        <w:rPr>
          <w:rFonts w:ascii="Arial" w:hAnsi="Arial" w:cs="Arial"/>
          <w:b w:val="0"/>
          <w:szCs w:val="24"/>
        </w:rPr>
        <w:t>advocate was eventually successful in contacting Mr L’s attorney, they had decided they no longer wanted the role and appeared to have signed paperwork transferring the role to another person.</w:t>
      </w:r>
    </w:p>
    <w:p w14:paraId="74F32056" w14:textId="77777777" w:rsidR="0047170C" w:rsidRPr="0047170C" w:rsidRDefault="0047170C" w:rsidP="0047170C">
      <w:pPr>
        <w:pStyle w:val="BodyText"/>
        <w:rPr>
          <w:rFonts w:ascii="Arial" w:hAnsi="Arial" w:cs="Arial"/>
          <w:b w:val="0"/>
          <w:szCs w:val="24"/>
        </w:rPr>
      </w:pPr>
    </w:p>
    <w:p w14:paraId="2E2C8A31" w14:textId="77777777" w:rsidR="0047170C" w:rsidRPr="0047170C" w:rsidRDefault="0047170C" w:rsidP="0047170C">
      <w:pPr>
        <w:pStyle w:val="BodyText"/>
        <w:rPr>
          <w:rFonts w:ascii="Arial" w:hAnsi="Arial" w:cs="Arial"/>
          <w:b w:val="0"/>
          <w:szCs w:val="24"/>
        </w:rPr>
      </w:pPr>
      <w:r w:rsidRPr="0047170C">
        <w:rPr>
          <w:rFonts w:ascii="Arial" w:hAnsi="Arial" w:cs="Arial"/>
          <w:b w:val="0"/>
          <w:szCs w:val="24"/>
        </w:rPr>
        <w:t>An attorney does not have the power to pass on their authority to someone else and therefore this ‘substitute attorney’ was not authorised to act as Mr L’s attorney.</w:t>
      </w:r>
    </w:p>
    <w:p w14:paraId="48DE633E" w14:textId="77777777" w:rsidR="0047170C" w:rsidRDefault="0047170C" w:rsidP="0047170C">
      <w:pPr>
        <w:pStyle w:val="BodyText"/>
        <w:rPr>
          <w:rFonts w:cs="Arial"/>
          <w:b w:val="0"/>
          <w:szCs w:val="24"/>
        </w:rPr>
      </w:pPr>
    </w:p>
    <w:p w14:paraId="298A243C" w14:textId="339CD4B5" w:rsidR="008A48FD" w:rsidRDefault="008A48FD">
      <w:pPr>
        <w:rPr>
          <w:rFonts w:cs="Arial"/>
          <w:lang w:eastAsia="en-US"/>
        </w:rPr>
      </w:pPr>
      <w:r>
        <w:rPr>
          <w:rFonts w:cs="Arial"/>
          <w:b/>
        </w:rPr>
        <w:br w:type="page"/>
      </w:r>
    </w:p>
    <w:p w14:paraId="2435FF25" w14:textId="77777777" w:rsidR="0047170C" w:rsidRPr="00EA4A1C" w:rsidRDefault="0047170C" w:rsidP="0047170C">
      <w:pPr>
        <w:autoSpaceDE w:val="0"/>
        <w:autoSpaceDN w:val="0"/>
        <w:adjustRightInd w:val="0"/>
        <w:jc w:val="right"/>
        <w:rPr>
          <w:rFonts w:ascii="Arial" w:hAnsi="Arial" w:cs="Arial"/>
          <w:b/>
          <w:sz w:val="28"/>
          <w:szCs w:val="28"/>
        </w:rPr>
      </w:pPr>
      <w:r w:rsidRPr="00EA4A1C">
        <w:rPr>
          <w:rFonts w:ascii="Arial" w:hAnsi="Arial" w:cs="Arial"/>
          <w:b/>
          <w:sz w:val="28"/>
          <w:szCs w:val="28"/>
        </w:rPr>
        <w:t xml:space="preserve">AGENCY PERFORMANCE – </w:t>
      </w:r>
      <w:r w:rsidRPr="00EA4A1C">
        <w:rPr>
          <w:rFonts w:ascii="Arial" w:hAnsi="Arial" w:cs="Arial"/>
          <w:sz w:val="28"/>
          <w:szCs w:val="28"/>
        </w:rPr>
        <w:t>Advocacy and Investigation</w:t>
      </w:r>
    </w:p>
    <w:p w14:paraId="4689F15A" w14:textId="77777777" w:rsidR="0047170C" w:rsidRDefault="0047170C" w:rsidP="0047170C">
      <w:pPr>
        <w:autoSpaceDE w:val="0"/>
        <w:autoSpaceDN w:val="0"/>
        <w:adjustRightInd w:val="0"/>
        <w:rPr>
          <w:rFonts w:ascii="Arial" w:hAnsi="Arial" w:cs="Arial"/>
        </w:rPr>
      </w:pPr>
    </w:p>
    <w:p w14:paraId="34FCEB67" w14:textId="77777777" w:rsidR="0047170C" w:rsidRDefault="0047170C" w:rsidP="0047170C">
      <w:pPr>
        <w:autoSpaceDE w:val="0"/>
        <w:autoSpaceDN w:val="0"/>
        <w:adjustRightInd w:val="0"/>
        <w:rPr>
          <w:rFonts w:ascii="Arial" w:hAnsi="Arial" w:cs="Arial"/>
        </w:rPr>
      </w:pPr>
    </w:p>
    <w:p w14:paraId="65DFA2DC" w14:textId="77777777" w:rsidR="0047170C" w:rsidRPr="0003314C" w:rsidRDefault="0047170C" w:rsidP="0047170C">
      <w:pPr>
        <w:autoSpaceDE w:val="0"/>
        <w:autoSpaceDN w:val="0"/>
        <w:adjustRightInd w:val="0"/>
        <w:rPr>
          <w:rFonts w:ascii="Arial" w:hAnsi="Arial" w:cs="Arial"/>
        </w:rPr>
      </w:pPr>
      <w:r w:rsidRPr="0003314C">
        <w:rPr>
          <w:rFonts w:ascii="Arial" w:hAnsi="Arial" w:cs="Arial"/>
        </w:rPr>
        <w:t>(case study continued)</w:t>
      </w:r>
    </w:p>
    <w:p w14:paraId="4F77C6F6" w14:textId="77777777" w:rsidR="0047170C" w:rsidRDefault="0047170C" w:rsidP="0047170C">
      <w:pPr>
        <w:rPr>
          <w:rFonts w:ascii="Arial" w:hAnsi="Arial" w:cs="Arial"/>
          <w:szCs w:val="20"/>
          <w:lang w:eastAsia="en-US"/>
        </w:rPr>
      </w:pPr>
    </w:p>
    <w:p w14:paraId="7D117CF0" w14:textId="77777777" w:rsidR="008A48FD" w:rsidRPr="00277EEF" w:rsidRDefault="008A48FD" w:rsidP="008A48FD">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sz w:val="20"/>
        </w:rPr>
      </w:pPr>
      <w:r w:rsidRPr="00277EEF">
        <w:rPr>
          <w:rFonts w:ascii="Arial" w:hAnsi="Arial" w:cs="Arial"/>
          <w:sz w:val="20"/>
        </w:rPr>
        <w:t>Obligations and restrictions of an attorney</w:t>
      </w:r>
    </w:p>
    <w:p w14:paraId="22F3087D" w14:textId="77777777" w:rsidR="008A48FD" w:rsidRPr="00277EEF" w:rsidRDefault="008A48FD" w:rsidP="008A48FD">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p>
    <w:p w14:paraId="60995C47" w14:textId="0837A266" w:rsidR="008A48FD" w:rsidRDefault="008A48FD" w:rsidP="008A48FD">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r w:rsidRPr="00277EEF">
        <w:rPr>
          <w:rFonts w:ascii="Arial" w:hAnsi="Arial" w:cs="Arial"/>
          <w:b w:val="0"/>
          <w:sz w:val="20"/>
        </w:rPr>
        <w:t xml:space="preserve">Section 107 of the </w:t>
      </w:r>
      <w:r w:rsidRPr="00277EEF">
        <w:rPr>
          <w:rFonts w:ascii="Arial" w:hAnsi="Arial" w:cs="Arial"/>
          <w:b w:val="0"/>
          <w:i/>
          <w:sz w:val="20"/>
        </w:rPr>
        <w:t>Guardianship and Administration Act 1990</w:t>
      </w:r>
      <w:r w:rsidRPr="00277EEF">
        <w:rPr>
          <w:rFonts w:ascii="Arial" w:hAnsi="Arial" w:cs="Arial"/>
          <w:b w:val="0"/>
          <w:sz w:val="20"/>
        </w:rPr>
        <w:t>, sets out a list of things an attorney is expected to do. Within this list of obligations is the restriction that if the donor (person who appointed the attorney to act on their behalf) has lost capacity, the attorney cannot abandon the position.</w:t>
      </w:r>
      <w:r w:rsidR="00DD643B" w:rsidRPr="00DD643B">
        <w:rPr>
          <w:rFonts w:ascii="Arial" w:hAnsi="Arial" w:cs="Arial"/>
          <w:b w:val="0"/>
          <w:sz w:val="20"/>
        </w:rPr>
        <w:t xml:space="preserve"> </w:t>
      </w:r>
      <w:r w:rsidR="00DD643B" w:rsidRPr="00277EEF">
        <w:rPr>
          <w:rFonts w:ascii="Arial" w:hAnsi="Arial" w:cs="Arial"/>
          <w:b w:val="0"/>
          <w:sz w:val="20"/>
        </w:rPr>
        <w:t>Nor does the attorney have the authority to choose someone to take over the role.</w:t>
      </w:r>
    </w:p>
    <w:p w14:paraId="3788B5AB" w14:textId="77777777" w:rsidR="008A48FD" w:rsidRDefault="008A48FD"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p>
    <w:p w14:paraId="08E44F31" w14:textId="52157E3E" w:rsidR="0047170C" w:rsidRPr="00277EEF" w:rsidRDefault="0047170C"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r w:rsidRPr="00277EEF">
        <w:rPr>
          <w:rFonts w:ascii="Arial" w:hAnsi="Arial" w:cs="Arial"/>
          <w:b w:val="0"/>
          <w:sz w:val="20"/>
        </w:rPr>
        <w:t xml:space="preserve">This is because the attorney has an obligation to protect the person’s financial estate. Once the person has lost capacity they are not able to appoint someone else as their attorney. </w:t>
      </w:r>
    </w:p>
    <w:p w14:paraId="39BEAEFE" w14:textId="77777777" w:rsidR="0047170C" w:rsidRPr="00277EEF" w:rsidRDefault="0047170C"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p>
    <w:p w14:paraId="78EEFBEC" w14:textId="376D0297" w:rsidR="0047170C" w:rsidRPr="00277EEF" w:rsidRDefault="0047170C"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i/>
          <w:sz w:val="20"/>
        </w:rPr>
      </w:pPr>
      <w:r w:rsidRPr="00277EEF">
        <w:rPr>
          <w:rFonts w:ascii="Arial" w:hAnsi="Arial" w:cs="Arial"/>
          <w:b w:val="0"/>
          <w:sz w:val="20"/>
        </w:rPr>
        <w:t>The attorney must therefore apply to the State Administrative Tribunal for an order revoking the enduring power of attorney and an order appointing an administrator. The administrator would then take on the role of managing the person’s financial affairs.</w:t>
      </w:r>
    </w:p>
    <w:p w14:paraId="034381A0" w14:textId="77777777" w:rsidR="0047170C" w:rsidRPr="0047170C" w:rsidRDefault="0047170C" w:rsidP="0047170C">
      <w:pPr>
        <w:pStyle w:val="BodyText"/>
        <w:rPr>
          <w:rFonts w:ascii="Arial" w:hAnsi="Arial" w:cs="Arial"/>
          <w:b w:val="0"/>
          <w:szCs w:val="24"/>
        </w:rPr>
      </w:pPr>
    </w:p>
    <w:p w14:paraId="4FD09863" w14:textId="612656B3" w:rsidR="0047170C" w:rsidRPr="0047170C" w:rsidRDefault="0047170C" w:rsidP="0047170C">
      <w:pPr>
        <w:pStyle w:val="BodyText"/>
        <w:rPr>
          <w:rFonts w:ascii="Arial" w:hAnsi="Arial" w:cs="Arial"/>
          <w:b w:val="0"/>
          <w:szCs w:val="24"/>
        </w:rPr>
      </w:pPr>
      <w:r w:rsidRPr="0047170C">
        <w:rPr>
          <w:rFonts w:ascii="Arial" w:hAnsi="Arial" w:cs="Arial"/>
          <w:b w:val="0"/>
          <w:szCs w:val="24"/>
        </w:rPr>
        <w:t>The second issue the investigator</w:t>
      </w:r>
      <w:r w:rsidR="00242AF0">
        <w:rPr>
          <w:rFonts w:ascii="Arial" w:hAnsi="Arial" w:cs="Arial"/>
          <w:b w:val="0"/>
          <w:szCs w:val="24"/>
        </w:rPr>
        <w:t xml:space="preserve"> </w:t>
      </w:r>
      <w:r w:rsidRPr="0047170C">
        <w:rPr>
          <w:rFonts w:ascii="Arial" w:hAnsi="Arial" w:cs="Arial"/>
          <w:b w:val="0"/>
          <w:szCs w:val="24"/>
        </w:rPr>
        <w:t>advocate uncovered was that Mr L had an art agent who arranged the sale of his artwork and collected the funds. A process had been established for his attorney (previously the original attorney appointed by Mr L and at the time of the investigation, the unauthorised substitute attorney) to access funds from the agent for Mr L.</w:t>
      </w:r>
    </w:p>
    <w:p w14:paraId="1072EFD4" w14:textId="77777777" w:rsidR="0047170C" w:rsidRPr="0047170C" w:rsidRDefault="0047170C" w:rsidP="0047170C">
      <w:pPr>
        <w:pStyle w:val="BodyText"/>
        <w:rPr>
          <w:rFonts w:ascii="Arial" w:hAnsi="Arial" w:cs="Arial"/>
          <w:b w:val="0"/>
          <w:szCs w:val="24"/>
        </w:rPr>
      </w:pPr>
    </w:p>
    <w:p w14:paraId="246744AD" w14:textId="1E4EEEF0" w:rsidR="0047170C" w:rsidRPr="0047170C" w:rsidRDefault="0047170C" w:rsidP="0047170C">
      <w:pPr>
        <w:pStyle w:val="BodyText"/>
        <w:rPr>
          <w:rFonts w:ascii="Arial" w:hAnsi="Arial" w:cs="Arial"/>
          <w:b w:val="0"/>
          <w:szCs w:val="24"/>
        </w:rPr>
      </w:pPr>
      <w:r w:rsidRPr="0047170C">
        <w:rPr>
          <w:rFonts w:ascii="Arial" w:hAnsi="Arial" w:cs="Arial"/>
          <w:b w:val="0"/>
          <w:szCs w:val="24"/>
        </w:rPr>
        <w:t>There seemed to have been limited oversight of this process and the investigator</w:t>
      </w:r>
      <w:r w:rsidR="00242AF0">
        <w:rPr>
          <w:rFonts w:ascii="Arial" w:hAnsi="Arial" w:cs="Arial"/>
          <w:b w:val="0"/>
          <w:szCs w:val="24"/>
        </w:rPr>
        <w:t xml:space="preserve"> </w:t>
      </w:r>
      <w:r w:rsidRPr="0047170C">
        <w:rPr>
          <w:rFonts w:ascii="Arial" w:hAnsi="Arial" w:cs="Arial"/>
          <w:b w:val="0"/>
          <w:szCs w:val="24"/>
        </w:rPr>
        <w:t>advocate identified concerns that the attorney was distributing this money to Mr L’s extended family for their needs, rather than the mon</w:t>
      </w:r>
      <w:r w:rsidR="00836963">
        <w:rPr>
          <w:rFonts w:ascii="Arial" w:hAnsi="Arial" w:cs="Arial"/>
          <w:b w:val="0"/>
          <w:szCs w:val="24"/>
        </w:rPr>
        <w:t>ey going to Mr L for his needs.</w:t>
      </w:r>
    </w:p>
    <w:p w14:paraId="28C25E37" w14:textId="77777777" w:rsidR="0047170C" w:rsidRPr="0047170C" w:rsidRDefault="0047170C" w:rsidP="0047170C">
      <w:pPr>
        <w:pStyle w:val="BodyText"/>
        <w:rPr>
          <w:rFonts w:ascii="Arial" w:hAnsi="Arial" w:cs="Arial"/>
          <w:b w:val="0"/>
          <w:szCs w:val="24"/>
        </w:rPr>
      </w:pPr>
    </w:p>
    <w:p w14:paraId="43A534C1" w14:textId="77777777" w:rsidR="0047170C" w:rsidRPr="0047170C" w:rsidRDefault="0047170C" w:rsidP="0047170C">
      <w:pPr>
        <w:pStyle w:val="BodyText"/>
        <w:rPr>
          <w:rFonts w:ascii="Arial" w:hAnsi="Arial" w:cs="Arial"/>
          <w:b w:val="0"/>
          <w:szCs w:val="24"/>
        </w:rPr>
      </w:pPr>
      <w:r w:rsidRPr="0047170C">
        <w:rPr>
          <w:rFonts w:ascii="Arial" w:hAnsi="Arial" w:cs="Arial"/>
          <w:b w:val="0"/>
          <w:szCs w:val="24"/>
        </w:rPr>
        <w:t>The applicant (the facility manager) was not able to find any other sources of income that Mr L was receiving. Although Mr L was receiving 24 hour residential care, he did not have the funds for any extra services such as a support worker who could take him on outings or help him to do art activities which he could no longer do alone.</w:t>
      </w:r>
    </w:p>
    <w:p w14:paraId="33E5A29C" w14:textId="77777777" w:rsidR="0047170C" w:rsidRPr="0047170C" w:rsidRDefault="0047170C" w:rsidP="0047170C">
      <w:pPr>
        <w:pStyle w:val="BodyText"/>
        <w:rPr>
          <w:rFonts w:ascii="Arial" w:hAnsi="Arial" w:cs="Arial"/>
          <w:b w:val="0"/>
          <w:szCs w:val="24"/>
        </w:rPr>
      </w:pPr>
    </w:p>
    <w:p w14:paraId="0B9C13FD" w14:textId="3077E8AE" w:rsidR="0047170C" w:rsidRPr="0047170C" w:rsidRDefault="0047170C" w:rsidP="0047170C">
      <w:pPr>
        <w:pStyle w:val="BodyText"/>
        <w:rPr>
          <w:rFonts w:ascii="Arial" w:hAnsi="Arial" w:cs="Arial"/>
          <w:b w:val="0"/>
          <w:szCs w:val="24"/>
        </w:rPr>
      </w:pPr>
      <w:r w:rsidRPr="0047170C">
        <w:rPr>
          <w:rFonts w:ascii="Arial" w:hAnsi="Arial" w:cs="Arial"/>
          <w:b w:val="0"/>
          <w:szCs w:val="24"/>
        </w:rPr>
        <w:t>As a result of the concerns raised about M</w:t>
      </w:r>
      <w:r w:rsidR="00836963">
        <w:rPr>
          <w:rFonts w:ascii="Arial" w:hAnsi="Arial" w:cs="Arial"/>
          <w:b w:val="0"/>
          <w:szCs w:val="24"/>
        </w:rPr>
        <w:t>r</w:t>
      </w:r>
      <w:r w:rsidRPr="0047170C">
        <w:rPr>
          <w:rFonts w:ascii="Arial" w:hAnsi="Arial" w:cs="Arial"/>
          <w:b w:val="0"/>
          <w:szCs w:val="24"/>
        </w:rPr>
        <w:t xml:space="preserve"> L’s finances, a section 65 order was made by the State Administrative Tribunal, appointing the Public Trustee to secure Mr L’s estate, while the investigation continued and then a decision could be made at the final hearing.</w:t>
      </w:r>
    </w:p>
    <w:p w14:paraId="7DB7982A" w14:textId="77777777" w:rsidR="0047170C" w:rsidRPr="0047170C" w:rsidRDefault="0047170C" w:rsidP="0047170C">
      <w:pPr>
        <w:pStyle w:val="BodyText"/>
        <w:rPr>
          <w:rFonts w:ascii="Arial" w:hAnsi="Arial" w:cs="Arial"/>
          <w:b w:val="0"/>
          <w:szCs w:val="24"/>
        </w:rPr>
      </w:pPr>
    </w:p>
    <w:p w14:paraId="07557980" w14:textId="77777777" w:rsidR="0047170C" w:rsidRPr="00070447" w:rsidRDefault="0047170C"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r w:rsidRPr="00070447">
        <w:rPr>
          <w:rFonts w:ascii="Arial" w:hAnsi="Arial" w:cs="Arial"/>
          <w:sz w:val="20"/>
        </w:rPr>
        <w:t>What is a section 65 order?</w:t>
      </w:r>
    </w:p>
    <w:p w14:paraId="7522C8E3" w14:textId="77777777" w:rsidR="0047170C" w:rsidRPr="00070447" w:rsidRDefault="0047170C"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p>
    <w:p w14:paraId="52819ECE" w14:textId="77777777" w:rsidR="0047170C" w:rsidRPr="00070447" w:rsidRDefault="0047170C"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r w:rsidRPr="00070447">
        <w:rPr>
          <w:rFonts w:ascii="Arial" w:hAnsi="Arial" w:cs="Arial"/>
          <w:b w:val="0"/>
          <w:sz w:val="20"/>
        </w:rPr>
        <w:t xml:space="preserve">Section 65 of the </w:t>
      </w:r>
      <w:r w:rsidRPr="00070447">
        <w:rPr>
          <w:rFonts w:ascii="Arial" w:hAnsi="Arial" w:cs="Arial"/>
          <w:b w:val="0"/>
          <w:i/>
          <w:sz w:val="20"/>
        </w:rPr>
        <w:t>Guardianship and Administration Act 1990</w:t>
      </w:r>
      <w:r w:rsidRPr="00070447">
        <w:rPr>
          <w:rFonts w:ascii="Arial" w:hAnsi="Arial" w:cs="Arial"/>
          <w:b w:val="0"/>
          <w:sz w:val="20"/>
        </w:rPr>
        <w:t>, is an emergency provision which enables the State Administrative Tribunal to appoint the Public Trustee as someone’s administrator immediately, so that the administrator can work to secure their estate without the need for waiting for the entire Tribunal process to be finalised.</w:t>
      </w:r>
    </w:p>
    <w:p w14:paraId="51B625DE" w14:textId="77777777" w:rsidR="0047170C" w:rsidRPr="00070447" w:rsidRDefault="0047170C"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p>
    <w:p w14:paraId="53D7981A" w14:textId="5C4582D2" w:rsidR="0047170C" w:rsidRPr="00070447" w:rsidRDefault="0047170C" w:rsidP="00107F43">
      <w:pPr>
        <w:pStyle w:val="BodyText"/>
        <w:pBdr>
          <w:top w:val="single" w:sz="4" w:space="1" w:color="auto"/>
          <w:left w:val="single" w:sz="4" w:space="4" w:color="auto"/>
          <w:bottom w:val="single" w:sz="4" w:space="1" w:color="auto"/>
          <w:right w:val="single" w:sz="4" w:space="4" w:color="auto"/>
        </w:pBdr>
        <w:shd w:val="clear" w:color="auto" w:fill="B8CCE4" w:themeFill="accent1" w:themeFillTint="66"/>
        <w:rPr>
          <w:rFonts w:ascii="Arial" w:hAnsi="Arial" w:cs="Arial"/>
          <w:b w:val="0"/>
          <w:sz w:val="20"/>
        </w:rPr>
      </w:pPr>
      <w:r w:rsidRPr="00070447">
        <w:rPr>
          <w:rFonts w:ascii="Arial" w:hAnsi="Arial" w:cs="Arial"/>
          <w:b w:val="0"/>
          <w:sz w:val="20"/>
        </w:rPr>
        <w:t>The reason for this provision is that in some circumstances, a person’s financial security may be significantly at risk if measures aren’t taken immediately. The investigator</w:t>
      </w:r>
      <w:r w:rsidR="00242AF0">
        <w:rPr>
          <w:rFonts w:ascii="Arial" w:hAnsi="Arial" w:cs="Arial"/>
          <w:b w:val="0"/>
          <w:sz w:val="20"/>
        </w:rPr>
        <w:t xml:space="preserve"> </w:t>
      </w:r>
      <w:r w:rsidRPr="00070447">
        <w:rPr>
          <w:rFonts w:ascii="Arial" w:hAnsi="Arial" w:cs="Arial"/>
          <w:b w:val="0"/>
          <w:sz w:val="20"/>
        </w:rPr>
        <w:t>advocate may still be gathering sufficient evidence about the person’s situation and capacity for example, which can be a timely process.</w:t>
      </w:r>
    </w:p>
    <w:p w14:paraId="57E81072" w14:textId="77777777" w:rsidR="0047170C" w:rsidRPr="0047170C" w:rsidRDefault="0047170C" w:rsidP="0047170C">
      <w:pPr>
        <w:pStyle w:val="BodyText"/>
        <w:rPr>
          <w:rFonts w:ascii="Arial" w:hAnsi="Arial" w:cs="Arial"/>
          <w:b w:val="0"/>
          <w:szCs w:val="24"/>
        </w:rPr>
      </w:pPr>
    </w:p>
    <w:p w14:paraId="738984D7" w14:textId="77777777" w:rsidR="00E31EC4" w:rsidRPr="0047170C" w:rsidRDefault="00E31EC4" w:rsidP="00E31EC4">
      <w:pPr>
        <w:pStyle w:val="BodyText"/>
        <w:rPr>
          <w:rFonts w:ascii="Arial" w:hAnsi="Arial" w:cs="Arial"/>
          <w:b w:val="0"/>
          <w:szCs w:val="24"/>
        </w:rPr>
      </w:pPr>
      <w:r w:rsidRPr="0047170C">
        <w:rPr>
          <w:rFonts w:ascii="Arial" w:hAnsi="Arial" w:cs="Arial"/>
          <w:b w:val="0"/>
          <w:szCs w:val="24"/>
        </w:rPr>
        <w:t>The on-going investigation revealed that Mr L’s artwork sold for significant amounts, yet Mr L had little to show for this.</w:t>
      </w:r>
    </w:p>
    <w:p w14:paraId="365A37CE" w14:textId="77777777" w:rsidR="0047170C" w:rsidRDefault="0047170C" w:rsidP="0047170C">
      <w:pPr>
        <w:pStyle w:val="BodyText"/>
        <w:rPr>
          <w:rFonts w:ascii="Arial" w:hAnsi="Arial" w:cs="Arial"/>
          <w:b w:val="0"/>
          <w:szCs w:val="24"/>
        </w:rPr>
      </w:pPr>
    </w:p>
    <w:p w14:paraId="5A0E2A38" w14:textId="77777777" w:rsidR="00070447" w:rsidRDefault="00070447" w:rsidP="0047170C">
      <w:pPr>
        <w:pStyle w:val="BodyText"/>
        <w:rPr>
          <w:rFonts w:ascii="Arial" w:hAnsi="Arial" w:cs="Arial"/>
          <w:b w:val="0"/>
          <w:szCs w:val="24"/>
        </w:rPr>
      </w:pPr>
    </w:p>
    <w:p w14:paraId="10854C6A" w14:textId="77777777" w:rsidR="0047170C" w:rsidRPr="00EA4A1C" w:rsidRDefault="0047170C" w:rsidP="0047170C">
      <w:pPr>
        <w:autoSpaceDE w:val="0"/>
        <w:autoSpaceDN w:val="0"/>
        <w:adjustRightInd w:val="0"/>
        <w:jc w:val="right"/>
        <w:rPr>
          <w:rFonts w:ascii="Arial" w:hAnsi="Arial" w:cs="Arial"/>
          <w:b/>
          <w:sz w:val="28"/>
          <w:szCs w:val="28"/>
        </w:rPr>
      </w:pPr>
      <w:r w:rsidRPr="00EA4A1C">
        <w:rPr>
          <w:rFonts w:ascii="Arial" w:hAnsi="Arial" w:cs="Arial"/>
          <w:b/>
          <w:sz w:val="28"/>
          <w:szCs w:val="28"/>
        </w:rPr>
        <w:t xml:space="preserve">AGENCY PERFORMANCE – </w:t>
      </w:r>
      <w:r w:rsidRPr="00EA4A1C">
        <w:rPr>
          <w:rFonts w:ascii="Arial" w:hAnsi="Arial" w:cs="Arial"/>
          <w:sz w:val="28"/>
          <w:szCs w:val="28"/>
        </w:rPr>
        <w:t>Advocacy and Investigation</w:t>
      </w:r>
    </w:p>
    <w:p w14:paraId="64D1373A" w14:textId="77777777" w:rsidR="0047170C" w:rsidRDefault="0047170C" w:rsidP="005035AE">
      <w:pPr>
        <w:autoSpaceDE w:val="0"/>
        <w:autoSpaceDN w:val="0"/>
        <w:adjustRightInd w:val="0"/>
        <w:rPr>
          <w:rFonts w:ascii="Arial" w:hAnsi="Arial" w:cs="Arial"/>
        </w:rPr>
      </w:pPr>
    </w:p>
    <w:p w14:paraId="4940992A" w14:textId="77777777" w:rsidR="0047170C" w:rsidRDefault="0047170C" w:rsidP="005035AE">
      <w:pPr>
        <w:autoSpaceDE w:val="0"/>
        <w:autoSpaceDN w:val="0"/>
        <w:adjustRightInd w:val="0"/>
        <w:rPr>
          <w:rFonts w:ascii="Arial" w:hAnsi="Arial" w:cs="Arial"/>
        </w:rPr>
      </w:pPr>
    </w:p>
    <w:p w14:paraId="4E40CC14" w14:textId="77777777" w:rsidR="0047170C" w:rsidRPr="0003314C" w:rsidRDefault="0047170C" w:rsidP="005035AE">
      <w:pPr>
        <w:autoSpaceDE w:val="0"/>
        <w:autoSpaceDN w:val="0"/>
        <w:adjustRightInd w:val="0"/>
        <w:rPr>
          <w:rFonts w:ascii="Arial" w:hAnsi="Arial" w:cs="Arial"/>
        </w:rPr>
      </w:pPr>
      <w:r w:rsidRPr="0003314C">
        <w:rPr>
          <w:rFonts w:ascii="Arial" w:hAnsi="Arial" w:cs="Arial"/>
        </w:rPr>
        <w:t>(case study continued)</w:t>
      </w:r>
    </w:p>
    <w:p w14:paraId="26E203B8" w14:textId="77777777" w:rsidR="0047170C" w:rsidRDefault="0047170C" w:rsidP="005035AE">
      <w:pPr>
        <w:rPr>
          <w:rFonts w:ascii="Arial" w:hAnsi="Arial" w:cs="Arial"/>
          <w:szCs w:val="20"/>
          <w:lang w:eastAsia="en-US"/>
        </w:rPr>
      </w:pPr>
    </w:p>
    <w:p w14:paraId="2E6C7E2F" w14:textId="77777777" w:rsidR="0047170C" w:rsidRPr="0047170C" w:rsidRDefault="0047170C" w:rsidP="005035AE">
      <w:pPr>
        <w:pStyle w:val="BodyText"/>
        <w:rPr>
          <w:rFonts w:ascii="Arial" w:hAnsi="Arial" w:cs="Arial"/>
          <w:b w:val="0"/>
          <w:szCs w:val="24"/>
        </w:rPr>
      </w:pPr>
    </w:p>
    <w:p w14:paraId="1331A61F" w14:textId="57632B67" w:rsidR="0047170C" w:rsidRPr="0047170C" w:rsidRDefault="00836963" w:rsidP="005035AE">
      <w:pPr>
        <w:pStyle w:val="ListParagraph"/>
        <w:spacing w:line="240" w:lineRule="auto"/>
        <w:ind w:left="0"/>
        <w:rPr>
          <w:rFonts w:ascii="Arial" w:hAnsi="Arial" w:cs="Arial"/>
          <w:sz w:val="24"/>
          <w:szCs w:val="24"/>
        </w:rPr>
      </w:pPr>
      <w:r>
        <w:rPr>
          <w:rFonts w:ascii="Arial" w:hAnsi="Arial" w:cs="Arial"/>
          <w:sz w:val="24"/>
          <w:szCs w:val="24"/>
        </w:rPr>
        <w:t>As noted earlier, t</w:t>
      </w:r>
      <w:r w:rsidR="0047170C" w:rsidRPr="0047170C">
        <w:rPr>
          <w:rFonts w:ascii="Arial" w:hAnsi="Arial" w:cs="Arial"/>
          <w:sz w:val="24"/>
          <w:szCs w:val="24"/>
        </w:rPr>
        <w:t>here appeared to be a long standing arrangement with Mr L’s art agent for his attorney to access money on his behalf</w:t>
      </w:r>
      <w:r w:rsidR="00E31EC4">
        <w:rPr>
          <w:rFonts w:ascii="Arial" w:hAnsi="Arial" w:cs="Arial"/>
          <w:sz w:val="24"/>
          <w:szCs w:val="24"/>
        </w:rPr>
        <w:t>.</w:t>
      </w:r>
      <w:r w:rsidR="00A12AA2">
        <w:rPr>
          <w:rFonts w:ascii="Arial" w:hAnsi="Arial" w:cs="Arial"/>
          <w:sz w:val="24"/>
          <w:szCs w:val="24"/>
        </w:rPr>
        <w:t xml:space="preserve"> </w:t>
      </w:r>
      <w:r w:rsidR="00E31EC4">
        <w:rPr>
          <w:rFonts w:ascii="Arial" w:hAnsi="Arial" w:cs="Arial"/>
          <w:sz w:val="24"/>
          <w:szCs w:val="24"/>
        </w:rPr>
        <w:t>This</w:t>
      </w:r>
      <w:r w:rsidR="00A12AA2">
        <w:rPr>
          <w:rFonts w:ascii="Arial" w:hAnsi="Arial" w:cs="Arial"/>
          <w:sz w:val="24"/>
          <w:szCs w:val="24"/>
        </w:rPr>
        <w:t xml:space="preserve"> arrangement </w:t>
      </w:r>
      <w:r w:rsidR="00E31EC4">
        <w:rPr>
          <w:rFonts w:ascii="Arial" w:hAnsi="Arial" w:cs="Arial"/>
          <w:sz w:val="24"/>
          <w:szCs w:val="24"/>
        </w:rPr>
        <w:t xml:space="preserve">had been </w:t>
      </w:r>
      <w:r w:rsidR="0047170C" w:rsidRPr="0047170C">
        <w:rPr>
          <w:rFonts w:ascii="Arial" w:hAnsi="Arial" w:cs="Arial"/>
          <w:sz w:val="24"/>
          <w:szCs w:val="24"/>
        </w:rPr>
        <w:t>established by Mr L’s original attorney and c</w:t>
      </w:r>
      <w:r w:rsidR="00E31EC4">
        <w:rPr>
          <w:rFonts w:ascii="Arial" w:hAnsi="Arial" w:cs="Arial"/>
          <w:sz w:val="24"/>
          <w:szCs w:val="24"/>
        </w:rPr>
        <w:t xml:space="preserve">ontinued with his unauthorised </w:t>
      </w:r>
      <w:r w:rsidR="0047170C" w:rsidRPr="0047170C">
        <w:rPr>
          <w:rFonts w:ascii="Arial" w:hAnsi="Arial" w:cs="Arial"/>
          <w:sz w:val="24"/>
          <w:szCs w:val="24"/>
        </w:rPr>
        <w:t>attorney. The art agent did not consider this substitution of attorneys as a concern, or seek to clarify whether or not the authority was still valid.</w:t>
      </w:r>
    </w:p>
    <w:p w14:paraId="72BEACF4" w14:textId="77777777" w:rsidR="0047170C" w:rsidRPr="0047170C" w:rsidRDefault="0047170C" w:rsidP="005035AE">
      <w:pPr>
        <w:pStyle w:val="ListParagraph"/>
        <w:spacing w:line="240" w:lineRule="auto"/>
        <w:ind w:left="0"/>
        <w:rPr>
          <w:rFonts w:ascii="Arial" w:hAnsi="Arial" w:cs="Arial"/>
          <w:sz w:val="24"/>
          <w:szCs w:val="24"/>
        </w:rPr>
      </w:pPr>
    </w:p>
    <w:p w14:paraId="17FE079A" w14:textId="51600E97" w:rsidR="0047170C" w:rsidRPr="0047170C" w:rsidRDefault="0047170C" w:rsidP="005035AE">
      <w:pPr>
        <w:pStyle w:val="ListParagraph"/>
        <w:spacing w:line="240" w:lineRule="auto"/>
        <w:ind w:left="0"/>
        <w:rPr>
          <w:rFonts w:ascii="Arial" w:hAnsi="Arial" w:cs="Arial"/>
          <w:sz w:val="24"/>
          <w:szCs w:val="24"/>
        </w:rPr>
      </w:pPr>
      <w:r w:rsidRPr="0047170C">
        <w:rPr>
          <w:rFonts w:ascii="Arial" w:hAnsi="Arial" w:cs="Arial"/>
          <w:sz w:val="24"/>
          <w:szCs w:val="24"/>
        </w:rPr>
        <w:t>The investigator</w:t>
      </w:r>
      <w:r w:rsidR="00242AF0">
        <w:rPr>
          <w:rFonts w:ascii="Arial" w:hAnsi="Arial" w:cs="Arial"/>
          <w:sz w:val="24"/>
          <w:szCs w:val="24"/>
        </w:rPr>
        <w:t xml:space="preserve"> </w:t>
      </w:r>
      <w:r w:rsidRPr="0047170C">
        <w:rPr>
          <w:rFonts w:ascii="Arial" w:hAnsi="Arial" w:cs="Arial"/>
          <w:sz w:val="24"/>
          <w:szCs w:val="24"/>
        </w:rPr>
        <w:t>advocate gathered information which indicated the ‘attorney’ accessed Mr L’s finances and purchased items for themselves.</w:t>
      </w:r>
    </w:p>
    <w:p w14:paraId="07765546" w14:textId="77777777" w:rsidR="0047170C" w:rsidRPr="0047170C" w:rsidRDefault="0047170C" w:rsidP="005035AE">
      <w:pPr>
        <w:pStyle w:val="ListParagraph"/>
        <w:spacing w:line="240" w:lineRule="auto"/>
        <w:ind w:left="0"/>
        <w:rPr>
          <w:rFonts w:ascii="Arial" w:hAnsi="Arial" w:cs="Arial"/>
          <w:sz w:val="24"/>
          <w:szCs w:val="24"/>
        </w:rPr>
      </w:pPr>
    </w:p>
    <w:p w14:paraId="61B205FD" w14:textId="77777777" w:rsidR="0047170C" w:rsidRPr="0047170C" w:rsidRDefault="0047170C" w:rsidP="005035AE">
      <w:pPr>
        <w:pStyle w:val="ListParagraph"/>
        <w:spacing w:line="240" w:lineRule="auto"/>
        <w:ind w:left="0"/>
        <w:rPr>
          <w:rFonts w:ascii="Arial" w:hAnsi="Arial" w:cs="Arial"/>
          <w:sz w:val="24"/>
          <w:szCs w:val="24"/>
        </w:rPr>
      </w:pPr>
      <w:r w:rsidRPr="0047170C">
        <w:rPr>
          <w:rFonts w:ascii="Arial" w:hAnsi="Arial" w:cs="Arial"/>
          <w:sz w:val="24"/>
          <w:szCs w:val="24"/>
        </w:rPr>
        <w:t>A further issue arose in relation to the commercial contract with the art agent for the sale of works. It was unclear whether this contract was operating in Mr L’s best interests, given the contract was made between Mr L and the agent, but Mr L was no longer able to oversee the arrangement given his advanced dementia and inability to communicate.</w:t>
      </w:r>
    </w:p>
    <w:p w14:paraId="059CB785" w14:textId="77777777" w:rsidR="0047170C" w:rsidRPr="0047170C" w:rsidRDefault="0047170C" w:rsidP="005035AE">
      <w:pPr>
        <w:pStyle w:val="ListParagraph"/>
        <w:spacing w:line="240" w:lineRule="auto"/>
        <w:ind w:left="0"/>
        <w:rPr>
          <w:rFonts w:ascii="Arial" w:hAnsi="Arial" w:cs="Arial"/>
          <w:sz w:val="24"/>
          <w:szCs w:val="24"/>
        </w:rPr>
      </w:pPr>
    </w:p>
    <w:p w14:paraId="6E010047" w14:textId="7AD3DABF" w:rsidR="00E31EC4" w:rsidRDefault="0047170C" w:rsidP="005035AE">
      <w:pPr>
        <w:pStyle w:val="ListParagraph"/>
        <w:spacing w:line="240" w:lineRule="auto"/>
        <w:ind w:left="0"/>
        <w:rPr>
          <w:rFonts w:ascii="Arial" w:hAnsi="Arial" w:cs="Arial"/>
          <w:sz w:val="24"/>
          <w:szCs w:val="24"/>
        </w:rPr>
      </w:pPr>
      <w:r w:rsidRPr="0047170C">
        <w:rPr>
          <w:rFonts w:ascii="Arial" w:hAnsi="Arial" w:cs="Arial"/>
          <w:sz w:val="24"/>
          <w:szCs w:val="24"/>
        </w:rPr>
        <w:t>The investigator</w:t>
      </w:r>
      <w:r w:rsidR="00242AF0">
        <w:rPr>
          <w:rFonts w:ascii="Arial" w:hAnsi="Arial" w:cs="Arial"/>
          <w:sz w:val="24"/>
          <w:szCs w:val="24"/>
        </w:rPr>
        <w:t xml:space="preserve"> </w:t>
      </w:r>
      <w:r w:rsidRPr="0047170C">
        <w:rPr>
          <w:rFonts w:ascii="Arial" w:hAnsi="Arial" w:cs="Arial"/>
          <w:sz w:val="24"/>
          <w:szCs w:val="24"/>
        </w:rPr>
        <w:t>advocate sought to discuss</w:t>
      </w:r>
      <w:r w:rsidR="00E31EC4">
        <w:rPr>
          <w:rFonts w:ascii="Arial" w:hAnsi="Arial" w:cs="Arial"/>
          <w:sz w:val="24"/>
          <w:szCs w:val="24"/>
        </w:rPr>
        <w:t xml:space="preserve"> both the distribution of funds and contract</w:t>
      </w:r>
      <w:r w:rsidRPr="0047170C">
        <w:rPr>
          <w:rFonts w:ascii="Arial" w:hAnsi="Arial" w:cs="Arial"/>
          <w:sz w:val="24"/>
          <w:szCs w:val="24"/>
        </w:rPr>
        <w:t xml:space="preserve"> with the art agent but they were not willing to d</w:t>
      </w:r>
      <w:r w:rsidR="00E31EC4">
        <w:rPr>
          <w:rFonts w:ascii="Arial" w:hAnsi="Arial" w:cs="Arial"/>
          <w:sz w:val="24"/>
          <w:szCs w:val="24"/>
        </w:rPr>
        <w:t>iscuss the financial situation.</w:t>
      </w:r>
    </w:p>
    <w:p w14:paraId="0E65BA9A" w14:textId="77777777" w:rsidR="00E31EC4" w:rsidRDefault="00E31EC4" w:rsidP="005035AE">
      <w:pPr>
        <w:pStyle w:val="ListParagraph"/>
        <w:spacing w:line="240" w:lineRule="auto"/>
        <w:ind w:left="0"/>
        <w:rPr>
          <w:rFonts w:ascii="Arial" w:hAnsi="Arial" w:cs="Arial"/>
          <w:sz w:val="24"/>
          <w:szCs w:val="24"/>
        </w:rPr>
      </w:pPr>
    </w:p>
    <w:p w14:paraId="68391F6A" w14:textId="37749430" w:rsidR="0047170C" w:rsidRPr="0047170C" w:rsidRDefault="0047170C" w:rsidP="005035AE">
      <w:pPr>
        <w:pStyle w:val="ListParagraph"/>
        <w:spacing w:line="240" w:lineRule="auto"/>
        <w:ind w:left="0"/>
        <w:rPr>
          <w:rFonts w:ascii="Arial" w:hAnsi="Arial" w:cs="Arial"/>
          <w:sz w:val="24"/>
          <w:szCs w:val="24"/>
        </w:rPr>
      </w:pPr>
      <w:r w:rsidRPr="0047170C">
        <w:rPr>
          <w:rFonts w:ascii="Arial" w:hAnsi="Arial" w:cs="Arial"/>
          <w:sz w:val="24"/>
          <w:szCs w:val="24"/>
        </w:rPr>
        <w:t>The agent asked for the hearing to be adjourned to enable discussion with Mr L’s family, as they said the family had been involved in Mr L’s life in the past. The Tribunal agreed to the adjournment as Mr L’s situation was stable and the section 65 order was protecting his estate.</w:t>
      </w:r>
    </w:p>
    <w:p w14:paraId="727704E4" w14:textId="77777777" w:rsidR="0047170C" w:rsidRPr="0047170C" w:rsidRDefault="0047170C" w:rsidP="005035AE">
      <w:pPr>
        <w:pStyle w:val="ListParagraph"/>
        <w:spacing w:line="240" w:lineRule="auto"/>
        <w:ind w:left="0"/>
        <w:rPr>
          <w:rFonts w:ascii="Arial" w:hAnsi="Arial" w:cs="Arial"/>
          <w:sz w:val="24"/>
          <w:szCs w:val="24"/>
        </w:rPr>
      </w:pPr>
    </w:p>
    <w:p w14:paraId="5B03816F" w14:textId="77777777" w:rsidR="0047170C" w:rsidRPr="0047170C" w:rsidRDefault="0047170C" w:rsidP="005035AE">
      <w:pPr>
        <w:pStyle w:val="ListParagraph"/>
        <w:spacing w:line="240" w:lineRule="auto"/>
        <w:ind w:left="0"/>
        <w:rPr>
          <w:rFonts w:ascii="Arial" w:hAnsi="Arial" w:cs="Arial"/>
          <w:sz w:val="24"/>
          <w:szCs w:val="24"/>
        </w:rPr>
      </w:pPr>
      <w:r w:rsidRPr="0047170C">
        <w:rPr>
          <w:rFonts w:ascii="Arial" w:hAnsi="Arial" w:cs="Arial"/>
          <w:sz w:val="24"/>
          <w:szCs w:val="24"/>
        </w:rPr>
        <w:t>At the final hearing there was no further information provided by the art agent or Mr L’s family.</w:t>
      </w:r>
    </w:p>
    <w:p w14:paraId="30895AAA" w14:textId="77777777" w:rsidR="0047170C" w:rsidRPr="0047170C" w:rsidRDefault="0047170C" w:rsidP="005035AE">
      <w:pPr>
        <w:pStyle w:val="ListParagraph"/>
        <w:spacing w:line="240" w:lineRule="auto"/>
        <w:ind w:left="0"/>
        <w:rPr>
          <w:rFonts w:ascii="Arial" w:hAnsi="Arial" w:cs="Arial"/>
          <w:sz w:val="24"/>
          <w:szCs w:val="24"/>
        </w:rPr>
      </w:pPr>
    </w:p>
    <w:p w14:paraId="2067EF58" w14:textId="1D990317" w:rsidR="0047170C" w:rsidRPr="0047170C" w:rsidRDefault="0047170C" w:rsidP="005035AE">
      <w:pPr>
        <w:pStyle w:val="ListParagraph"/>
        <w:spacing w:line="240" w:lineRule="auto"/>
        <w:ind w:left="0"/>
        <w:rPr>
          <w:rFonts w:ascii="Arial" w:hAnsi="Arial" w:cs="Arial"/>
          <w:sz w:val="24"/>
          <w:szCs w:val="28"/>
        </w:rPr>
      </w:pPr>
      <w:r w:rsidRPr="0047170C">
        <w:rPr>
          <w:rFonts w:ascii="Arial" w:hAnsi="Arial" w:cs="Arial"/>
          <w:sz w:val="24"/>
          <w:szCs w:val="28"/>
        </w:rPr>
        <w:t>The Public Trustee attended the hearing in their role as administrator under the emergency provision of section 65 of the Act. They provided a report to the Tribunal recommending the on</w:t>
      </w:r>
      <w:r w:rsidR="00287B5B">
        <w:rPr>
          <w:rFonts w:ascii="Arial" w:hAnsi="Arial" w:cs="Arial"/>
          <w:sz w:val="24"/>
          <w:szCs w:val="28"/>
        </w:rPr>
        <w:t>-</w:t>
      </w:r>
      <w:r w:rsidRPr="0047170C">
        <w:rPr>
          <w:rFonts w:ascii="Arial" w:hAnsi="Arial" w:cs="Arial"/>
          <w:sz w:val="24"/>
          <w:szCs w:val="28"/>
        </w:rPr>
        <w:t>going appointment</w:t>
      </w:r>
      <w:r w:rsidR="005173AA">
        <w:rPr>
          <w:rFonts w:ascii="Arial" w:hAnsi="Arial" w:cs="Arial"/>
          <w:sz w:val="24"/>
          <w:szCs w:val="28"/>
        </w:rPr>
        <w:t xml:space="preserve"> of the Public Trustee</w:t>
      </w:r>
      <w:r w:rsidRPr="0047170C">
        <w:rPr>
          <w:rFonts w:ascii="Arial" w:hAnsi="Arial" w:cs="Arial"/>
          <w:sz w:val="24"/>
          <w:szCs w:val="28"/>
        </w:rPr>
        <w:t xml:space="preserve"> as Mr L’s administrator.</w:t>
      </w:r>
    </w:p>
    <w:p w14:paraId="4E55D6AA" w14:textId="77777777" w:rsidR="0047170C" w:rsidRPr="0047170C" w:rsidRDefault="0047170C" w:rsidP="005035AE">
      <w:pPr>
        <w:pStyle w:val="ListParagraph"/>
        <w:spacing w:line="240" w:lineRule="auto"/>
        <w:ind w:left="0"/>
        <w:rPr>
          <w:rFonts w:ascii="Arial" w:hAnsi="Arial" w:cs="Arial"/>
          <w:sz w:val="24"/>
          <w:szCs w:val="24"/>
        </w:rPr>
      </w:pPr>
    </w:p>
    <w:p w14:paraId="4E190D7A" w14:textId="2178246D" w:rsidR="0047170C" w:rsidRPr="0047170C" w:rsidRDefault="0047170C" w:rsidP="005035AE">
      <w:pPr>
        <w:pStyle w:val="ListParagraph"/>
        <w:spacing w:line="240" w:lineRule="auto"/>
        <w:ind w:left="0"/>
        <w:rPr>
          <w:rFonts w:ascii="Arial" w:hAnsi="Arial" w:cs="Arial"/>
          <w:sz w:val="24"/>
          <w:szCs w:val="24"/>
        </w:rPr>
      </w:pPr>
      <w:r w:rsidRPr="0047170C">
        <w:rPr>
          <w:rFonts w:ascii="Arial" w:hAnsi="Arial" w:cs="Arial"/>
          <w:sz w:val="24"/>
          <w:szCs w:val="24"/>
        </w:rPr>
        <w:t>The investigator</w:t>
      </w:r>
      <w:r w:rsidR="00242AF0">
        <w:rPr>
          <w:rFonts w:ascii="Arial" w:hAnsi="Arial" w:cs="Arial"/>
          <w:sz w:val="24"/>
          <w:szCs w:val="24"/>
        </w:rPr>
        <w:t xml:space="preserve"> </w:t>
      </w:r>
      <w:r w:rsidRPr="0047170C">
        <w:rPr>
          <w:rFonts w:ascii="Arial" w:hAnsi="Arial" w:cs="Arial"/>
          <w:sz w:val="24"/>
          <w:szCs w:val="24"/>
        </w:rPr>
        <w:t>advocate recommended that the Public Advocate be appointed as Mr L’s guardian with authority to make treatment decisions and consent to services. They also supported the on</w:t>
      </w:r>
      <w:r w:rsidR="00287B5B">
        <w:rPr>
          <w:rFonts w:ascii="Arial" w:hAnsi="Arial" w:cs="Arial"/>
          <w:sz w:val="24"/>
          <w:szCs w:val="24"/>
        </w:rPr>
        <w:t>-</w:t>
      </w:r>
      <w:r w:rsidRPr="0047170C">
        <w:rPr>
          <w:rFonts w:ascii="Arial" w:hAnsi="Arial" w:cs="Arial"/>
          <w:sz w:val="24"/>
          <w:szCs w:val="24"/>
        </w:rPr>
        <w:t>going appointment of the Public Trustee as Mr L’s administrator.</w:t>
      </w:r>
    </w:p>
    <w:p w14:paraId="3226D35E" w14:textId="77777777" w:rsidR="0047170C" w:rsidRPr="0047170C" w:rsidRDefault="0047170C" w:rsidP="005035AE">
      <w:pPr>
        <w:pStyle w:val="ListParagraph"/>
        <w:spacing w:line="240" w:lineRule="auto"/>
        <w:ind w:left="0"/>
        <w:rPr>
          <w:rFonts w:ascii="Arial" w:hAnsi="Arial" w:cs="Arial"/>
          <w:sz w:val="24"/>
          <w:szCs w:val="24"/>
        </w:rPr>
      </w:pPr>
    </w:p>
    <w:p w14:paraId="16879305" w14:textId="77777777" w:rsidR="0047170C" w:rsidRDefault="0047170C" w:rsidP="005035AE">
      <w:pPr>
        <w:pStyle w:val="ListParagraph"/>
        <w:spacing w:line="240" w:lineRule="auto"/>
        <w:ind w:left="0"/>
        <w:rPr>
          <w:rFonts w:ascii="Arial" w:hAnsi="Arial" w:cs="Arial"/>
          <w:sz w:val="24"/>
          <w:szCs w:val="24"/>
        </w:rPr>
      </w:pPr>
      <w:r w:rsidRPr="0047170C">
        <w:rPr>
          <w:rFonts w:ascii="Arial" w:hAnsi="Arial" w:cs="Arial"/>
          <w:sz w:val="24"/>
          <w:szCs w:val="24"/>
        </w:rPr>
        <w:t>The Tribunal appointed the Public Trustee as Mr L’s plenary administrator and the Public Advocate as his limited guardian.</w:t>
      </w:r>
    </w:p>
    <w:p w14:paraId="0972A3E3" w14:textId="77777777" w:rsidR="005035AE" w:rsidRDefault="005035AE" w:rsidP="005035AE">
      <w:pPr>
        <w:pStyle w:val="ListParagraph"/>
        <w:spacing w:line="240" w:lineRule="auto"/>
        <w:ind w:left="0"/>
        <w:rPr>
          <w:rFonts w:ascii="Arial" w:hAnsi="Arial" w:cs="Arial"/>
          <w:sz w:val="24"/>
          <w:szCs w:val="24"/>
        </w:rPr>
      </w:pPr>
    </w:p>
    <w:p w14:paraId="0D71C7F1" w14:textId="77777777" w:rsidR="005035AE" w:rsidRPr="0047170C" w:rsidRDefault="005035AE" w:rsidP="005035AE">
      <w:pPr>
        <w:rPr>
          <w:rFonts w:ascii="Arial" w:eastAsia="Calibri" w:hAnsi="Arial" w:cs="Arial"/>
          <w:szCs w:val="22"/>
          <w:lang w:eastAsia="en-US"/>
        </w:rPr>
      </w:pPr>
    </w:p>
    <w:p w14:paraId="012FFC9F" w14:textId="77777777" w:rsidR="005035AE" w:rsidRDefault="005035AE" w:rsidP="005035AE">
      <w:pPr>
        <w:autoSpaceDE w:val="0"/>
        <w:autoSpaceDN w:val="0"/>
        <w:adjustRightInd w:val="0"/>
        <w:rPr>
          <w:rFonts w:ascii="Arial" w:eastAsia="Calibri" w:hAnsi="Arial" w:cs="Arial"/>
        </w:rPr>
      </w:pPr>
      <w:r w:rsidRPr="00723F49">
        <w:rPr>
          <w:rFonts w:ascii="Arial" w:eastAsia="Calibri" w:hAnsi="Arial" w:cs="Arial"/>
          <w:b/>
        </w:rPr>
        <w:t>Note:</w:t>
      </w:r>
      <w:r w:rsidRPr="00723F49">
        <w:rPr>
          <w:rFonts w:ascii="Arial" w:eastAsia="Calibri" w:hAnsi="Arial" w:cs="Arial"/>
        </w:rPr>
        <w:t xml:space="preserve"> </w:t>
      </w:r>
      <w:r>
        <w:rPr>
          <w:rFonts w:ascii="Arial" w:eastAsia="Calibri" w:hAnsi="Arial" w:cs="Arial"/>
        </w:rPr>
        <w:t>N</w:t>
      </w:r>
      <w:r w:rsidRPr="00723F49">
        <w:rPr>
          <w:rFonts w:ascii="Arial" w:eastAsia="Calibri" w:hAnsi="Arial" w:cs="Arial"/>
        </w:rPr>
        <w:t>ames and details have been changed to</w:t>
      </w:r>
      <w:r>
        <w:rPr>
          <w:rFonts w:ascii="Arial" w:eastAsia="Calibri" w:hAnsi="Arial" w:cs="Arial"/>
        </w:rPr>
        <w:t xml:space="preserve"> </w:t>
      </w:r>
      <w:r w:rsidRPr="00723F49">
        <w:rPr>
          <w:rFonts w:ascii="Arial" w:eastAsia="Calibri" w:hAnsi="Arial" w:cs="Arial"/>
        </w:rPr>
        <w:t>protect confidentiality.</w:t>
      </w:r>
    </w:p>
    <w:p w14:paraId="6C7634AA" w14:textId="77777777" w:rsidR="0047170C" w:rsidRDefault="0047170C" w:rsidP="005035AE">
      <w:pPr>
        <w:pStyle w:val="ListParagraph"/>
        <w:spacing w:line="240" w:lineRule="auto"/>
        <w:ind w:left="0"/>
        <w:rPr>
          <w:rFonts w:ascii="Arial" w:hAnsi="Arial" w:cs="Arial"/>
          <w:sz w:val="24"/>
          <w:szCs w:val="24"/>
        </w:rPr>
      </w:pPr>
    </w:p>
    <w:p w14:paraId="1C9541A5" w14:textId="77777777" w:rsidR="00400FBA" w:rsidRDefault="00400FBA" w:rsidP="005035AE">
      <w:pPr>
        <w:pStyle w:val="ListParagraph"/>
        <w:spacing w:line="240" w:lineRule="auto"/>
        <w:ind w:left="0"/>
        <w:rPr>
          <w:rFonts w:ascii="Arial" w:hAnsi="Arial" w:cs="Arial"/>
          <w:sz w:val="24"/>
          <w:szCs w:val="24"/>
        </w:rPr>
      </w:pPr>
    </w:p>
    <w:p w14:paraId="25040F37" w14:textId="77777777" w:rsidR="00400FBA" w:rsidRDefault="00400FBA" w:rsidP="005035AE">
      <w:pPr>
        <w:pStyle w:val="ListParagraph"/>
        <w:spacing w:line="240" w:lineRule="auto"/>
        <w:ind w:left="0"/>
        <w:rPr>
          <w:rFonts w:ascii="Arial" w:hAnsi="Arial" w:cs="Arial"/>
          <w:sz w:val="24"/>
          <w:szCs w:val="24"/>
        </w:rPr>
      </w:pPr>
    </w:p>
    <w:p w14:paraId="27C87445" w14:textId="77777777" w:rsidR="00400FBA" w:rsidRDefault="00400FBA" w:rsidP="005035AE">
      <w:pPr>
        <w:pStyle w:val="ListParagraph"/>
        <w:spacing w:line="240" w:lineRule="auto"/>
        <w:ind w:left="0"/>
        <w:rPr>
          <w:rFonts w:ascii="Arial" w:hAnsi="Arial" w:cs="Arial"/>
          <w:sz w:val="24"/>
          <w:szCs w:val="24"/>
        </w:rPr>
      </w:pPr>
    </w:p>
    <w:p w14:paraId="6C6E0E23" w14:textId="77777777" w:rsidR="004D385C" w:rsidRPr="001C6906" w:rsidRDefault="004D385C" w:rsidP="004D385C">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55213CF0" w14:textId="77777777" w:rsidR="004D385C" w:rsidRDefault="004D385C" w:rsidP="004D385C">
      <w:pPr>
        <w:autoSpaceDE w:val="0"/>
        <w:autoSpaceDN w:val="0"/>
        <w:adjustRightInd w:val="0"/>
        <w:rPr>
          <w:rFonts w:ascii="Arial" w:hAnsi="Arial" w:cs="Arial"/>
        </w:rPr>
      </w:pPr>
    </w:p>
    <w:p w14:paraId="772BB680" w14:textId="77777777" w:rsidR="0071627D" w:rsidRDefault="0071627D" w:rsidP="002D2253">
      <w:pPr>
        <w:autoSpaceDE w:val="0"/>
        <w:autoSpaceDN w:val="0"/>
        <w:adjustRightInd w:val="0"/>
        <w:rPr>
          <w:rFonts w:ascii="Arial" w:hAnsi="Arial" w:cs="Arial"/>
          <w:b/>
          <w:bCs/>
        </w:rPr>
      </w:pPr>
    </w:p>
    <w:p w14:paraId="63053B3E" w14:textId="77777777" w:rsidR="00E475A1" w:rsidRPr="00E475A1" w:rsidRDefault="00E475A1" w:rsidP="00E475A1">
      <w:pPr>
        <w:autoSpaceDE w:val="0"/>
        <w:autoSpaceDN w:val="0"/>
        <w:adjustRightInd w:val="0"/>
        <w:rPr>
          <w:rFonts w:ascii="Arial" w:hAnsi="Arial" w:cs="Arial"/>
          <w:b/>
          <w:bCs/>
        </w:rPr>
      </w:pPr>
      <w:r w:rsidRPr="00E475A1">
        <w:rPr>
          <w:rFonts w:ascii="Arial" w:hAnsi="Arial" w:cs="Arial"/>
          <w:b/>
          <w:bCs/>
        </w:rPr>
        <w:t>Transition of young people leaving State care</w:t>
      </w:r>
    </w:p>
    <w:p w14:paraId="5ABEA558" w14:textId="77777777" w:rsidR="00E475A1" w:rsidRPr="00E475A1" w:rsidRDefault="00E475A1" w:rsidP="00E475A1">
      <w:pPr>
        <w:autoSpaceDE w:val="0"/>
        <w:autoSpaceDN w:val="0"/>
        <w:adjustRightInd w:val="0"/>
        <w:rPr>
          <w:rFonts w:ascii="Arial" w:hAnsi="Arial" w:cs="Arial"/>
          <w:b/>
          <w:bCs/>
        </w:rPr>
      </w:pPr>
    </w:p>
    <w:p w14:paraId="5EDA096B" w14:textId="07A2F5FC" w:rsidR="00E475A1" w:rsidRPr="00E475A1" w:rsidRDefault="00E475A1" w:rsidP="00E475A1">
      <w:pPr>
        <w:autoSpaceDE w:val="0"/>
        <w:autoSpaceDN w:val="0"/>
        <w:adjustRightInd w:val="0"/>
        <w:rPr>
          <w:rFonts w:ascii="Arial" w:hAnsi="Arial" w:cs="Arial"/>
        </w:rPr>
      </w:pPr>
      <w:r w:rsidRPr="00E475A1">
        <w:rPr>
          <w:rFonts w:ascii="Arial" w:hAnsi="Arial" w:cs="Arial"/>
        </w:rPr>
        <w:t>The Office of the Public Advocate continues to work closely with the Department</w:t>
      </w:r>
      <w:r w:rsidR="00444BF6">
        <w:rPr>
          <w:rFonts w:ascii="Arial" w:hAnsi="Arial" w:cs="Arial"/>
        </w:rPr>
        <w:t xml:space="preserve"> of Communities</w:t>
      </w:r>
      <w:r w:rsidR="00D601C1">
        <w:rPr>
          <w:rFonts w:ascii="Arial" w:hAnsi="Arial" w:cs="Arial"/>
        </w:rPr>
        <w:t>,</w:t>
      </w:r>
      <w:r w:rsidRPr="00E475A1">
        <w:rPr>
          <w:rFonts w:ascii="Arial" w:hAnsi="Arial" w:cs="Arial"/>
        </w:rPr>
        <w:t xml:space="preserve"> Child Protection and Family Support in the early identification of the needs of young people with a decision-making disability, to enable a smoother transition out of the Department’s care. </w:t>
      </w:r>
    </w:p>
    <w:p w14:paraId="6DA82FA6" w14:textId="77777777" w:rsidR="00E475A1" w:rsidRPr="00E475A1" w:rsidRDefault="00E475A1" w:rsidP="00E475A1">
      <w:pPr>
        <w:rPr>
          <w:rFonts w:ascii="Arial" w:hAnsi="Arial" w:cs="Arial"/>
          <w:strike/>
        </w:rPr>
      </w:pPr>
    </w:p>
    <w:p w14:paraId="6838F514" w14:textId="5F01A426" w:rsidR="00E475A1" w:rsidRPr="00E475A1" w:rsidRDefault="00E475A1" w:rsidP="00E475A1">
      <w:pPr>
        <w:rPr>
          <w:rFonts w:ascii="Arial" w:hAnsi="Arial" w:cs="Arial"/>
        </w:rPr>
      </w:pPr>
      <w:r w:rsidRPr="00E475A1">
        <w:rPr>
          <w:rFonts w:ascii="Arial" w:hAnsi="Arial" w:cs="Arial"/>
        </w:rPr>
        <w:t>A key role for the Office’s principal investigator advocate is to work collaboratively with the Department</w:t>
      </w:r>
      <w:r w:rsidR="00444BF6">
        <w:rPr>
          <w:rFonts w:ascii="Arial" w:hAnsi="Arial" w:cs="Arial"/>
        </w:rPr>
        <w:t xml:space="preserve"> of Communities</w:t>
      </w:r>
      <w:r w:rsidR="00D601C1">
        <w:rPr>
          <w:rFonts w:ascii="Arial" w:hAnsi="Arial" w:cs="Arial"/>
        </w:rPr>
        <w:t>,</w:t>
      </w:r>
      <w:r w:rsidR="00444BF6">
        <w:rPr>
          <w:rFonts w:ascii="Arial" w:hAnsi="Arial" w:cs="Arial"/>
        </w:rPr>
        <w:t xml:space="preserve"> </w:t>
      </w:r>
      <w:r w:rsidRPr="00E475A1">
        <w:rPr>
          <w:rFonts w:ascii="Arial" w:hAnsi="Arial" w:cs="Arial"/>
        </w:rPr>
        <w:t xml:space="preserve">Child Protection and Family Support </w:t>
      </w:r>
      <w:r w:rsidR="0083762B">
        <w:rPr>
          <w:rFonts w:ascii="Arial" w:hAnsi="Arial" w:cs="Arial"/>
        </w:rPr>
        <w:t xml:space="preserve">staff </w:t>
      </w:r>
      <w:r w:rsidRPr="00E475A1">
        <w:rPr>
          <w:rFonts w:ascii="Arial" w:hAnsi="Arial" w:cs="Arial"/>
        </w:rPr>
        <w:t>and other related service providers, to assist in the planning for young people with a decision-making disability who are transitioning from State care at 18 years of age. Many of these young people have complex needs and will need on</w:t>
      </w:r>
      <w:r w:rsidR="00287B5B">
        <w:rPr>
          <w:rFonts w:ascii="Arial" w:hAnsi="Arial" w:cs="Arial"/>
        </w:rPr>
        <w:t>-</w:t>
      </w:r>
      <w:r w:rsidRPr="00E475A1">
        <w:rPr>
          <w:rFonts w:ascii="Arial" w:hAnsi="Arial" w:cs="Arial"/>
        </w:rPr>
        <w:t>going care and support and possibly a substitute decision-maker on an on</w:t>
      </w:r>
      <w:r w:rsidR="00287B5B">
        <w:rPr>
          <w:rFonts w:ascii="Arial" w:hAnsi="Arial" w:cs="Arial"/>
        </w:rPr>
        <w:t>-</w:t>
      </w:r>
      <w:r w:rsidRPr="00E475A1">
        <w:rPr>
          <w:rFonts w:ascii="Arial" w:hAnsi="Arial" w:cs="Arial"/>
        </w:rPr>
        <w:t>going basis.</w:t>
      </w:r>
    </w:p>
    <w:p w14:paraId="6C1EF12E" w14:textId="77777777" w:rsidR="00E475A1" w:rsidRPr="00E475A1" w:rsidRDefault="00E475A1" w:rsidP="00E475A1">
      <w:pPr>
        <w:rPr>
          <w:rFonts w:ascii="Arial" w:hAnsi="Arial" w:cs="Arial"/>
          <w:strike/>
        </w:rPr>
      </w:pPr>
    </w:p>
    <w:p w14:paraId="7A1767A5" w14:textId="3B9BB1D2" w:rsidR="00E475A1" w:rsidRPr="00E475A1" w:rsidRDefault="00E475A1" w:rsidP="00E475A1">
      <w:pPr>
        <w:autoSpaceDE w:val="0"/>
        <w:autoSpaceDN w:val="0"/>
        <w:adjustRightInd w:val="0"/>
        <w:rPr>
          <w:rFonts w:ascii="Arial" w:hAnsi="Arial" w:cs="Arial"/>
        </w:rPr>
      </w:pPr>
      <w:r w:rsidRPr="00E475A1">
        <w:rPr>
          <w:rFonts w:ascii="Arial" w:hAnsi="Arial" w:cs="Arial"/>
        </w:rPr>
        <w:t xml:space="preserve">Wherever possible, the principal investigator advocate attends leaving care planning meetings for young people aged 16 years and over, to provide information on guardianship and administration and assist in </w:t>
      </w:r>
      <w:r w:rsidR="005B14EC">
        <w:rPr>
          <w:rFonts w:ascii="Arial" w:hAnsi="Arial" w:cs="Arial"/>
        </w:rPr>
        <w:t>the planning process to determine if there is a</w:t>
      </w:r>
      <w:r w:rsidRPr="00E475A1">
        <w:rPr>
          <w:rFonts w:ascii="Arial" w:hAnsi="Arial" w:cs="Arial"/>
        </w:rPr>
        <w:t xml:space="preserve"> need for an application to be made</w:t>
      </w:r>
      <w:r w:rsidR="002C00B5">
        <w:rPr>
          <w:rFonts w:ascii="Arial" w:hAnsi="Arial" w:cs="Arial"/>
        </w:rPr>
        <w:t xml:space="preserve"> to the State Administrative Tribunal</w:t>
      </w:r>
      <w:r w:rsidRPr="00E475A1">
        <w:rPr>
          <w:rFonts w:ascii="Arial" w:hAnsi="Arial" w:cs="Arial"/>
        </w:rPr>
        <w:t>.</w:t>
      </w:r>
    </w:p>
    <w:p w14:paraId="6EF0218B" w14:textId="77777777" w:rsidR="00E475A1" w:rsidRPr="00E475A1" w:rsidRDefault="00E475A1" w:rsidP="00E475A1">
      <w:pPr>
        <w:autoSpaceDE w:val="0"/>
        <w:autoSpaceDN w:val="0"/>
        <w:adjustRightInd w:val="0"/>
        <w:rPr>
          <w:rFonts w:ascii="Arial" w:hAnsi="Arial" w:cs="Arial"/>
        </w:rPr>
      </w:pPr>
    </w:p>
    <w:p w14:paraId="0D43D466" w14:textId="77777777" w:rsidR="00E475A1" w:rsidRPr="00E475A1" w:rsidRDefault="00E475A1" w:rsidP="00E475A1">
      <w:pPr>
        <w:autoSpaceDE w:val="0"/>
        <w:autoSpaceDN w:val="0"/>
        <w:adjustRightInd w:val="0"/>
        <w:rPr>
          <w:rFonts w:ascii="Arial" w:hAnsi="Arial" w:cs="Arial"/>
        </w:rPr>
      </w:pPr>
      <w:r w:rsidRPr="00E475A1">
        <w:rPr>
          <w:rFonts w:ascii="Arial" w:hAnsi="Arial" w:cs="Arial"/>
        </w:rPr>
        <w:t>The principal investigator advocate provides advocacy at any State Administrative Tribunal hearing where applications have been made for the appointment of a guardian and/or an administrator for young people aged 16 and over. This involvement is consistent with the memorandum of understanding between the two agencies.</w:t>
      </w:r>
    </w:p>
    <w:p w14:paraId="7E380D1D" w14:textId="77777777" w:rsidR="00E475A1" w:rsidRPr="00E475A1" w:rsidRDefault="00E475A1" w:rsidP="00E475A1">
      <w:pPr>
        <w:autoSpaceDE w:val="0"/>
        <w:autoSpaceDN w:val="0"/>
        <w:adjustRightInd w:val="0"/>
        <w:rPr>
          <w:rFonts w:ascii="Arial" w:hAnsi="Arial" w:cs="Arial"/>
        </w:rPr>
      </w:pPr>
    </w:p>
    <w:p w14:paraId="475C1D5A" w14:textId="4157F1B6" w:rsidR="00E475A1" w:rsidRPr="00E475A1" w:rsidRDefault="00E475A1" w:rsidP="00E475A1">
      <w:pPr>
        <w:autoSpaceDE w:val="0"/>
        <w:autoSpaceDN w:val="0"/>
        <w:adjustRightInd w:val="0"/>
        <w:rPr>
          <w:rFonts w:ascii="Arial" w:hAnsi="Arial" w:cs="Arial"/>
        </w:rPr>
      </w:pPr>
      <w:r w:rsidRPr="00E475A1">
        <w:rPr>
          <w:rFonts w:ascii="Arial" w:hAnsi="Arial" w:cs="Arial"/>
        </w:rPr>
        <w:t xml:space="preserve">In </w:t>
      </w:r>
      <w:r>
        <w:rPr>
          <w:rFonts w:ascii="Arial" w:hAnsi="Arial" w:cs="Arial"/>
        </w:rPr>
        <w:t>201</w:t>
      </w:r>
      <w:r w:rsidR="00444BF6">
        <w:rPr>
          <w:rFonts w:ascii="Arial" w:hAnsi="Arial" w:cs="Arial"/>
        </w:rPr>
        <w:t>7</w:t>
      </w:r>
      <w:r>
        <w:rPr>
          <w:rFonts w:ascii="Arial" w:hAnsi="Arial" w:cs="Arial"/>
        </w:rPr>
        <w:t>/1</w:t>
      </w:r>
      <w:r w:rsidR="00444BF6">
        <w:rPr>
          <w:rFonts w:ascii="Arial" w:hAnsi="Arial" w:cs="Arial"/>
        </w:rPr>
        <w:t>8</w:t>
      </w:r>
      <w:r>
        <w:rPr>
          <w:rFonts w:ascii="Arial" w:hAnsi="Arial" w:cs="Arial"/>
        </w:rPr>
        <w:t xml:space="preserve"> there were </w:t>
      </w:r>
      <w:r w:rsidR="00B630F2">
        <w:rPr>
          <w:rFonts w:ascii="Arial" w:hAnsi="Arial" w:cs="Arial"/>
        </w:rPr>
        <w:t>three</w:t>
      </w:r>
      <w:r w:rsidR="00444BF6">
        <w:rPr>
          <w:rFonts w:ascii="Arial" w:hAnsi="Arial" w:cs="Arial"/>
        </w:rPr>
        <w:t xml:space="preserve"> </w:t>
      </w:r>
      <w:r w:rsidRPr="00E475A1">
        <w:rPr>
          <w:rFonts w:ascii="Arial" w:hAnsi="Arial" w:cs="Arial"/>
        </w:rPr>
        <w:t>cases</w:t>
      </w:r>
      <w:r>
        <w:rPr>
          <w:rFonts w:ascii="Arial" w:hAnsi="Arial" w:cs="Arial"/>
        </w:rPr>
        <w:t xml:space="preserve"> where</w:t>
      </w:r>
      <w:r w:rsidRPr="00E475A1">
        <w:rPr>
          <w:rFonts w:ascii="Arial" w:hAnsi="Arial" w:cs="Arial"/>
        </w:rPr>
        <w:t xml:space="preserve"> applications were not made to the State Administrative Tribunal as there was a less restrictive alternative to the appointment of a guardian or administrator, or the young person was not deemed to have a decision-making disability which impaired their ability to make their own decisions.</w:t>
      </w:r>
    </w:p>
    <w:p w14:paraId="33DEDD70" w14:textId="77777777" w:rsidR="00E475A1" w:rsidRPr="00E475A1" w:rsidRDefault="00E475A1" w:rsidP="00E475A1">
      <w:pPr>
        <w:autoSpaceDE w:val="0"/>
        <w:autoSpaceDN w:val="0"/>
        <w:adjustRightInd w:val="0"/>
        <w:rPr>
          <w:rFonts w:ascii="Arial" w:hAnsi="Arial" w:cs="Arial"/>
        </w:rPr>
      </w:pPr>
    </w:p>
    <w:p w14:paraId="07E1E011" w14:textId="7EEA0549" w:rsidR="00E475A1" w:rsidRPr="00E475A1" w:rsidRDefault="00E475A1" w:rsidP="00E475A1">
      <w:pPr>
        <w:autoSpaceDE w:val="0"/>
        <w:autoSpaceDN w:val="0"/>
        <w:adjustRightInd w:val="0"/>
        <w:rPr>
          <w:rFonts w:ascii="Arial" w:hAnsi="Arial" w:cs="Arial"/>
        </w:rPr>
      </w:pPr>
      <w:r>
        <w:rPr>
          <w:rFonts w:ascii="Arial" w:hAnsi="Arial" w:cs="Arial"/>
        </w:rPr>
        <w:t>A</w:t>
      </w:r>
      <w:r w:rsidRPr="00E475A1">
        <w:rPr>
          <w:rFonts w:ascii="Arial" w:hAnsi="Arial" w:cs="Arial"/>
        </w:rPr>
        <w:t xml:space="preserve"> total of </w:t>
      </w:r>
      <w:r w:rsidR="00B630F2">
        <w:rPr>
          <w:rFonts w:ascii="Arial" w:hAnsi="Arial" w:cs="Arial"/>
        </w:rPr>
        <w:t>23</w:t>
      </w:r>
      <w:r w:rsidRPr="00E475A1">
        <w:rPr>
          <w:rFonts w:ascii="Arial" w:hAnsi="Arial" w:cs="Arial"/>
        </w:rPr>
        <w:t xml:space="preserve"> applications from the Department </w:t>
      </w:r>
      <w:r w:rsidR="00444BF6">
        <w:rPr>
          <w:rFonts w:ascii="Arial" w:hAnsi="Arial" w:cs="Arial"/>
        </w:rPr>
        <w:t>of Communities</w:t>
      </w:r>
      <w:r w:rsidR="00D601C1">
        <w:rPr>
          <w:rFonts w:ascii="Arial" w:hAnsi="Arial" w:cs="Arial"/>
        </w:rPr>
        <w:t>,</w:t>
      </w:r>
      <w:r w:rsidR="00444BF6">
        <w:rPr>
          <w:rFonts w:ascii="Arial" w:hAnsi="Arial" w:cs="Arial"/>
        </w:rPr>
        <w:t xml:space="preserve"> </w:t>
      </w:r>
      <w:r w:rsidRPr="00E475A1">
        <w:rPr>
          <w:rFonts w:ascii="Arial" w:hAnsi="Arial" w:cs="Arial"/>
        </w:rPr>
        <w:t>Child Protection and Family Support were determined by the State Administrative Tribunal</w:t>
      </w:r>
      <w:r>
        <w:rPr>
          <w:rFonts w:ascii="Arial" w:hAnsi="Arial" w:cs="Arial"/>
        </w:rPr>
        <w:t xml:space="preserve"> during the year</w:t>
      </w:r>
      <w:r w:rsidRPr="00E475A1">
        <w:rPr>
          <w:rFonts w:ascii="Arial" w:hAnsi="Arial" w:cs="Arial"/>
        </w:rPr>
        <w:t xml:space="preserve">, including </w:t>
      </w:r>
      <w:r w:rsidR="00B630F2">
        <w:rPr>
          <w:rFonts w:ascii="Arial" w:hAnsi="Arial" w:cs="Arial"/>
        </w:rPr>
        <w:t>one</w:t>
      </w:r>
      <w:r w:rsidRPr="00E475A1">
        <w:rPr>
          <w:rFonts w:ascii="Arial" w:hAnsi="Arial" w:cs="Arial"/>
        </w:rPr>
        <w:t xml:space="preserve"> carried over from the previous year. </w:t>
      </w:r>
      <w:r w:rsidR="00B630F2">
        <w:rPr>
          <w:rFonts w:ascii="Arial" w:hAnsi="Arial" w:cs="Arial"/>
        </w:rPr>
        <w:t xml:space="preserve">The Tribunal </w:t>
      </w:r>
      <w:r w:rsidR="00B630F2" w:rsidRPr="00B630F2">
        <w:rPr>
          <w:rFonts w:ascii="Arial" w:hAnsi="Arial" w:cs="Arial"/>
        </w:rPr>
        <w:t>scheduled hearings for a further three applications for consideration in the second half of 2018.</w:t>
      </w:r>
    </w:p>
    <w:p w14:paraId="7F5D9F80" w14:textId="77777777" w:rsidR="00E475A1" w:rsidRPr="00E475A1" w:rsidRDefault="00E475A1" w:rsidP="00E475A1">
      <w:pPr>
        <w:autoSpaceDE w:val="0"/>
        <w:autoSpaceDN w:val="0"/>
        <w:adjustRightInd w:val="0"/>
        <w:rPr>
          <w:rFonts w:ascii="Arial" w:hAnsi="Arial" w:cs="Arial"/>
        </w:rPr>
      </w:pPr>
    </w:p>
    <w:p w14:paraId="700C4DB4" w14:textId="77777777" w:rsidR="00B630F2" w:rsidRDefault="00E475A1" w:rsidP="00E475A1">
      <w:pPr>
        <w:autoSpaceDE w:val="0"/>
        <w:autoSpaceDN w:val="0"/>
        <w:adjustRightInd w:val="0"/>
        <w:rPr>
          <w:rFonts w:ascii="Arial" w:hAnsi="Arial" w:cs="Arial"/>
        </w:rPr>
      </w:pPr>
      <w:r w:rsidRPr="00E475A1">
        <w:rPr>
          <w:rFonts w:ascii="Arial" w:hAnsi="Arial" w:cs="Arial"/>
        </w:rPr>
        <w:t xml:space="preserve">During the year the Public Advocate’s appointment as guardian came into effect for </w:t>
      </w:r>
      <w:r w:rsidR="00B630F2">
        <w:rPr>
          <w:rFonts w:ascii="Arial" w:hAnsi="Arial" w:cs="Arial"/>
        </w:rPr>
        <w:t>20</w:t>
      </w:r>
      <w:r w:rsidRPr="00E475A1">
        <w:rPr>
          <w:rFonts w:ascii="Arial" w:hAnsi="Arial" w:cs="Arial"/>
        </w:rPr>
        <w:t xml:space="preserve"> young people leaving State care, when they turned 18 years of age as a result of applications to the State Administrative Tribunal by the Department.</w:t>
      </w:r>
    </w:p>
    <w:p w14:paraId="66A81F6A" w14:textId="77777777" w:rsidR="00B630F2" w:rsidRDefault="00B630F2" w:rsidP="00E475A1">
      <w:pPr>
        <w:autoSpaceDE w:val="0"/>
        <w:autoSpaceDN w:val="0"/>
        <w:adjustRightInd w:val="0"/>
        <w:rPr>
          <w:rFonts w:ascii="Arial" w:hAnsi="Arial" w:cs="Arial"/>
        </w:rPr>
      </w:pPr>
    </w:p>
    <w:p w14:paraId="5BC83174" w14:textId="2848DA55" w:rsidR="00E26FEA" w:rsidRDefault="00E475A1" w:rsidP="00E475A1">
      <w:pPr>
        <w:autoSpaceDE w:val="0"/>
        <w:autoSpaceDN w:val="0"/>
        <w:adjustRightInd w:val="0"/>
        <w:rPr>
          <w:rFonts w:ascii="Arial" w:hAnsi="Arial" w:cs="Arial"/>
        </w:rPr>
      </w:pPr>
      <w:r w:rsidRPr="00E475A1">
        <w:rPr>
          <w:rFonts w:ascii="Arial" w:hAnsi="Arial" w:cs="Arial"/>
        </w:rPr>
        <w:t xml:space="preserve">The Public Trustee </w:t>
      </w:r>
      <w:r>
        <w:rPr>
          <w:rFonts w:ascii="Arial" w:hAnsi="Arial" w:cs="Arial"/>
        </w:rPr>
        <w:t>w</w:t>
      </w:r>
      <w:r w:rsidRPr="00E475A1">
        <w:rPr>
          <w:rFonts w:ascii="Arial" w:hAnsi="Arial" w:cs="Arial"/>
        </w:rPr>
        <w:t xml:space="preserve">as appointed as administrator for </w:t>
      </w:r>
      <w:r w:rsidR="002F3CB3">
        <w:rPr>
          <w:rFonts w:ascii="Arial" w:hAnsi="Arial" w:cs="Arial"/>
        </w:rPr>
        <w:t>all</w:t>
      </w:r>
      <w:r w:rsidR="002F3CB3" w:rsidRPr="00E475A1">
        <w:rPr>
          <w:rFonts w:ascii="Arial" w:hAnsi="Arial" w:cs="Arial"/>
        </w:rPr>
        <w:t xml:space="preserve"> </w:t>
      </w:r>
      <w:r w:rsidR="00B630F2">
        <w:rPr>
          <w:rFonts w:ascii="Arial" w:hAnsi="Arial" w:cs="Arial"/>
        </w:rPr>
        <w:t>20</w:t>
      </w:r>
      <w:r w:rsidR="002F3CB3">
        <w:rPr>
          <w:rFonts w:ascii="Arial" w:hAnsi="Arial" w:cs="Arial"/>
        </w:rPr>
        <w:t xml:space="preserve"> of these </w:t>
      </w:r>
      <w:r w:rsidRPr="00E475A1">
        <w:rPr>
          <w:rFonts w:ascii="Arial" w:hAnsi="Arial" w:cs="Arial"/>
        </w:rPr>
        <w:t>young people</w:t>
      </w:r>
      <w:r w:rsidR="002F3CB3">
        <w:rPr>
          <w:rFonts w:ascii="Arial" w:hAnsi="Arial" w:cs="Arial"/>
        </w:rPr>
        <w:t>.</w:t>
      </w:r>
      <w:r w:rsidRPr="00E475A1">
        <w:rPr>
          <w:rFonts w:ascii="Arial" w:hAnsi="Arial" w:cs="Arial"/>
        </w:rPr>
        <w:t xml:space="preserve"> </w:t>
      </w:r>
      <w:r w:rsidR="002F3CB3">
        <w:rPr>
          <w:rFonts w:ascii="Arial" w:hAnsi="Arial" w:cs="Arial"/>
        </w:rPr>
        <w:t>The</w:t>
      </w:r>
      <w:r w:rsidR="001318DF">
        <w:rPr>
          <w:rFonts w:ascii="Arial" w:hAnsi="Arial" w:cs="Arial"/>
        </w:rPr>
        <w:t xml:space="preserve"> Public Trustee was also</w:t>
      </w:r>
      <w:r w:rsidR="002F3CB3">
        <w:rPr>
          <w:rFonts w:ascii="Arial" w:hAnsi="Arial" w:cs="Arial"/>
        </w:rPr>
        <w:t xml:space="preserve"> appointed for </w:t>
      </w:r>
      <w:r w:rsidR="00B630F2">
        <w:rPr>
          <w:rFonts w:ascii="Arial" w:hAnsi="Arial" w:cs="Arial"/>
        </w:rPr>
        <w:t>two</w:t>
      </w:r>
      <w:r w:rsidRPr="00E475A1">
        <w:rPr>
          <w:rFonts w:ascii="Arial" w:hAnsi="Arial" w:cs="Arial"/>
        </w:rPr>
        <w:t xml:space="preserve"> </w:t>
      </w:r>
      <w:r>
        <w:rPr>
          <w:rFonts w:ascii="Arial" w:hAnsi="Arial" w:cs="Arial"/>
        </w:rPr>
        <w:t>young people</w:t>
      </w:r>
      <w:r w:rsidR="00B630F2">
        <w:rPr>
          <w:rFonts w:ascii="Arial" w:hAnsi="Arial" w:cs="Arial"/>
        </w:rPr>
        <w:t>,</w:t>
      </w:r>
      <w:r>
        <w:rPr>
          <w:rFonts w:ascii="Arial" w:hAnsi="Arial" w:cs="Arial"/>
        </w:rPr>
        <w:t xml:space="preserve"> </w:t>
      </w:r>
      <w:r w:rsidRPr="00E475A1">
        <w:rPr>
          <w:rFonts w:ascii="Arial" w:hAnsi="Arial" w:cs="Arial"/>
        </w:rPr>
        <w:t>where only an administrator was required</w:t>
      </w:r>
      <w:r w:rsidR="00E26FEA">
        <w:rPr>
          <w:rFonts w:ascii="Arial" w:hAnsi="Arial" w:cs="Arial"/>
        </w:rPr>
        <w:t>.</w:t>
      </w:r>
    </w:p>
    <w:p w14:paraId="2A1E2874" w14:textId="77777777" w:rsidR="00E26FEA" w:rsidRDefault="00E26FEA" w:rsidP="00E475A1">
      <w:pPr>
        <w:autoSpaceDE w:val="0"/>
        <w:autoSpaceDN w:val="0"/>
        <w:adjustRightInd w:val="0"/>
        <w:rPr>
          <w:rFonts w:ascii="Arial" w:hAnsi="Arial" w:cs="Arial"/>
        </w:rPr>
      </w:pPr>
    </w:p>
    <w:p w14:paraId="6202A089" w14:textId="6EC0C804" w:rsidR="00515CB5" w:rsidRDefault="00515CB5" w:rsidP="00515CB5">
      <w:pPr>
        <w:autoSpaceDE w:val="0"/>
        <w:autoSpaceDN w:val="0"/>
        <w:adjustRightInd w:val="0"/>
        <w:rPr>
          <w:rFonts w:ascii="Arial" w:hAnsi="Arial" w:cs="Arial"/>
        </w:rPr>
      </w:pPr>
      <w:r>
        <w:rPr>
          <w:rFonts w:ascii="Arial" w:hAnsi="Arial" w:cs="Arial"/>
        </w:rPr>
        <w:br w:type="page"/>
      </w:r>
    </w:p>
    <w:p w14:paraId="19D5A307" w14:textId="77777777" w:rsidR="00515CB5" w:rsidRPr="001C6906" w:rsidRDefault="00515CB5" w:rsidP="00515CB5">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33DC15AA" w14:textId="77777777" w:rsidR="00515CB5" w:rsidRDefault="00515CB5" w:rsidP="00515CB5">
      <w:pPr>
        <w:autoSpaceDE w:val="0"/>
        <w:autoSpaceDN w:val="0"/>
        <w:adjustRightInd w:val="0"/>
        <w:rPr>
          <w:rFonts w:ascii="Arial" w:hAnsi="Arial" w:cs="Arial"/>
          <w:b/>
          <w:bCs/>
        </w:rPr>
      </w:pPr>
    </w:p>
    <w:p w14:paraId="1D37F799" w14:textId="77777777" w:rsidR="00E475A1" w:rsidRPr="00E475A1" w:rsidRDefault="00E475A1" w:rsidP="00E475A1">
      <w:pPr>
        <w:autoSpaceDE w:val="0"/>
        <w:autoSpaceDN w:val="0"/>
        <w:adjustRightInd w:val="0"/>
        <w:rPr>
          <w:rFonts w:ascii="Arial" w:hAnsi="Arial" w:cs="Arial"/>
        </w:rPr>
      </w:pPr>
    </w:p>
    <w:p w14:paraId="69C6594D" w14:textId="5D8566CE" w:rsidR="00B630F2" w:rsidRDefault="00B630F2" w:rsidP="00B630F2">
      <w:pPr>
        <w:autoSpaceDE w:val="0"/>
        <w:autoSpaceDN w:val="0"/>
        <w:adjustRightInd w:val="0"/>
        <w:rPr>
          <w:rFonts w:ascii="Arial" w:hAnsi="Arial" w:cs="Arial"/>
        </w:rPr>
      </w:pPr>
      <w:r w:rsidRPr="00B630F2">
        <w:rPr>
          <w:rFonts w:ascii="Arial" w:hAnsi="Arial" w:cs="Arial"/>
        </w:rPr>
        <w:t>One application for the appointment of a guardian and administrator by the Department was dismissed by the State Administrative Tribunal as there was insufficient evidence to overturn the presumption of the young person’s</w:t>
      </w:r>
      <w:r w:rsidR="000C13D3">
        <w:rPr>
          <w:rFonts w:ascii="Arial" w:hAnsi="Arial" w:cs="Arial"/>
        </w:rPr>
        <w:t xml:space="preserve"> capacity</w:t>
      </w:r>
      <w:r w:rsidRPr="00B630F2">
        <w:rPr>
          <w:rFonts w:ascii="Arial" w:hAnsi="Arial" w:cs="Arial"/>
        </w:rPr>
        <w:t xml:space="preserve"> to make decisions.</w:t>
      </w:r>
      <w:r w:rsidR="009339C0">
        <w:rPr>
          <w:rFonts w:ascii="Arial" w:hAnsi="Arial" w:cs="Arial"/>
        </w:rPr>
        <w:t xml:space="preserve"> The principal investigator advocate’s advice to the Department was consistent with the Tribunal’s view.</w:t>
      </w:r>
    </w:p>
    <w:p w14:paraId="691723FB" w14:textId="77777777" w:rsidR="000C13D3" w:rsidRPr="00B630F2" w:rsidRDefault="000C13D3" w:rsidP="00B630F2">
      <w:pPr>
        <w:autoSpaceDE w:val="0"/>
        <w:autoSpaceDN w:val="0"/>
        <w:adjustRightInd w:val="0"/>
        <w:rPr>
          <w:rFonts w:ascii="Arial" w:hAnsi="Arial" w:cs="Arial"/>
        </w:rPr>
      </w:pPr>
    </w:p>
    <w:p w14:paraId="4C8019A1" w14:textId="0DECAF65" w:rsidR="00E475A1" w:rsidRPr="00E475A1" w:rsidRDefault="00B630F2" w:rsidP="00B630F2">
      <w:pPr>
        <w:autoSpaceDE w:val="0"/>
        <w:autoSpaceDN w:val="0"/>
        <w:adjustRightInd w:val="0"/>
        <w:rPr>
          <w:rFonts w:ascii="Arial" w:hAnsi="Arial" w:cs="Arial"/>
        </w:rPr>
      </w:pPr>
      <w:r w:rsidRPr="00B630F2">
        <w:rPr>
          <w:rFonts w:ascii="Arial" w:hAnsi="Arial" w:cs="Arial"/>
        </w:rPr>
        <w:t xml:space="preserve">In addition, there </w:t>
      </w:r>
      <w:r w:rsidR="005B14EC">
        <w:rPr>
          <w:rFonts w:ascii="Arial" w:hAnsi="Arial" w:cs="Arial"/>
        </w:rPr>
        <w:t>were</w:t>
      </w:r>
      <w:r w:rsidR="005B14EC" w:rsidRPr="00B630F2">
        <w:rPr>
          <w:rFonts w:ascii="Arial" w:hAnsi="Arial" w:cs="Arial"/>
        </w:rPr>
        <w:t xml:space="preserve"> </w:t>
      </w:r>
      <w:r w:rsidRPr="00B630F2">
        <w:rPr>
          <w:rFonts w:ascii="Arial" w:hAnsi="Arial" w:cs="Arial"/>
        </w:rPr>
        <w:t xml:space="preserve">another 15 cases </w:t>
      </w:r>
      <w:r w:rsidR="00871B4D">
        <w:rPr>
          <w:rFonts w:ascii="Arial" w:hAnsi="Arial" w:cs="Arial"/>
        </w:rPr>
        <w:t>where</w:t>
      </w:r>
      <w:r w:rsidR="00871B4D" w:rsidRPr="00B630F2">
        <w:rPr>
          <w:rFonts w:ascii="Arial" w:hAnsi="Arial" w:cs="Arial"/>
        </w:rPr>
        <w:t xml:space="preserve"> </w:t>
      </w:r>
      <w:r w:rsidRPr="00B630F2">
        <w:rPr>
          <w:rFonts w:ascii="Arial" w:hAnsi="Arial" w:cs="Arial"/>
        </w:rPr>
        <w:t>the Office will continue to be involved in leaving care planning meetings over 2018/19. In these cases,</w:t>
      </w:r>
      <w:r w:rsidR="005B14EC">
        <w:rPr>
          <w:rFonts w:ascii="Arial" w:hAnsi="Arial" w:cs="Arial"/>
        </w:rPr>
        <w:t xml:space="preserve"> at 30 June 2018,</w:t>
      </w:r>
      <w:r w:rsidRPr="00B630F2">
        <w:rPr>
          <w:rFonts w:ascii="Arial" w:hAnsi="Arial" w:cs="Arial"/>
        </w:rPr>
        <w:t xml:space="preserve"> staff from the Department of Communities, Child Protection and Family Support </w:t>
      </w:r>
      <w:r w:rsidR="005B14EC">
        <w:rPr>
          <w:rFonts w:ascii="Arial" w:hAnsi="Arial" w:cs="Arial"/>
        </w:rPr>
        <w:t>were</w:t>
      </w:r>
      <w:r w:rsidR="005B14EC" w:rsidRPr="00B630F2">
        <w:rPr>
          <w:rFonts w:ascii="Arial" w:hAnsi="Arial" w:cs="Arial"/>
        </w:rPr>
        <w:t xml:space="preserve"> </w:t>
      </w:r>
      <w:r w:rsidRPr="00B630F2">
        <w:rPr>
          <w:rFonts w:ascii="Arial" w:hAnsi="Arial" w:cs="Arial"/>
        </w:rPr>
        <w:t xml:space="preserve">still determining whether there </w:t>
      </w:r>
      <w:r w:rsidR="005B14EC">
        <w:rPr>
          <w:rFonts w:ascii="Arial" w:hAnsi="Arial" w:cs="Arial"/>
        </w:rPr>
        <w:t>wa</w:t>
      </w:r>
      <w:r w:rsidRPr="00B630F2">
        <w:rPr>
          <w:rFonts w:ascii="Arial" w:hAnsi="Arial" w:cs="Arial"/>
        </w:rPr>
        <w:t xml:space="preserve">s a need to make applications for the appointment of a guardian and/or administrator before the young person turns 18 years of age, or if there </w:t>
      </w:r>
      <w:r w:rsidR="005B14EC">
        <w:rPr>
          <w:rFonts w:ascii="Arial" w:hAnsi="Arial" w:cs="Arial"/>
        </w:rPr>
        <w:t>were</w:t>
      </w:r>
      <w:r w:rsidR="005B14EC" w:rsidRPr="00B630F2">
        <w:rPr>
          <w:rFonts w:ascii="Arial" w:hAnsi="Arial" w:cs="Arial"/>
        </w:rPr>
        <w:t xml:space="preserve"> </w:t>
      </w:r>
      <w:r w:rsidRPr="00B630F2">
        <w:rPr>
          <w:rFonts w:ascii="Arial" w:hAnsi="Arial" w:cs="Arial"/>
        </w:rPr>
        <w:t xml:space="preserve">less restrictive alternatives in place which </w:t>
      </w:r>
      <w:r w:rsidR="005B14EC">
        <w:rPr>
          <w:rFonts w:ascii="Arial" w:hAnsi="Arial" w:cs="Arial"/>
        </w:rPr>
        <w:t>were</w:t>
      </w:r>
      <w:r w:rsidR="005B14EC" w:rsidRPr="00B630F2">
        <w:rPr>
          <w:rFonts w:ascii="Arial" w:hAnsi="Arial" w:cs="Arial"/>
        </w:rPr>
        <w:t xml:space="preserve"> </w:t>
      </w:r>
      <w:r w:rsidRPr="00B630F2">
        <w:rPr>
          <w:rFonts w:ascii="Arial" w:hAnsi="Arial" w:cs="Arial"/>
        </w:rPr>
        <w:t>working in the young person’s best interests.</w:t>
      </w:r>
    </w:p>
    <w:p w14:paraId="696412B2" w14:textId="77777777" w:rsidR="00676878" w:rsidRDefault="00676878" w:rsidP="00895FBC">
      <w:pPr>
        <w:autoSpaceDE w:val="0"/>
        <w:autoSpaceDN w:val="0"/>
        <w:adjustRightInd w:val="0"/>
        <w:rPr>
          <w:rFonts w:ascii="Arial" w:hAnsi="Arial" w:cs="Arial"/>
        </w:rPr>
      </w:pPr>
    </w:p>
    <w:p w14:paraId="3F2E355E" w14:textId="77777777" w:rsidR="002D2253" w:rsidRPr="001C6906" w:rsidRDefault="002D2253" w:rsidP="002D2253">
      <w:pPr>
        <w:autoSpaceDE w:val="0"/>
        <w:autoSpaceDN w:val="0"/>
        <w:adjustRightInd w:val="0"/>
        <w:rPr>
          <w:rFonts w:ascii="Arial" w:hAnsi="Arial" w:cs="Arial"/>
          <w:b/>
          <w:bCs/>
        </w:rPr>
      </w:pPr>
      <w:r w:rsidRPr="001C6906">
        <w:rPr>
          <w:rFonts w:ascii="Arial" w:hAnsi="Arial" w:cs="Arial"/>
          <w:b/>
          <w:bCs/>
        </w:rPr>
        <w:t>Court referrals</w:t>
      </w:r>
    </w:p>
    <w:p w14:paraId="6AC236E8" w14:textId="77777777" w:rsidR="0007268D" w:rsidRPr="001C6906" w:rsidRDefault="0007268D" w:rsidP="002D2253">
      <w:pPr>
        <w:autoSpaceDE w:val="0"/>
        <w:autoSpaceDN w:val="0"/>
        <w:adjustRightInd w:val="0"/>
        <w:rPr>
          <w:rFonts w:ascii="Arial" w:hAnsi="Arial" w:cs="Arial"/>
          <w:b/>
          <w:bCs/>
        </w:rPr>
      </w:pPr>
    </w:p>
    <w:p w14:paraId="37C1415E" w14:textId="77777777" w:rsidR="00563460" w:rsidRPr="001C6906" w:rsidRDefault="004B093E" w:rsidP="00A85E6A">
      <w:pPr>
        <w:autoSpaceDE w:val="0"/>
        <w:autoSpaceDN w:val="0"/>
        <w:adjustRightInd w:val="0"/>
        <w:rPr>
          <w:rFonts w:ascii="Arial" w:hAnsi="Arial" w:cs="Arial"/>
          <w:lang w:val="en-US" w:eastAsia="en-US"/>
        </w:rPr>
      </w:pPr>
      <w:r w:rsidRPr="001C6906">
        <w:rPr>
          <w:rFonts w:ascii="Arial" w:hAnsi="Arial" w:cs="Arial"/>
        </w:rPr>
        <w:t xml:space="preserve">The Children’s, </w:t>
      </w:r>
      <w:r w:rsidR="00563460" w:rsidRPr="001C6906">
        <w:rPr>
          <w:rFonts w:ascii="Arial" w:hAnsi="Arial" w:cs="Arial"/>
        </w:rPr>
        <w:t xml:space="preserve">Family, </w:t>
      </w:r>
      <w:r w:rsidRPr="001C6906">
        <w:rPr>
          <w:rFonts w:ascii="Arial" w:hAnsi="Arial" w:cs="Arial"/>
        </w:rPr>
        <w:t xml:space="preserve">Magistrates and Supreme Courts </w:t>
      </w:r>
      <w:r w:rsidR="00CD6229">
        <w:rPr>
          <w:rFonts w:ascii="Arial" w:hAnsi="Arial" w:cs="Arial"/>
        </w:rPr>
        <w:t>may</w:t>
      </w:r>
      <w:r w:rsidRPr="001C6906">
        <w:rPr>
          <w:rFonts w:ascii="Arial" w:hAnsi="Arial" w:cs="Arial"/>
        </w:rPr>
        <w:t xml:space="preserve"> seek the advice of the Public Advocate when there are concerns that a</w:t>
      </w:r>
      <w:r w:rsidR="000D3BE0">
        <w:rPr>
          <w:rFonts w:ascii="Arial" w:hAnsi="Arial" w:cs="Arial"/>
        </w:rPr>
        <w:t xml:space="preserve"> person</w:t>
      </w:r>
      <w:r w:rsidRPr="001C6906">
        <w:rPr>
          <w:rFonts w:ascii="Arial" w:hAnsi="Arial" w:cs="Arial"/>
        </w:rPr>
        <w:t xml:space="preserve"> appearing before the court (in civil matters) is unable to understand proceedings and may need a guardian</w:t>
      </w:r>
      <w:r w:rsidR="00066A50">
        <w:rPr>
          <w:rFonts w:ascii="Arial" w:hAnsi="Arial" w:cs="Arial"/>
        </w:rPr>
        <w:t xml:space="preserve"> or administrator</w:t>
      </w:r>
      <w:r w:rsidRPr="001C6906">
        <w:rPr>
          <w:rFonts w:ascii="Arial" w:hAnsi="Arial" w:cs="Arial"/>
        </w:rPr>
        <w:t xml:space="preserve"> to assist. </w:t>
      </w:r>
    </w:p>
    <w:p w14:paraId="0BF579E2" w14:textId="77777777" w:rsidR="00315418" w:rsidRPr="001C6906" w:rsidRDefault="00315418" w:rsidP="002D2253">
      <w:pPr>
        <w:autoSpaceDE w:val="0"/>
        <w:autoSpaceDN w:val="0"/>
        <w:adjustRightInd w:val="0"/>
        <w:rPr>
          <w:rFonts w:ascii="Arial" w:hAnsi="Arial" w:cs="Arial"/>
        </w:rPr>
      </w:pPr>
    </w:p>
    <w:p w14:paraId="6351988F" w14:textId="77777777" w:rsidR="002B018B" w:rsidRDefault="002D2253" w:rsidP="006B2FF4">
      <w:pPr>
        <w:autoSpaceDE w:val="0"/>
        <w:autoSpaceDN w:val="0"/>
        <w:adjustRightInd w:val="0"/>
        <w:rPr>
          <w:rFonts w:ascii="Arial" w:hAnsi="Arial" w:cs="Arial"/>
        </w:rPr>
      </w:pPr>
      <w:r w:rsidRPr="001C6906">
        <w:rPr>
          <w:rFonts w:ascii="Arial" w:hAnsi="Arial" w:cs="Arial"/>
        </w:rPr>
        <w:t>While the</w:t>
      </w:r>
      <w:r w:rsidR="00A85E6A" w:rsidRPr="001C6906">
        <w:rPr>
          <w:rFonts w:ascii="Arial" w:hAnsi="Arial" w:cs="Arial"/>
        </w:rPr>
        <w:t xml:space="preserve"> number of court referrals received by the Office </w:t>
      </w:r>
      <w:r w:rsidRPr="001C6906">
        <w:rPr>
          <w:rFonts w:ascii="Arial" w:hAnsi="Arial" w:cs="Arial"/>
        </w:rPr>
        <w:t>are few</w:t>
      </w:r>
      <w:r w:rsidR="008924EE" w:rsidRPr="001C6906">
        <w:rPr>
          <w:rFonts w:ascii="Arial" w:hAnsi="Arial" w:cs="Arial"/>
        </w:rPr>
        <w:t>,</w:t>
      </w:r>
      <w:r w:rsidRPr="001C6906">
        <w:rPr>
          <w:rFonts w:ascii="Arial" w:hAnsi="Arial" w:cs="Arial"/>
        </w:rPr>
        <w:t xml:space="preserve"> the investigation work involved requires considerable time and effort to seek evidence about the proposed represented person’s background and their capacity to participate </w:t>
      </w:r>
      <w:r w:rsidR="002B018B">
        <w:rPr>
          <w:rFonts w:ascii="Arial" w:hAnsi="Arial" w:cs="Arial"/>
        </w:rPr>
        <w:t>in the matter before the court.</w:t>
      </w:r>
    </w:p>
    <w:p w14:paraId="4C568E66" w14:textId="77777777" w:rsidR="002B018B" w:rsidRDefault="002B018B" w:rsidP="006B2FF4">
      <w:pPr>
        <w:autoSpaceDE w:val="0"/>
        <w:autoSpaceDN w:val="0"/>
        <w:adjustRightInd w:val="0"/>
        <w:rPr>
          <w:rFonts w:ascii="Arial" w:hAnsi="Arial" w:cs="Arial"/>
        </w:rPr>
      </w:pPr>
    </w:p>
    <w:p w14:paraId="2FA1C0D6" w14:textId="1D01A69B" w:rsidR="006B2FF4" w:rsidRDefault="002D2253" w:rsidP="006B2FF4">
      <w:pPr>
        <w:autoSpaceDE w:val="0"/>
        <w:autoSpaceDN w:val="0"/>
        <w:adjustRightInd w:val="0"/>
        <w:rPr>
          <w:rFonts w:ascii="Arial" w:hAnsi="Arial" w:cs="Arial"/>
        </w:rPr>
      </w:pPr>
      <w:r w:rsidRPr="001C6906">
        <w:rPr>
          <w:rFonts w:ascii="Arial" w:hAnsi="Arial" w:cs="Arial"/>
        </w:rPr>
        <w:t>In most cases the court has very little information about the person</w:t>
      </w:r>
      <w:r w:rsidR="001A2D2E">
        <w:rPr>
          <w:rFonts w:ascii="Arial" w:hAnsi="Arial" w:cs="Arial"/>
        </w:rPr>
        <w:t>’s capacity</w:t>
      </w:r>
      <w:r w:rsidRPr="001C6906">
        <w:rPr>
          <w:rFonts w:ascii="Arial" w:hAnsi="Arial" w:cs="Arial"/>
        </w:rPr>
        <w:t xml:space="preserve"> and therefore considerable </w:t>
      </w:r>
      <w:r w:rsidR="00861BBC">
        <w:rPr>
          <w:rFonts w:ascii="Arial" w:hAnsi="Arial" w:cs="Arial"/>
        </w:rPr>
        <w:t>effort</w:t>
      </w:r>
      <w:r w:rsidR="00861BBC" w:rsidRPr="001C6906">
        <w:rPr>
          <w:rFonts w:ascii="Arial" w:hAnsi="Arial" w:cs="Arial"/>
        </w:rPr>
        <w:t xml:space="preserve"> </w:t>
      </w:r>
      <w:r w:rsidRPr="001C6906">
        <w:rPr>
          <w:rFonts w:ascii="Arial" w:hAnsi="Arial" w:cs="Arial"/>
        </w:rPr>
        <w:t xml:space="preserve">is taken </w:t>
      </w:r>
      <w:r w:rsidR="006E4009" w:rsidRPr="001C6906">
        <w:rPr>
          <w:rFonts w:ascii="Arial" w:hAnsi="Arial" w:cs="Arial"/>
        </w:rPr>
        <w:t>to gather</w:t>
      </w:r>
      <w:r w:rsidRPr="001C6906">
        <w:rPr>
          <w:rFonts w:ascii="Arial" w:hAnsi="Arial" w:cs="Arial"/>
        </w:rPr>
        <w:t xml:space="preserve"> this information</w:t>
      </w:r>
      <w:r w:rsidR="00861BBC">
        <w:rPr>
          <w:rFonts w:ascii="Arial" w:hAnsi="Arial" w:cs="Arial"/>
        </w:rPr>
        <w:t xml:space="preserve"> and respond within the court</w:t>
      </w:r>
      <w:r w:rsidR="0013114B">
        <w:rPr>
          <w:rFonts w:ascii="Arial" w:hAnsi="Arial" w:cs="Arial"/>
        </w:rPr>
        <w:t>’</w:t>
      </w:r>
      <w:r w:rsidR="00861BBC">
        <w:rPr>
          <w:rFonts w:ascii="Arial" w:hAnsi="Arial" w:cs="Arial"/>
        </w:rPr>
        <w:t>s timeframes</w:t>
      </w:r>
      <w:r w:rsidRPr="001C6906">
        <w:rPr>
          <w:rFonts w:ascii="Arial" w:hAnsi="Arial" w:cs="Arial"/>
        </w:rPr>
        <w:t xml:space="preserve">. The </w:t>
      </w:r>
      <w:r w:rsidR="002C00B5">
        <w:rPr>
          <w:rFonts w:ascii="Arial" w:hAnsi="Arial" w:cs="Arial"/>
        </w:rPr>
        <w:t xml:space="preserve">Public Advocate’s authority </w:t>
      </w:r>
      <w:r w:rsidRPr="001C6906">
        <w:rPr>
          <w:rFonts w:ascii="Arial" w:hAnsi="Arial" w:cs="Arial"/>
        </w:rPr>
        <w:t xml:space="preserve">under the </w:t>
      </w:r>
      <w:r w:rsidRPr="001C6906">
        <w:rPr>
          <w:rFonts w:ascii="Arial" w:hAnsi="Arial" w:cs="Arial"/>
          <w:i/>
        </w:rPr>
        <w:t xml:space="preserve">Guardianship and Administration Act 1990 </w:t>
      </w:r>
      <w:r w:rsidRPr="001C6906">
        <w:rPr>
          <w:rFonts w:ascii="Arial" w:hAnsi="Arial" w:cs="Arial"/>
        </w:rPr>
        <w:t>do</w:t>
      </w:r>
      <w:r w:rsidR="002C00B5">
        <w:rPr>
          <w:rFonts w:ascii="Arial" w:hAnsi="Arial" w:cs="Arial"/>
        </w:rPr>
        <w:t>es</w:t>
      </w:r>
      <w:r w:rsidRPr="001C6906">
        <w:rPr>
          <w:rFonts w:ascii="Arial" w:hAnsi="Arial" w:cs="Arial"/>
        </w:rPr>
        <w:t xml:space="preserve"> not </w:t>
      </w:r>
      <w:r w:rsidR="002C00B5">
        <w:rPr>
          <w:rFonts w:ascii="Arial" w:hAnsi="Arial" w:cs="Arial"/>
        </w:rPr>
        <w:t>include the power</w:t>
      </w:r>
      <w:r w:rsidR="007F5BFB" w:rsidRPr="001C6906">
        <w:rPr>
          <w:rFonts w:ascii="Arial" w:hAnsi="Arial" w:cs="Arial"/>
        </w:rPr>
        <w:t xml:space="preserve"> </w:t>
      </w:r>
      <w:r w:rsidRPr="001C6906">
        <w:rPr>
          <w:rFonts w:ascii="Arial" w:hAnsi="Arial" w:cs="Arial"/>
        </w:rPr>
        <w:t>to compel parties to provide information.</w:t>
      </w:r>
    </w:p>
    <w:p w14:paraId="75FAA2CA" w14:textId="77777777" w:rsidR="003C6943" w:rsidRPr="001C6906" w:rsidRDefault="003C6943" w:rsidP="006B2FF4">
      <w:pPr>
        <w:autoSpaceDE w:val="0"/>
        <w:autoSpaceDN w:val="0"/>
        <w:adjustRightInd w:val="0"/>
        <w:rPr>
          <w:rFonts w:ascii="Arial" w:hAnsi="Arial" w:cs="Arial"/>
        </w:rPr>
      </w:pPr>
    </w:p>
    <w:p w14:paraId="6B6FAD27" w14:textId="77777777" w:rsidR="0071627D" w:rsidRDefault="00455AA8" w:rsidP="001B12FC">
      <w:pPr>
        <w:rPr>
          <w:rFonts w:ascii="Arial" w:hAnsi="Arial" w:cs="Arial"/>
        </w:rPr>
      </w:pPr>
      <w:r w:rsidRPr="001C6906">
        <w:rPr>
          <w:rFonts w:ascii="Arial" w:hAnsi="Arial" w:cs="Arial"/>
        </w:rPr>
        <w:br w:type="page"/>
      </w:r>
    </w:p>
    <w:p w14:paraId="1B3E76E4" w14:textId="77777777" w:rsidR="00EA4A1C" w:rsidRPr="001C6906" w:rsidRDefault="00EA4A1C" w:rsidP="00EA4A1C">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4663D481" w14:textId="77777777" w:rsidR="00EA4A1C" w:rsidRDefault="00EA4A1C" w:rsidP="00EA4A1C">
      <w:pPr>
        <w:rPr>
          <w:rFonts w:ascii="Arial" w:eastAsia="Calibri" w:hAnsi="Arial"/>
          <w:szCs w:val="22"/>
          <w:lang w:eastAsia="en-US"/>
        </w:rPr>
      </w:pPr>
    </w:p>
    <w:p w14:paraId="7EDC443B" w14:textId="77777777" w:rsidR="00EA4A1C" w:rsidRDefault="00EA4A1C" w:rsidP="00EA4A1C">
      <w:pPr>
        <w:rPr>
          <w:rFonts w:ascii="Arial" w:eastAsia="Calibri" w:hAnsi="Arial"/>
          <w:szCs w:val="22"/>
          <w:lang w:eastAsia="en-US"/>
        </w:rPr>
      </w:pPr>
    </w:p>
    <w:p w14:paraId="633296CC" w14:textId="77777777" w:rsidR="00EA4A1C" w:rsidRPr="001C6906" w:rsidRDefault="00EA4A1C" w:rsidP="00EA4A1C">
      <w:pPr>
        <w:autoSpaceDE w:val="0"/>
        <w:autoSpaceDN w:val="0"/>
        <w:adjustRightInd w:val="0"/>
        <w:rPr>
          <w:rFonts w:ascii="Arial" w:hAnsi="Arial" w:cs="Arial"/>
          <w:sz w:val="22"/>
          <w:szCs w:val="22"/>
        </w:rPr>
      </w:pPr>
      <w:r w:rsidRPr="001C6906">
        <w:rPr>
          <w:rFonts w:ascii="Arial" w:hAnsi="Arial" w:cs="Arial"/>
          <w:sz w:val="28"/>
          <w:szCs w:val="28"/>
        </w:rPr>
        <w:t>Case Study</w:t>
      </w:r>
    </w:p>
    <w:p w14:paraId="26D00A9E" w14:textId="77777777" w:rsidR="00EA4A1C" w:rsidRPr="001C6906" w:rsidRDefault="00EA4A1C" w:rsidP="00EA4A1C">
      <w:pPr>
        <w:rPr>
          <w:rFonts w:ascii="Arial" w:hAnsi="Arial" w:cs="Arial"/>
          <w:b/>
          <w:strike/>
          <w:highlight w:val="yellow"/>
        </w:rPr>
      </w:pPr>
    </w:p>
    <w:p w14:paraId="2ABFB268" w14:textId="3FD4D787" w:rsidR="00EA4A1C" w:rsidRDefault="00EB1B9C" w:rsidP="00EA4A1C">
      <w:pPr>
        <w:rPr>
          <w:rFonts w:ascii="Arial" w:hAnsi="Arial" w:cs="Arial"/>
          <w:b/>
        </w:rPr>
      </w:pPr>
      <w:r>
        <w:rPr>
          <w:rFonts w:ascii="Arial" w:hAnsi="Arial" w:cs="Arial"/>
          <w:b/>
        </w:rPr>
        <w:t xml:space="preserve">Leaving </w:t>
      </w:r>
      <w:r w:rsidR="00C61935">
        <w:rPr>
          <w:rFonts w:ascii="Arial" w:hAnsi="Arial" w:cs="Arial"/>
          <w:b/>
        </w:rPr>
        <w:t xml:space="preserve">the </w:t>
      </w:r>
      <w:r>
        <w:rPr>
          <w:rFonts w:ascii="Arial" w:hAnsi="Arial" w:cs="Arial"/>
          <w:b/>
        </w:rPr>
        <w:t xml:space="preserve">care </w:t>
      </w:r>
      <w:r w:rsidR="00C61935">
        <w:rPr>
          <w:rFonts w:ascii="Arial" w:hAnsi="Arial" w:cs="Arial"/>
          <w:b/>
        </w:rPr>
        <w:t>of child protection</w:t>
      </w:r>
    </w:p>
    <w:p w14:paraId="5C443DC0" w14:textId="77777777" w:rsidR="00EA4A1C" w:rsidRPr="00EA4A1C" w:rsidRDefault="00EA4A1C" w:rsidP="00EA4A1C">
      <w:pPr>
        <w:rPr>
          <w:rFonts w:ascii="Arial" w:hAnsi="Arial" w:cs="Arial"/>
        </w:rPr>
      </w:pPr>
    </w:p>
    <w:p w14:paraId="2900B7D4" w14:textId="6E4A5A12" w:rsidR="00C61935" w:rsidRPr="00203D4A" w:rsidRDefault="00C61935" w:rsidP="00C61935">
      <w:pPr>
        <w:rPr>
          <w:rFonts w:ascii="Arial" w:hAnsi="Arial" w:cs="Arial"/>
        </w:rPr>
      </w:pPr>
      <w:r w:rsidRPr="00203D4A">
        <w:rPr>
          <w:rFonts w:ascii="Arial" w:hAnsi="Arial" w:cs="Arial"/>
        </w:rPr>
        <w:t>The Public Advocate has a role in working with Department of Communities</w:t>
      </w:r>
      <w:r w:rsidR="00140524">
        <w:rPr>
          <w:rFonts w:ascii="Arial" w:hAnsi="Arial" w:cs="Arial"/>
        </w:rPr>
        <w:t>,</w:t>
      </w:r>
      <w:r w:rsidRPr="00203D4A">
        <w:rPr>
          <w:rFonts w:ascii="Arial" w:hAnsi="Arial" w:cs="Arial"/>
        </w:rPr>
        <w:t xml:space="preserve"> Child Protection and Family Support. This work is in relation to young people in the Department’s care, who have a decision-making disability and who are turning 18 and therefore leaving the care of the Chief Executive Officer (CEO) of the Department.</w:t>
      </w:r>
    </w:p>
    <w:p w14:paraId="1B98FBA9" w14:textId="77777777" w:rsidR="00C61935" w:rsidRPr="00203D4A" w:rsidRDefault="00C61935" w:rsidP="00C61935">
      <w:pPr>
        <w:rPr>
          <w:rFonts w:ascii="Arial" w:hAnsi="Arial" w:cs="Arial"/>
        </w:rPr>
      </w:pPr>
    </w:p>
    <w:p w14:paraId="56FB4C59" w14:textId="77777777" w:rsidR="00C61935" w:rsidRPr="00203D4A" w:rsidRDefault="00C61935" w:rsidP="00C61935">
      <w:pPr>
        <w:rPr>
          <w:rFonts w:ascii="Arial" w:hAnsi="Arial" w:cs="Arial"/>
        </w:rPr>
      </w:pPr>
      <w:r w:rsidRPr="00203D4A">
        <w:rPr>
          <w:rFonts w:ascii="Arial" w:hAnsi="Arial" w:cs="Arial"/>
        </w:rPr>
        <w:t>While a child is in the care of the CEO, there is a process for how decisions are made on their behalf, whether or not they have a decision-making disability, as decisions need to be made.</w:t>
      </w:r>
    </w:p>
    <w:p w14:paraId="01ACD6E4" w14:textId="77777777" w:rsidR="00C61935" w:rsidRPr="00203D4A" w:rsidRDefault="00C61935" w:rsidP="00C61935">
      <w:pPr>
        <w:rPr>
          <w:rFonts w:ascii="Arial" w:hAnsi="Arial" w:cs="Arial"/>
        </w:rPr>
      </w:pPr>
    </w:p>
    <w:p w14:paraId="5EBC9329" w14:textId="77777777" w:rsidR="00C61935" w:rsidRPr="00203D4A" w:rsidRDefault="00C61935" w:rsidP="00C61935">
      <w:pPr>
        <w:rPr>
          <w:rFonts w:ascii="Arial" w:hAnsi="Arial" w:cs="Arial"/>
        </w:rPr>
      </w:pPr>
      <w:r w:rsidRPr="00203D4A">
        <w:rPr>
          <w:rFonts w:ascii="Arial" w:hAnsi="Arial" w:cs="Arial"/>
        </w:rPr>
        <w:t>When a child turns 18, they are no longer in the care of the CEO.</w:t>
      </w:r>
    </w:p>
    <w:p w14:paraId="03667DCB" w14:textId="77777777" w:rsidR="00C61935" w:rsidRPr="00203D4A" w:rsidRDefault="00C61935" w:rsidP="00C61935">
      <w:pPr>
        <w:rPr>
          <w:rFonts w:ascii="Arial" w:hAnsi="Arial" w:cs="Arial"/>
        </w:rPr>
      </w:pPr>
    </w:p>
    <w:p w14:paraId="0DF47C76" w14:textId="72462268" w:rsidR="00C61935" w:rsidRPr="00203D4A" w:rsidRDefault="00C61935" w:rsidP="00C61935">
      <w:pPr>
        <w:rPr>
          <w:rFonts w:ascii="Arial" w:hAnsi="Arial" w:cs="Arial"/>
        </w:rPr>
      </w:pPr>
      <w:r w:rsidRPr="00203D4A">
        <w:rPr>
          <w:rFonts w:ascii="Arial" w:hAnsi="Arial" w:cs="Arial"/>
        </w:rPr>
        <w:t>If such a young adult has a decision-making disability, there may be the need for a guardian and/or administrator to be appointed, to act as their substitute decision-maker. The Office of the Public Advocate and the Department of Communities</w:t>
      </w:r>
      <w:r w:rsidR="00D601C1">
        <w:rPr>
          <w:rFonts w:ascii="Arial" w:hAnsi="Arial" w:cs="Arial"/>
        </w:rPr>
        <w:t>,</w:t>
      </w:r>
      <w:r w:rsidRPr="00203D4A">
        <w:rPr>
          <w:rFonts w:ascii="Arial" w:hAnsi="Arial" w:cs="Arial"/>
        </w:rPr>
        <w:t xml:space="preserve"> Child Protection and Family Support work together in these cases.</w:t>
      </w:r>
    </w:p>
    <w:p w14:paraId="775778AE" w14:textId="77777777" w:rsidR="00C61935" w:rsidRPr="00203D4A" w:rsidRDefault="00C61935" w:rsidP="00C61935">
      <w:pPr>
        <w:rPr>
          <w:rFonts w:ascii="Arial" w:hAnsi="Arial" w:cs="Arial"/>
        </w:rPr>
      </w:pPr>
    </w:p>
    <w:p w14:paraId="71BDA5CA" w14:textId="77777777" w:rsidR="00C61935" w:rsidRPr="00203D4A" w:rsidRDefault="00C61935" w:rsidP="00C61935">
      <w:pPr>
        <w:rPr>
          <w:rFonts w:ascii="Arial" w:hAnsi="Arial" w:cs="Arial"/>
        </w:rPr>
      </w:pPr>
      <w:r w:rsidRPr="00203D4A">
        <w:rPr>
          <w:rFonts w:ascii="Arial" w:hAnsi="Arial" w:cs="Arial"/>
        </w:rPr>
        <w:t>This collaborative work between the two agencies ensures that where guardianship and/or administration applications are required, this work is done prior to the young adult turning 18, so that the State Administrative Tribunal can make orders ahead of time, which come into effect on their 18</w:t>
      </w:r>
      <w:r w:rsidRPr="00203D4A">
        <w:rPr>
          <w:rFonts w:ascii="Arial" w:hAnsi="Arial" w:cs="Arial"/>
          <w:vertAlign w:val="superscript"/>
        </w:rPr>
        <w:t>th</w:t>
      </w:r>
      <w:r w:rsidRPr="00203D4A">
        <w:rPr>
          <w:rFonts w:ascii="Arial" w:hAnsi="Arial" w:cs="Arial"/>
        </w:rPr>
        <w:t xml:space="preserve"> birthday.</w:t>
      </w:r>
    </w:p>
    <w:p w14:paraId="138E3CE2" w14:textId="77777777" w:rsidR="00C61935" w:rsidRPr="00203D4A" w:rsidRDefault="00C61935" w:rsidP="00C61935">
      <w:pPr>
        <w:rPr>
          <w:rFonts w:ascii="Arial" w:hAnsi="Arial" w:cs="Arial"/>
        </w:rPr>
      </w:pPr>
    </w:p>
    <w:p w14:paraId="52C25F60" w14:textId="77777777" w:rsidR="00C61935" w:rsidRPr="00203D4A" w:rsidRDefault="00C61935" w:rsidP="00C61935">
      <w:pPr>
        <w:rPr>
          <w:rFonts w:ascii="Arial" w:hAnsi="Arial" w:cs="Arial"/>
        </w:rPr>
      </w:pPr>
      <w:r w:rsidRPr="00203D4A">
        <w:rPr>
          <w:rFonts w:ascii="Arial" w:hAnsi="Arial" w:cs="Arial"/>
        </w:rPr>
        <w:t>This preparation is crucial as many young people in care who have a decision-making disability, have limited family support to assist with informal decision-making. Some of these young people may also be vulnerable to the influence of others as they turn 18, which might place them at risk of personal or financial abuse.</w:t>
      </w:r>
    </w:p>
    <w:p w14:paraId="05D1C556" w14:textId="77777777" w:rsidR="00C61935" w:rsidRPr="00203D4A" w:rsidRDefault="00C61935" w:rsidP="00C61935">
      <w:pPr>
        <w:rPr>
          <w:rFonts w:ascii="Arial" w:hAnsi="Arial" w:cs="Arial"/>
        </w:rPr>
      </w:pPr>
    </w:p>
    <w:p w14:paraId="5B8C3774" w14:textId="093A8C6F" w:rsidR="00C61935" w:rsidRPr="00203D4A" w:rsidRDefault="00C61935" w:rsidP="00C61935">
      <w:pPr>
        <w:rPr>
          <w:rFonts w:ascii="Arial" w:hAnsi="Arial" w:cs="Arial"/>
          <w:szCs w:val="22"/>
        </w:rPr>
      </w:pPr>
      <w:r w:rsidRPr="00203D4A">
        <w:rPr>
          <w:rFonts w:ascii="Arial" w:hAnsi="Arial" w:cs="Arial"/>
        </w:rPr>
        <w:t>As these young adults leave care, they are also entitled to some on-going support from the Department</w:t>
      </w:r>
      <w:r w:rsidR="00B8743A">
        <w:rPr>
          <w:rFonts w:ascii="Arial" w:hAnsi="Arial" w:cs="Arial"/>
        </w:rPr>
        <w:t>. H</w:t>
      </w:r>
      <w:r w:rsidRPr="00203D4A">
        <w:rPr>
          <w:rFonts w:ascii="Arial" w:hAnsi="Arial" w:cs="Arial"/>
        </w:rPr>
        <w:t>aving this in place as part of their future planning will assist in their long-term security.</w:t>
      </w:r>
    </w:p>
    <w:p w14:paraId="2D38345C" w14:textId="77777777" w:rsidR="00C61935" w:rsidRPr="00203D4A" w:rsidRDefault="00C61935" w:rsidP="00C61935">
      <w:pPr>
        <w:rPr>
          <w:rFonts w:ascii="Arial" w:hAnsi="Arial" w:cs="Arial"/>
        </w:rPr>
      </w:pPr>
    </w:p>
    <w:p w14:paraId="603D7161" w14:textId="4C11783A" w:rsidR="00C61935" w:rsidRPr="00203D4A" w:rsidRDefault="003F011C" w:rsidP="00C61935">
      <w:pPr>
        <w:rPr>
          <w:rFonts w:ascii="Arial" w:hAnsi="Arial" w:cs="Arial"/>
          <w:b/>
        </w:rPr>
      </w:pPr>
      <w:r>
        <w:rPr>
          <w:rFonts w:ascii="Arial" w:hAnsi="Arial" w:cs="Arial"/>
          <w:b/>
        </w:rPr>
        <w:t>B</w:t>
      </w:r>
      <w:r w:rsidR="00C61935" w:rsidRPr="00203D4A">
        <w:rPr>
          <w:rFonts w:ascii="Arial" w:hAnsi="Arial" w:cs="Arial"/>
          <w:b/>
        </w:rPr>
        <w:t>’s story</w:t>
      </w:r>
    </w:p>
    <w:p w14:paraId="30338CC7" w14:textId="77777777" w:rsidR="00C61935" w:rsidRPr="00203D4A" w:rsidRDefault="00C61935" w:rsidP="00C61935">
      <w:pPr>
        <w:rPr>
          <w:rFonts w:ascii="Arial" w:hAnsi="Arial" w:cs="Arial"/>
        </w:rPr>
      </w:pPr>
    </w:p>
    <w:p w14:paraId="44AC6F68" w14:textId="3609DA32" w:rsidR="00C61935" w:rsidRPr="00203D4A" w:rsidRDefault="00C61935" w:rsidP="00C61935">
      <w:pPr>
        <w:rPr>
          <w:rFonts w:ascii="Arial" w:hAnsi="Arial" w:cs="Arial"/>
        </w:rPr>
      </w:pPr>
      <w:r w:rsidRPr="00203D4A">
        <w:rPr>
          <w:rFonts w:ascii="Arial" w:hAnsi="Arial" w:cs="Arial"/>
        </w:rPr>
        <w:t xml:space="preserve">In the case of </w:t>
      </w:r>
      <w:r w:rsidR="003F011C">
        <w:rPr>
          <w:rFonts w:ascii="Arial" w:hAnsi="Arial" w:cs="Arial"/>
        </w:rPr>
        <w:t>B</w:t>
      </w:r>
      <w:r w:rsidRPr="00203D4A">
        <w:rPr>
          <w:rFonts w:ascii="Arial" w:hAnsi="Arial" w:cs="Arial"/>
        </w:rPr>
        <w:t xml:space="preserve">, he came into care in his late teens, after a long-term placement </w:t>
      </w:r>
      <w:r w:rsidR="004D05FB">
        <w:rPr>
          <w:rFonts w:ascii="Arial" w:hAnsi="Arial" w:cs="Arial"/>
        </w:rPr>
        <w:t xml:space="preserve">with a relative. As </w:t>
      </w:r>
      <w:r w:rsidR="003F011C">
        <w:rPr>
          <w:rFonts w:ascii="Arial" w:hAnsi="Arial" w:cs="Arial"/>
        </w:rPr>
        <w:t>B</w:t>
      </w:r>
      <w:r w:rsidR="004D05FB">
        <w:rPr>
          <w:rFonts w:ascii="Arial" w:hAnsi="Arial" w:cs="Arial"/>
        </w:rPr>
        <w:t xml:space="preserve"> got older</w:t>
      </w:r>
      <w:r w:rsidRPr="00203D4A">
        <w:rPr>
          <w:rFonts w:ascii="Arial" w:hAnsi="Arial" w:cs="Arial"/>
        </w:rPr>
        <w:t xml:space="preserve"> his disability caused some challenging behaviour and eventually the family member was unable to provide the care and support he needed. </w:t>
      </w:r>
      <w:r w:rsidR="003F011C">
        <w:rPr>
          <w:rFonts w:ascii="Arial" w:hAnsi="Arial" w:cs="Arial"/>
        </w:rPr>
        <w:t>B</w:t>
      </w:r>
      <w:r w:rsidRPr="00203D4A">
        <w:rPr>
          <w:rFonts w:ascii="Arial" w:hAnsi="Arial" w:cs="Arial"/>
        </w:rPr>
        <w:t xml:space="preserve"> was also engaging in some high-risk behaviour and coming into contact with the youth justice system.</w:t>
      </w:r>
    </w:p>
    <w:p w14:paraId="263ABCB4" w14:textId="77777777" w:rsidR="00C61935" w:rsidRPr="00203D4A" w:rsidRDefault="00C61935" w:rsidP="00C61935">
      <w:pPr>
        <w:rPr>
          <w:rFonts w:ascii="Arial" w:hAnsi="Arial" w:cs="Arial"/>
        </w:rPr>
      </w:pPr>
    </w:p>
    <w:p w14:paraId="366609A7" w14:textId="330490F9" w:rsidR="00C61935" w:rsidRPr="00203D4A" w:rsidRDefault="00C61935" w:rsidP="00C61935">
      <w:pPr>
        <w:rPr>
          <w:rFonts w:ascii="Arial" w:hAnsi="Arial" w:cs="Arial"/>
        </w:rPr>
      </w:pPr>
      <w:r w:rsidRPr="00203D4A">
        <w:rPr>
          <w:rFonts w:ascii="Arial" w:hAnsi="Arial" w:cs="Arial"/>
        </w:rPr>
        <w:t xml:space="preserve">It was important to preserve the family relationship, while ensuring </w:t>
      </w:r>
      <w:r w:rsidR="003F011C">
        <w:rPr>
          <w:rFonts w:ascii="Arial" w:hAnsi="Arial" w:cs="Arial"/>
        </w:rPr>
        <w:t>B</w:t>
      </w:r>
      <w:r w:rsidRPr="00203D4A">
        <w:rPr>
          <w:rFonts w:ascii="Arial" w:hAnsi="Arial" w:cs="Arial"/>
        </w:rPr>
        <w:t xml:space="preserve"> had appropriate care as he moved into his late teens.</w:t>
      </w:r>
    </w:p>
    <w:p w14:paraId="038D115B" w14:textId="77777777" w:rsidR="00C61935" w:rsidRDefault="00C61935" w:rsidP="00C61935">
      <w:pPr>
        <w:rPr>
          <w:rFonts w:ascii="Arial" w:hAnsi="Arial" w:cs="Arial"/>
        </w:rPr>
      </w:pPr>
    </w:p>
    <w:p w14:paraId="4AB8A3C6" w14:textId="77777777" w:rsidR="00B46C34" w:rsidRDefault="00B46C34" w:rsidP="00C61935">
      <w:pPr>
        <w:rPr>
          <w:rFonts w:ascii="Arial" w:hAnsi="Arial" w:cs="Arial"/>
        </w:rPr>
      </w:pPr>
    </w:p>
    <w:p w14:paraId="28FB2094" w14:textId="77777777" w:rsidR="005035AE" w:rsidRDefault="005035AE" w:rsidP="00C61935">
      <w:pPr>
        <w:rPr>
          <w:rFonts w:ascii="Arial" w:hAnsi="Arial" w:cs="Arial"/>
        </w:rPr>
      </w:pPr>
    </w:p>
    <w:p w14:paraId="286FAEC2" w14:textId="77777777" w:rsidR="00B46C34" w:rsidRDefault="00B46C34" w:rsidP="00C61935">
      <w:pPr>
        <w:rPr>
          <w:rFonts w:ascii="Arial" w:hAnsi="Arial" w:cs="Arial"/>
        </w:rPr>
      </w:pPr>
    </w:p>
    <w:p w14:paraId="0E4D2A9B" w14:textId="77777777" w:rsidR="00B46C34" w:rsidRPr="00EA4A1C" w:rsidRDefault="00B46C34" w:rsidP="00B46C34">
      <w:pPr>
        <w:autoSpaceDE w:val="0"/>
        <w:autoSpaceDN w:val="0"/>
        <w:adjustRightInd w:val="0"/>
        <w:jc w:val="right"/>
        <w:rPr>
          <w:rFonts w:ascii="Arial" w:hAnsi="Arial" w:cs="Arial"/>
          <w:b/>
          <w:sz w:val="28"/>
          <w:szCs w:val="28"/>
        </w:rPr>
      </w:pPr>
      <w:r w:rsidRPr="00EA4A1C">
        <w:rPr>
          <w:rFonts w:ascii="Arial" w:hAnsi="Arial" w:cs="Arial"/>
          <w:b/>
          <w:sz w:val="28"/>
          <w:szCs w:val="28"/>
        </w:rPr>
        <w:t xml:space="preserve">AGENCY PERFORMANCE – </w:t>
      </w:r>
      <w:r w:rsidRPr="00EA4A1C">
        <w:rPr>
          <w:rFonts w:ascii="Arial" w:hAnsi="Arial" w:cs="Arial"/>
          <w:sz w:val="28"/>
          <w:szCs w:val="28"/>
        </w:rPr>
        <w:t>Advocacy and Investigation</w:t>
      </w:r>
    </w:p>
    <w:p w14:paraId="416823F2" w14:textId="77777777" w:rsidR="00B46C34" w:rsidRDefault="00B46C34" w:rsidP="00B46C34">
      <w:pPr>
        <w:autoSpaceDE w:val="0"/>
        <w:autoSpaceDN w:val="0"/>
        <w:adjustRightInd w:val="0"/>
        <w:rPr>
          <w:rFonts w:ascii="Arial" w:hAnsi="Arial" w:cs="Arial"/>
        </w:rPr>
      </w:pPr>
    </w:p>
    <w:p w14:paraId="5337D820" w14:textId="77777777" w:rsidR="00B46C34" w:rsidRDefault="00B46C34" w:rsidP="00B46C34">
      <w:pPr>
        <w:autoSpaceDE w:val="0"/>
        <w:autoSpaceDN w:val="0"/>
        <w:adjustRightInd w:val="0"/>
        <w:rPr>
          <w:rFonts w:ascii="Arial" w:hAnsi="Arial" w:cs="Arial"/>
        </w:rPr>
      </w:pPr>
    </w:p>
    <w:p w14:paraId="206B1BF8" w14:textId="77777777" w:rsidR="00B46C34" w:rsidRPr="0003314C" w:rsidRDefault="00B46C34" w:rsidP="00B46C34">
      <w:pPr>
        <w:autoSpaceDE w:val="0"/>
        <w:autoSpaceDN w:val="0"/>
        <w:adjustRightInd w:val="0"/>
        <w:rPr>
          <w:rFonts w:ascii="Arial" w:hAnsi="Arial" w:cs="Arial"/>
        </w:rPr>
      </w:pPr>
      <w:r w:rsidRPr="0003314C">
        <w:rPr>
          <w:rFonts w:ascii="Arial" w:hAnsi="Arial" w:cs="Arial"/>
        </w:rPr>
        <w:t>(case study continued)</w:t>
      </w:r>
    </w:p>
    <w:p w14:paraId="481CB27D" w14:textId="77777777" w:rsidR="00B46C34" w:rsidRDefault="00B46C34" w:rsidP="00B46C34">
      <w:pPr>
        <w:rPr>
          <w:rFonts w:ascii="Arial" w:hAnsi="Arial" w:cs="Arial"/>
          <w:szCs w:val="20"/>
          <w:lang w:eastAsia="en-US"/>
        </w:rPr>
      </w:pPr>
    </w:p>
    <w:p w14:paraId="55763D88" w14:textId="77777777" w:rsidR="00B46C34" w:rsidRPr="00203D4A" w:rsidRDefault="00B46C34" w:rsidP="00C61935">
      <w:pPr>
        <w:rPr>
          <w:rFonts w:ascii="Arial" w:hAnsi="Arial" w:cs="Arial"/>
        </w:rPr>
      </w:pPr>
    </w:p>
    <w:p w14:paraId="55DF80B0" w14:textId="0BF87D8D" w:rsidR="00C61935" w:rsidRPr="00203D4A" w:rsidRDefault="00C61935" w:rsidP="00C61935">
      <w:pPr>
        <w:rPr>
          <w:rFonts w:ascii="Arial" w:hAnsi="Arial" w:cs="Arial"/>
        </w:rPr>
      </w:pPr>
      <w:r w:rsidRPr="00203D4A">
        <w:rPr>
          <w:rFonts w:ascii="Arial" w:hAnsi="Arial" w:cs="Arial"/>
        </w:rPr>
        <w:t xml:space="preserve">When </w:t>
      </w:r>
      <w:r w:rsidR="003F011C">
        <w:rPr>
          <w:rFonts w:ascii="Arial" w:hAnsi="Arial" w:cs="Arial"/>
        </w:rPr>
        <w:t>B</w:t>
      </w:r>
      <w:r w:rsidRPr="00203D4A">
        <w:rPr>
          <w:rFonts w:ascii="Arial" w:hAnsi="Arial" w:cs="Arial"/>
        </w:rPr>
        <w:t xml:space="preserve"> went into care it was believed that he had a decision-making disability, however there was limited information about his formal diagnosis and he had not been linked with Disability Services, which is how </w:t>
      </w:r>
      <w:r w:rsidR="003F011C">
        <w:rPr>
          <w:rFonts w:ascii="Arial" w:hAnsi="Arial" w:cs="Arial"/>
        </w:rPr>
        <w:t>B</w:t>
      </w:r>
      <w:r w:rsidRPr="00203D4A">
        <w:rPr>
          <w:rFonts w:ascii="Arial" w:hAnsi="Arial" w:cs="Arial"/>
        </w:rPr>
        <w:t xml:space="preserve"> would access funding and support once he turned 18.</w:t>
      </w:r>
    </w:p>
    <w:p w14:paraId="7A58B55A" w14:textId="77777777" w:rsidR="00C61935" w:rsidRPr="00203D4A" w:rsidRDefault="00C61935" w:rsidP="00C61935">
      <w:pPr>
        <w:rPr>
          <w:rFonts w:ascii="Arial" w:hAnsi="Arial" w:cs="Arial"/>
        </w:rPr>
      </w:pPr>
    </w:p>
    <w:p w14:paraId="38324099" w14:textId="2BC630D7" w:rsidR="00C61935" w:rsidRPr="00203D4A" w:rsidRDefault="00C61935" w:rsidP="00C61935">
      <w:pPr>
        <w:rPr>
          <w:rFonts w:ascii="Arial" w:hAnsi="Arial" w:cs="Arial"/>
        </w:rPr>
      </w:pPr>
      <w:r w:rsidRPr="00203D4A">
        <w:rPr>
          <w:rFonts w:ascii="Arial" w:hAnsi="Arial" w:cs="Arial"/>
        </w:rPr>
        <w:t xml:space="preserve">The Office of the Public Advocate’s </w:t>
      </w:r>
      <w:r w:rsidR="00287B5B">
        <w:rPr>
          <w:rFonts w:ascii="Arial" w:hAnsi="Arial" w:cs="Arial"/>
        </w:rPr>
        <w:t>p</w:t>
      </w:r>
      <w:r w:rsidR="002875A3">
        <w:rPr>
          <w:rFonts w:ascii="Arial" w:hAnsi="Arial" w:cs="Arial"/>
        </w:rPr>
        <w:t xml:space="preserve">rincipal </w:t>
      </w:r>
      <w:r w:rsidR="00287B5B">
        <w:rPr>
          <w:rFonts w:ascii="Arial" w:hAnsi="Arial" w:cs="Arial"/>
        </w:rPr>
        <w:t>i</w:t>
      </w:r>
      <w:r w:rsidRPr="00203D4A">
        <w:rPr>
          <w:rFonts w:ascii="Arial" w:hAnsi="Arial" w:cs="Arial"/>
        </w:rPr>
        <w:t xml:space="preserve">nvestigator </w:t>
      </w:r>
      <w:r w:rsidR="00287B5B">
        <w:rPr>
          <w:rFonts w:ascii="Arial" w:hAnsi="Arial" w:cs="Arial"/>
        </w:rPr>
        <w:t>a</w:t>
      </w:r>
      <w:r w:rsidRPr="00203D4A">
        <w:rPr>
          <w:rFonts w:ascii="Arial" w:hAnsi="Arial" w:cs="Arial"/>
        </w:rPr>
        <w:t xml:space="preserve">dvocate attended a number of the Department of Communities, Child Protection and Family Support’s leaving care meetings regarding </w:t>
      </w:r>
      <w:r w:rsidR="003F011C">
        <w:rPr>
          <w:rFonts w:ascii="Arial" w:hAnsi="Arial" w:cs="Arial"/>
        </w:rPr>
        <w:t>B</w:t>
      </w:r>
      <w:r w:rsidRPr="00203D4A">
        <w:rPr>
          <w:rFonts w:ascii="Arial" w:hAnsi="Arial" w:cs="Arial"/>
        </w:rPr>
        <w:t xml:space="preserve">. The </w:t>
      </w:r>
      <w:r w:rsidR="00287B5B">
        <w:rPr>
          <w:rFonts w:ascii="Arial" w:hAnsi="Arial" w:cs="Arial"/>
        </w:rPr>
        <w:t>p</w:t>
      </w:r>
      <w:r w:rsidR="002875A3">
        <w:rPr>
          <w:rFonts w:ascii="Arial" w:hAnsi="Arial" w:cs="Arial"/>
        </w:rPr>
        <w:t xml:space="preserve">rincipal </w:t>
      </w:r>
      <w:r w:rsidR="00287B5B">
        <w:rPr>
          <w:rFonts w:ascii="Arial" w:hAnsi="Arial" w:cs="Arial"/>
        </w:rPr>
        <w:t>i</w:t>
      </w:r>
      <w:r w:rsidRPr="00203D4A">
        <w:rPr>
          <w:rFonts w:ascii="Arial" w:hAnsi="Arial" w:cs="Arial"/>
        </w:rPr>
        <w:t>nvestigator</w:t>
      </w:r>
      <w:r w:rsidR="00242AF0">
        <w:rPr>
          <w:rFonts w:ascii="Arial" w:hAnsi="Arial" w:cs="Arial"/>
        </w:rPr>
        <w:t xml:space="preserve"> </w:t>
      </w:r>
      <w:r w:rsidR="00287B5B">
        <w:rPr>
          <w:rFonts w:ascii="Arial" w:hAnsi="Arial" w:cs="Arial"/>
        </w:rPr>
        <w:t>a</w:t>
      </w:r>
      <w:r w:rsidRPr="00203D4A">
        <w:rPr>
          <w:rFonts w:ascii="Arial" w:hAnsi="Arial" w:cs="Arial"/>
        </w:rPr>
        <w:t>dvocate explained the guardianship and administration process and discussed with staff from the Department and other parties, how orders may be of assistance in future decision-making.</w:t>
      </w:r>
    </w:p>
    <w:p w14:paraId="7AE4EDA4" w14:textId="77777777" w:rsidR="00C61935" w:rsidRPr="00203D4A" w:rsidRDefault="00C61935" w:rsidP="00C61935">
      <w:pPr>
        <w:rPr>
          <w:rFonts w:ascii="Arial" w:hAnsi="Arial" w:cs="Arial"/>
        </w:rPr>
      </w:pPr>
    </w:p>
    <w:p w14:paraId="3B7DB865" w14:textId="56F550E1" w:rsidR="00C61935" w:rsidRPr="00203D4A" w:rsidRDefault="00C61935" w:rsidP="00C61935">
      <w:pPr>
        <w:rPr>
          <w:rFonts w:ascii="Arial" w:hAnsi="Arial" w:cs="Arial"/>
        </w:rPr>
      </w:pPr>
      <w:r w:rsidRPr="00203D4A">
        <w:rPr>
          <w:rFonts w:ascii="Arial" w:hAnsi="Arial" w:cs="Arial"/>
        </w:rPr>
        <w:t xml:space="preserve">Some of the issues which were discussed regarding </w:t>
      </w:r>
      <w:r w:rsidR="003F011C">
        <w:rPr>
          <w:rFonts w:ascii="Arial" w:hAnsi="Arial" w:cs="Arial"/>
        </w:rPr>
        <w:t>B</w:t>
      </w:r>
      <w:r w:rsidRPr="00203D4A">
        <w:rPr>
          <w:rFonts w:ascii="Arial" w:hAnsi="Arial" w:cs="Arial"/>
        </w:rPr>
        <w:t xml:space="preserve"> included:</w:t>
      </w:r>
    </w:p>
    <w:p w14:paraId="6117D248" w14:textId="77777777" w:rsidR="00C61935" w:rsidRPr="00203D4A" w:rsidRDefault="00C61935" w:rsidP="00C61935">
      <w:pPr>
        <w:rPr>
          <w:rFonts w:ascii="Arial" w:hAnsi="Arial" w:cs="Arial"/>
        </w:rPr>
      </w:pPr>
    </w:p>
    <w:p w14:paraId="69EAFAF5" w14:textId="36383579" w:rsidR="00C61935" w:rsidRPr="00203D4A" w:rsidRDefault="00C61935" w:rsidP="00C61935">
      <w:pPr>
        <w:pStyle w:val="ListParagraph"/>
        <w:numPr>
          <w:ilvl w:val="0"/>
          <w:numId w:val="30"/>
        </w:numPr>
        <w:spacing w:after="0" w:line="240" w:lineRule="auto"/>
        <w:rPr>
          <w:rFonts w:ascii="Arial" w:hAnsi="Arial" w:cs="Arial"/>
          <w:sz w:val="24"/>
          <w:szCs w:val="24"/>
        </w:rPr>
      </w:pPr>
      <w:r w:rsidRPr="00203D4A">
        <w:rPr>
          <w:rFonts w:ascii="Arial" w:hAnsi="Arial" w:cs="Arial"/>
          <w:sz w:val="24"/>
          <w:szCs w:val="24"/>
        </w:rPr>
        <w:t xml:space="preserve">legal matters – </w:t>
      </w:r>
      <w:r w:rsidR="003F011C">
        <w:rPr>
          <w:rFonts w:ascii="Arial" w:hAnsi="Arial" w:cs="Arial"/>
          <w:sz w:val="24"/>
          <w:szCs w:val="24"/>
        </w:rPr>
        <w:t>B</w:t>
      </w:r>
      <w:r w:rsidRPr="00203D4A">
        <w:rPr>
          <w:rFonts w:ascii="Arial" w:hAnsi="Arial" w:cs="Arial"/>
          <w:sz w:val="24"/>
          <w:szCs w:val="24"/>
        </w:rPr>
        <w:t xml:space="preserve"> had been charged with a number of offences for which he would need to appear in court</w:t>
      </w:r>
    </w:p>
    <w:p w14:paraId="76AA6AEF" w14:textId="2568353B" w:rsidR="00C61935" w:rsidRPr="00203D4A" w:rsidRDefault="00C61935" w:rsidP="00C61935">
      <w:pPr>
        <w:pStyle w:val="ListParagraph"/>
        <w:numPr>
          <w:ilvl w:val="0"/>
          <w:numId w:val="30"/>
        </w:numPr>
        <w:spacing w:after="0" w:line="240" w:lineRule="auto"/>
        <w:rPr>
          <w:rFonts w:ascii="Arial" w:hAnsi="Arial" w:cs="Arial"/>
          <w:sz w:val="24"/>
          <w:szCs w:val="24"/>
        </w:rPr>
      </w:pPr>
      <w:r w:rsidRPr="00203D4A">
        <w:rPr>
          <w:rFonts w:ascii="Arial" w:hAnsi="Arial" w:cs="Arial"/>
          <w:sz w:val="24"/>
          <w:szCs w:val="24"/>
        </w:rPr>
        <w:t xml:space="preserve">future education and training – </w:t>
      </w:r>
      <w:r w:rsidR="003F011C">
        <w:rPr>
          <w:rFonts w:ascii="Arial" w:hAnsi="Arial" w:cs="Arial"/>
          <w:sz w:val="24"/>
          <w:szCs w:val="24"/>
        </w:rPr>
        <w:t>B</w:t>
      </w:r>
      <w:r w:rsidRPr="00203D4A">
        <w:rPr>
          <w:rFonts w:ascii="Arial" w:hAnsi="Arial" w:cs="Arial"/>
          <w:sz w:val="24"/>
          <w:szCs w:val="24"/>
        </w:rPr>
        <w:t xml:space="preserve"> was leaving school but wanted to go to TAFE</w:t>
      </w:r>
      <w:r w:rsidR="00281162">
        <w:rPr>
          <w:rFonts w:ascii="Arial" w:hAnsi="Arial" w:cs="Arial"/>
          <w:sz w:val="24"/>
          <w:szCs w:val="24"/>
        </w:rPr>
        <w:t xml:space="preserve"> (technical and further education)</w:t>
      </w:r>
    </w:p>
    <w:p w14:paraId="02D53C2D" w14:textId="29CEDCD8" w:rsidR="00C61935" w:rsidRPr="00203D4A" w:rsidRDefault="00C61935" w:rsidP="00C61935">
      <w:pPr>
        <w:pStyle w:val="ListParagraph"/>
        <w:numPr>
          <w:ilvl w:val="0"/>
          <w:numId w:val="30"/>
        </w:numPr>
        <w:spacing w:after="0" w:line="240" w:lineRule="auto"/>
        <w:rPr>
          <w:rFonts w:ascii="Arial" w:hAnsi="Arial" w:cs="Arial"/>
          <w:sz w:val="24"/>
          <w:szCs w:val="24"/>
        </w:rPr>
      </w:pPr>
      <w:r w:rsidRPr="00203D4A">
        <w:rPr>
          <w:rFonts w:ascii="Arial" w:hAnsi="Arial" w:cs="Arial"/>
          <w:sz w:val="24"/>
          <w:szCs w:val="24"/>
        </w:rPr>
        <w:t xml:space="preserve">employment and services – </w:t>
      </w:r>
      <w:r w:rsidR="003F011C">
        <w:rPr>
          <w:rFonts w:ascii="Arial" w:hAnsi="Arial" w:cs="Arial"/>
          <w:sz w:val="24"/>
          <w:szCs w:val="24"/>
        </w:rPr>
        <w:t>B</w:t>
      </w:r>
      <w:r w:rsidRPr="00203D4A">
        <w:rPr>
          <w:rFonts w:ascii="Arial" w:hAnsi="Arial" w:cs="Arial"/>
          <w:sz w:val="24"/>
          <w:szCs w:val="24"/>
        </w:rPr>
        <w:t xml:space="preserve"> had identified an interest in volunteer work but would need support to be able to enter the workplace as a volunteer, with a view that this may lead to future employment</w:t>
      </w:r>
    </w:p>
    <w:p w14:paraId="49724CA9" w14:textId="7FFB1E16" w:rsidR="00C61935" w:rsidRPr="00203D4A" w:rsidRDefault="00C61935" w:rsidP="00C61935">
      <w:pPr>
        <w:pStyle w:val="ListParagraph"/>
        <w:numPr>
          <w:ilvl w:val="0"/>
          <w:numId w:val="30"/>
        </w:numPr>
        <w:spacing w:after="0" w:line="240" w:lineRule="auto"/>
        <w:rPr>
          <w:rFonts w:ascii="Arial" w:hAnsi="Arial" w:cs="Arial"/>
          <w:sz w:val="24"/>
          <w:szCs w:val="24"/>
        </w:rPr>
      </w:pPr>
      <w:r w:rsidRPr="00203D4A">
        <w:rPr>
          <w:rFonts w:ascii="Arial" w:hAnsi="Arial" w:cs="Arial"/>
          <w:sz w:val="24"/>
          <w:szCs w:val="24"/>
        </w:rPr>
        <w:t xml:space="preserve">support funding – it was necessary to have </w:t>
      </w:r>
      <w:r w:rsidR="004E662E">
        <w:rPr>
          <w:rFonts w:ascii="Arial" w:hAnsi="Arial" w:cs="Arial"/>
          <w:sz w:val="24"/>
          <w:szCs w:val="24"/>
        </w:rPr>
        <w:t>long</w:t>
      </w:r>
      <w:r w:rsidR="003A5332">
        <w:rPr>
          <w:rFonts w:ascii="Arial" w:hAnsi="Arial" w:cs="Arial"/>
          <w:sz w:val="24"/>
          <w:szCs w:val="24"/>
        </w:rPr>
        <w:t>-</w:t>
      </w:r>
      <w:r w:rsidR="004E662E">
        <w:rPr>
          <w:rFonts w:ascii="Arial" w:hAnsi="Arial" w:cs="Arial"/>
          <w:sz w:val="24"/>
          <w:szCs w:val="24"/>
        </w:rPr>
        <w:t xml:space="preserve">term supports for </w:t>
      </w:r>
      <w:r w:rsidR="003F011C">
        <w:rPr>
          <w:rFonts w:ascii="Arial" w:hAnsi="Arial" w:cs="Arial"/>
          <w:sz w:val="24"/>
          <w:szCs w:val="24"/>
        </w:rPr>
        <w:t>B</w:t>
      </w:r>
      <w:r w:rsidR="004E662E">
        <w:rPr>
          <w:rFonts w:ascii="Arial" w:hAnsi="Arial" w:cs="Arial"/>
          <w:sz w:val="24"/>
          <w:szCs w:val="24"/>
        </w:rPr>
        <w:t xml:space="preserve"> as he had the goal of independent living, but </w:t>
      </w:r>
      <w:r w:rsidR="004E662E" w:rsidRPr="00203D4A">
        <w:rPr>
          <w:rFonts w:ascii="Arial" w:hAnsi="Arial" w:cs="Arial"/>
          <w:sz w:val="24"/>
          <w:szCs w:val="24"/>
        </w:rPr>
        <w:t>would need support services to assist in learning the skills to achieve this goal</w:t>
      </w:r>
      <w:r w:rsidR="004E662E">
        <w:rPr>
          <w:rFonts w:ascii="Arial" w:hAnsi="Arial" w:cs="Arial"/>
          <w:sz w:val="24"/>
          <w:szCs w:val="24"/>
        </w:rPr>
        <w:t xml:space="preserve">. Planning with the National Disability Insurance Agency would be required to </w:t>
      </w:r>
      <w:r w:rsidR="003A5332">
        <w:rPr>
          <w:rFonts w:ascii="Arial" w:hAnsi="Arial" w:cs="Arial"/>
          <w:sz w:val="24"/>
          <w:szCs w:val="24"/>
        </w:rPr>
        <w:t xml:space="preserve">determine </w:t>
      </w:r>
      <w:r w:rsidR="004E662E">
        <w:rPr>
          <w:rFonts w:ascii="Arial" w:hAnsi="Arial" w:cs="Arial"/>
          <w:sz w:val="24"/>
          <w:szCs w:val="24"/>
        </w:rPr>
        <w:t>how these support</w:t>
      </w:r>
      <w:r w:rsidR="003A5332">
        <w:rPr>
          <w:rFonts w:ascii="Arial" w:hAnsi="Arial" w:cs="Arial"/>
          <w:sz w:val="24"/>
          <w:szCs w:val="24"/>
        </w:rPr>
        <w:t xml:space="preserve"> need</w:t>
      </w:r>
      <w:r w:rsidR="004E662E">
        <w:rPr>
          <w:rFonts w:ascii="Arial" w:hAnsi="Arial" w:cs="Arial"/>
          <w:sz w:val="24"/>
          <w:szCs w:val="24"/>
        </w:rPr>
        <w:t>s could be met.</w:t>
      </w:r>
    </w:p>
    <w:p w14:paraId="40F3BFB8" w14:textId="77777777" w:rsidR="00C61935" w:rsidRPr="00203D4A" w:rsidRDefault="00C61935" w:rsidP="00C61935">
      <w:pPr>
        <w:rPr>
          <w:rFonts w:ascii="Arial" w:hAnsi="Arial" w:cs="Arial"/>
        </w:rPr>
      </w:pPr>
    </w:p>
    <w:p w14:paraId="620EDBE5" w14:textId="77777777" w:rsidR="00C61935" w:rsidRPr="00203D4A" w:rsidRDefault="00C61935" w:rsidP="00C61935">
      <w:pPr>
        <w:rPr>
          <w:rFonts w:ascii="Arial" w:hAnsi="Arial" w:cs="Arial"/>
        </w:rPr>
      </w:pPr>
      <w:r w:rsidRPr="00203D4A">
        <w:rPr>
          <w:rFonts w:ascii="Arial" w:hAnsi="Arial" w:cs="Arial"/>
        </w:rPr>
        <w:t xml:space="preserve">A fundamental principle of the </w:t>
      </w:r>
      <w:r w:rsidRPr="00203D4A">
        <w:rPr>
          <w:rFonts w:ascii="Arial" w:hAnsi="Arial" w:cs="Arial"/>
          <w:i/>
        </w:rPr>
        <w:t>Guardianship and Administration Act 1990</w:t>
      </w:r>
      <w:r w:rsidRPr="00203D4A">
        <w:rPr>
          <w:rFonts w:ascii="Arial" w:hAnsi="Arial" w:cs="Arial"/>
        </w:rPr>
        <w:t xml:space="preserve"> is that the views and wishes of the represented person are taken into consideration where possible. Therefore the State Administrative Tribunal prefers that the person for whom guardianship and/or administration orders are being considered, attend the Tribunal hearing so their views and wishes can be heard.</w:t>
      </w:r>
    </w:p>
    <w:p w14:paraId="6F16C92A" w14:textId="77777777" w:rsidR="00C61935" w:rsidRPr="00203D4A" w:rsidRDefault="00C61935" w:rsidP="00C61935">
      <w:pPr>
        <w:rPr>
          <w:rFonts w:ascii="Arial" w:hAnsi="Arial" w:cs="Arial"/>
        </w:rPr>
      </w:pPr>
    </w:p>
    <w:p w14:paraId="58303C74" w14:textId="0E5D351D" w:rsidR="00C61935" w:rsidRPr="00203D4A" w:rsidRDefault="00C61935" w:rsidP="00C61935">
      <w:pPr>
        <w:rPr>
          <w:rFonts w:ascii="Arial" w:hAnsi="Arial" w:cs="Arial"/>
        </w:rPr>
      </w:pPr>
      <w:r w:rsidRPr="00203D4A">
        <w:rPr>
          <w:rFonts w:ascii="Arial" w:hAnsi="Arial" w:cs="Arial"/>
        </w:rPr>
        <w:t xml:space="preserve">In </w:t>
      </w:r>
      <w:r w:rsidR="003F011C">
        <w:rPr>
          <w:rFonts w:ascii="Arial" w:hAnsi="Arial" w:cs="Arial"/>
        </w:rPr>
        <w:t>B</w:t>
      </w:r>
      <w:r w:rsidRPr="00203D4A">
        <w:rPr>
          <w:rFonts w:ascii="Arial" w:hAnsi="Arial" w:cs="Arial"/>
        </w:rPr>
        <w:t xml:space="preserve">’s case however, he found legal processes and meetings incredibly stressful and did not want to attend the hearing. However, through the </w:t>
      </w:r>
      <w:r w:rsidR="00287B5B">
        <w:rPr>
          <w:rFonts w:ascii="Arial" w:hAnsi="Arial" w:cs="Arial"/>
        </w:rPr>
        <w:t>p</w:t>
      </w:r>
      <w:r w:rsidR="002875A3">
        <w:rPr>
          <w:rFonts w:ascii="Arial" w:hAnsi="Arial" w:cs="Arial"/>
        </w:rPr>
        <w:t xml:space="preserve">rincipal </w:t>
      </w:r>
      <w:r w:rsidR="00287B5B">
        <w:rPr>
          <w:rFonts w:ascii="Arial" w:hAnsi="Arial" w:cs="Arial"/>
        </w:rPr>
        <w:t>i</w:t>
      </w:r>
      <w:r w:rsidRPr="00203D4A">
        <w:rPr>
          <w:rFonts w:ascii="Arial" w:hAnsi="Arial" w:cs="Arial"/>
        </w:rPr>
        <w:t>nvestigator</w:t>
      </w:r>
      <w:r w:rsidR="00242AF0">
        <w:rPr>
          <w:rFonts w:ascii="Arial" w:hAnsi="Arial" w:cs="Arial"/>
        </w:rPr>
        <w:t xml:space="preserve"> </w:t>
      </w:r>
      <w:r w:rsidR="00287B5B">
        <w:rPr>
          <w:rFonts w:ascii="Arial" w:hAnsi="Arial" w:cs="Arial"/>
        </w:rPr>
        <w:t>a</w:t>
      </w:r>
      <w:r w:rsidRPr="00203D4A">
        <w:rPr>
          <w:rFonts w:ascii="Arial" w:hAnsi="Arial" w:cs="Arial"/>
        </w:rPr>
        <w:t xml:space="preserve">dvocate’s involvement in the leaving care process, it was possible to guide the Department’s case manager about what information the Tribunal would want, with regard to </w:t>
      </w:r>
      <w:r w:rsidR="003F011C">
        <w:rPr>
          <w:rFonts w:ascii="Arial" w:hAnsi="Arial" w:cs="Arial"/>
        </w:rPr>
        <w:t>B</w:t>
      </w:r>
      <w:r w:rsidRPr="00203D4A">
        <w:rPr>
          <w:rFonts w:ascii="Arial" w:hAnsi="Arial" w:cs="Arial"/>
        </w:rPr>
        <w:t>’s views and wishes. This enabled t</w:t>
      </w:r>
      <w:r w:rsidR="00F93F90">
        <w:rPr>
          <w:rFonts w:ascii="Arial" w:hAnsi="Arial" w:cs="Arial"/>
        </w:rPr>
        <w:t>he</w:t>
      </w:r>
      <w:r w:rsidRPr="00203D4A">
        <w:rPr>
          <w:rFonts w:ascii="Arial" w:hAnsi="Arial" w:cs="Arial"/>
        </w:rPr>
        <w:t xml:space="preserve"> case worker to gather information</w:t>
      </w:r>
      <w:r w:rsidR="00E50E11">
        <w:rPr>
          <w:rFonts w:ascii="Arial" w:hAnsi="Arial" w:cs="Arial"/>
        </w:rPr>
        <w:t xml:space="preserve"> about B’s </w:t>
      </w:r>
      <w:r w:rsidR="00C45A68">
        <w:rPr>
          <w:rFonts w:ascii="Arial" w:hAnsi="Arial" w:cs="Arial"/>
        </w:rPr>
        <w:t>views</w:t>
      </w:r>
      <w:r w:rsidRPr="00203D4A">
        <w:rPr>
          <w:rFonts w:ascii="Arial" w:hAnsi="Arial" w:cs="Arial"/>
        </w:rPr>
        <w:t xml:space="preserve"> and present </w:t>
      </w:r>
      <w:r w:rsidR="000C2421">
        <w:rPr>
          <w:rFonts w:ascii="Arial" w:hAnsi="Arial" w:cs="Arial"/>
        </w:rPr>
        <w:t>these</w:t>
      </w:r>
      <w:r w:rsidR="000C2421" w:rsidRPr="00203D4A">
        <w:rPr>
          <w:rFonts w:ascii="Arial" w:hAnsi="Arial" w:cs="Arial"/>
        </w:rPr>
        <w:t xml:space="preserve"> </w:t>
      </w:r>
      <w:r w:rsidRPr="00203D4A">
        <w:rPr>
          <w:rFonts w:ascii="Arial" w:hAnsi="Arial" w:cs="Arial"/>
        </w:rPr>
        <w:t xml:space="preserve">to the Tribunal in </w:t>
      </w:r>
      <w:r w:rsidR="003F011C">
        <w:rPr>
          <w:rFonts w:ascii="Arial" w:hAnsi="Arial" w:cs="Arial"/>
        </w:rPr>
        <w:t>B</w:t>
      </w:r>
      <w:r w:rsidRPr="00203D4A">
        <w:rPr>
          <w:rFonts w:ascii="Arial" w:hAnsi="Arial" w:cs="Arial"/>
        </w:rPr>
        <w:t>’s absence.</w:t>
      </w:r>
    </w:p>
    <w:p w14:paraId="4D8C1312" w14:textId="77777777" w:rsidR="00C61935" w:rsidRPr="00203D4A" w:rsidRDefault="00C61935" w:rsidP="00C61935">
      <w:pPr>
        <w:rPr>
          <w:rFonts w:ascii="Arial" w:hAnsi="Arial" w:cs="Arial"/>
        </w:rPr>
      </w:pPr>
    </w:p>
    <w:p w14:paraId="11C466B8" w14:textId="28CB4E83" w:rsidR="00C61935" w:rsidRPr="00203D4A" w:rsidRDefault="00C61935" w:rsidP="00C61935">
      <w:pPr>
        <w:rPr>
          <w:rFonts w:ascii="Arial" w:hAnsi="Arial" w:cs="Arial"/>
        </w:rPr>
      </w:pPr>
      <w:r w:rsidRPr="00203D4A">
        <w:rPr>
          <w:rFonts w:ascii="Arial" w:hAnsi="Arial" w:cs="Arial"/>
        </w:rPr>
        <w:t xml:space="preserve">The Tribunal was of the opinion that because of the complexity of issues confronting </w:t>
      </w:r>
      <w:r w:rsidR="003F011C">
        <w:rPr>
          <w:rFonts w:ascii="Arial" w:hAnsi="Arial" w:cs="Arial"/>
        </w:rPr>
        <w:t>B</w:t>
      </w:r>
      <w:r w:rsidRPr="00203D4A">
        <w:rPr>
          <w:rFonts w:ascii="Arial" w:hAnsi="Arial" w:cs="Arial"/>
        </w:rPr>
        <w:t>, it was in his best interests to appoint the Public Advocate as his plenary guardian and the Public Trustee as his plenary administrator.</w:t>
      </w:r>
    </w:p>
    <w:p w14:paraId="36A557C4" w14:textId="77777777" w:rsidR="00C61935" w:rsidRDefault="00C61935" w:rsidP="00C61935">
      <w:pPr>
        <w:rPr>
          <w:rFonts w:ascii="Arial" w:hAnsi="Arial" w:cs="Arial"/>
        </w:rPr>
      </w:pPr>
    </w:p>
    <w:p w14:paraId="0FF8447F" w14:textId="77777777" w:rsidR="00B46C34" w:rsidRDefault="00B46C34" w:rsidP="00C61935">
      <w:pPr>
        <w:rPr>
          <w:rFonts w:ascii="Arial" w:hAnsi="Arial" w:cs="Arial"/>
        </w:rPr>
      </w:pPr>
    </w:p>
    <w:p w14:paraId="426882DF" w14:textId="77777777" w:rsidR="00B46C34" w:rsidRDefault="00B46C34" w:rsidP="00C61935">
      <w:pPr>
        <w:rPr>
          <w:rFonts w:ascii="Arial" w:hAnsi="Arial" w:cs="Arial"/>
        </w:rPr>
      </w:pPr>
    </w:p>
    <w:p w14:paraId="55324178" w14:textId="77777777" w:rsidR="00B46C34" w:rsidRPr="00EA4A1C" w:rsidRDefault="00B46C34" w:rsidP="00B46C34">
      <w:pPr>
        <w:autoSpaceDE w:val="0"/>
        <w:autoSpaceDN w:val="0"/>
        <w:adjustRightInd w:val="0"/>
        <w:jc w:val="right"/>
        <w:rPr>
          <w:rFonts w:ascii="Arial" w:hAnsi="Arial" w:cs="Arial"/>
          <w:b/>
          <w:sz w:val="28"/>
          <w:szCs w:val="28"/>
        </w:rPr>
      </w:pPr>
      <w:r w:rsidRPr="00EA4A1C">
        <w:rPr>
          <w:rFonts w:ascii="Arial" w:hAnsi="Arial" w:cs="Arial"/>
          <w:b/>
          <w:sz w:val="28"/>
          <w:szCs w:val="28"/>
        </w:rPr>
        <w:t xml:space="preserve">AGENCY PERFORMANCE – </w:t>
      </w:r>
      <w:r w:rsidRPr="00EA4A1C">
        <w:rPr>
          <w:rFonts w:ascii="Arial" w:hAnsi="Arial" w:cs="Arial"/>
          <w:sz w:val="28"/>
          <w:szCs w:val="28"/>
        </w:rPr>
        <w:t>Advocacy and Investigation</w:t>
      </w:r>
    </w:p>
    <w:p w14:paraId="040669F8" w14:textId="77777777" w:rsidR="00B46C34" w:rsidRDefault="00B46C34" w:rsidP="00B46C34">
      <w:pPr>
        <w:autoSpaceDE w:val="0"/>
        <w:autoSpaceDN w:val="0"/>
        <w:adjustRightInd w:val="0"/>
        <w:rPr>
          <w:rFonts w:ascii="Arial" w:hAnsi="Arial" w:cs="Arial"/>
        </w:rPr>
      </w:pPr>
    </w:p>
    <w:p w14:paraId="051C0C9D" w14:textId="77777777" w:rsidR="00B46C34" w:rsidRDefault="00B46C34" w:rsidP="00B46C34">
      <w:pPr>
        <w:autoSpaceDE w:val="0"/>
        <w:autoSpaceDN w:val="0"/>
        <w:adjustRightInd w:val="0"/>
        <w:rPr>
          <w:rFonts w:ascii="Arial" w:hAnsi="Arial" w:cs="Arial"/>
        </w:rPr>
      </w:pPr>
    </w:p>
    <w:p w14:paraId="201C9B62" w14:textId="77777777" w:rsidR="00B46C34" w:rsidRPr="0003314C" w:rsidRDefault="00B46C34" w:rsidP="00B46C34">
      <w:pPr>
        <w:autoSpaceDE w:val="0"/>
        <w:autoSpaceDN w:val="0"/>
        <w:adjustRightInd w:val="0"/>
        <w:rPr>
          <w:rFonts w:ascii="Arial" w:hAnsi="Arial" w:cs="Arial"/>
        </w:rPr>
      </w:pPr>
      <w:r w:rsidRPr="0003314C">
        <w:rPr>
          <w:rFonts w:ascii="Arial" w:hAnsi="Arial" w:cs="Arial"/>
        </w:rPr>
        <w:t>(case study continued)</w:t>
      </w:r>
    </w:p>
    <w:p w14:paraId="0481C8DC" w14:textId="77777777" w:rsidR="00B46C34" w:rsidRDefault="00B46C34" w:rsidP="00B46C34">
      <w:pPr>
        <w:rPr>
          <w:rFonts w:ascii="Arial" w:hAnsi="Arial" w:cs="Arial"/>
          <w:szCs w:val="20"/>
          <w:lang w:eastAsia="en-US"/>
        </w:rPr>
      </w:pPr>
    </w:p>
    <w:p w14:paraId="7E17CEB4" w14:textId="77777777" w:rsidR="00B46C34" w:rsidRPr="00203D4A" w:rsidRDefault="00B46C34" w:rsidP="00C61935">
      <w:pPr>
        <w:rPr>
          <w:rFonts w:ascii="Arial" w:hAnsi="Arial" w:cs="Arial"/>
        </w:rPr>
      </w:pPr>
    </w:p>
    <w:p w14:paraId="0024D984" w14:textId="46295821" w:rsidR="00C61935" w:rsidRPr="00203D4A" w:rsidRDefault="00C61935" w:rsidP="00C61935">
      <w:pPr>
        <w:rPr>
          <w:rFonts w:ascii="Arial" w:hAnsi="Arial" w:cs="Arial"/>
        </w:rPr>
      </w:pPr>
      <w:r w:rsidRPr="00203D4A">
        <w:rPr>
          <w:rFonts w:ascii="Arial" w:hAnsi="Arial" w:cs="Arial"/>
        </w:rPr>
        <w:t xml:space="preserve">The orders were only made for two years, with the aim being to review the orders when </w:t>
      </w:r>
      <w:r w:rsidR="003F011C">
        <w:rPr>
          <w:rFonts w:ascii="Arial" w:hAnsi="Arial" w:cs="Arial"/>
        </w:rPr>
        <w:t>B</w:t>
      </w:r>
      <w:r w:rsidRPr="00203D4A">
        <w:rPr>
          <w:rFonts w:ascii="Arial" w:hAnsi="Arial" w:cs="Arial"/>
        </w:rPr>
        <w:t xml:space="preserve"> had had some time to develop and mature. The Tribunal </w:t>
      </w:r>
      <w:r w:rsidR="00A054FE">
        <w:rPr>
          <w:rFonts w:ascii="Arial" w:hAnsi="Arial" w:cs="Arial"/>
        </w:rPr>
        <w:t>suggested it may be possible to</w:t>
      </w:r>
      <w:r w:rsidRPr="00203D4A">
        <w:rPr>
          <w:rFonts w:ascii="Arial" w:hAnsi="Arial" w:cs="Arial"/>
        </w:rPr>
        <w:t xml:space="preserve"> refine the orders</w:t>
      </w:r>
      <w:r w:rsidR="00730468">
        <w:rPr>
          <w:rFonts w:ascii="Arial" w:hAnsi="Arial" w:cs="Arial"/>
        </w:rPr>
        <w:t xml:space="preserve"> in the future</w:t>
      </w:r>
      <w:r w:rsidRPr="00203D4A">
        <w:rPr>
          <w:rFonts w:ascii="Arial" w:hAnsi="Arial" w:cs="Arial"/>
        </w:rPr>
        <w:t xml:space="preserve"> </w:t>
      </w:r>
      <w:r w:rsidR="00A054FE">
        <w:rPr>
          <w:rFonts w:ascii="Arial" w:hAnsi="Arial" w:cs="Arial"/>
        </w:rPr>
        <w:t>to</w:t>
      </w:r>
      <w:r w:rsidR="00A054FE" w:rsidRPr="00203D4A">
        <w:rPr>
          <w:rFonts w:ascii="Arial" w:hAnsi="Arial" w:cs="Arial"/>
        </w:rPr>
        <w:t xml:space="preserve"> </w:t>
      </w:r>
      <w:r w:rsidRPr="00203D4A">
        <w:rPr>
          <w:rFonts w:ascii="Arial" w:hAnsi="Arial" w:cs="Arial"/>
        </w:rPr>
        <w:t>giv</w:t>
      </w:r>
      <w:r w:rsidR="00A054FE">
        <w:rPr>
          <w:rFonts w:ascii="Arial" w:hAnsi="Arial" w:cs="Arial"/>
        </w:rPr>
        <w:t>e</w:t>
      </w:r>
      <w:r w:rsidRPr="00203D4A">
        <w:rPr>
          <w:rFonts w:ascii="Arial" w:hAnsi="Arial" w:cs="Arial"/>
        </w:rPr>
        <w:t xml:space="preserve"> </w:t>
      </w:r>
      <w:r w:rsidR="003F011C">
        <w:rPr>
          <w:rFonts w:ascii="Arial" w:hAnsi="Arial" w:cs="Arial"/>
        </w:rPr>
        <w:t>B</w:t>
      </w:r>
      <w:r w:rsidRPr="00203D4A">
        <w:rPr>
          <w:rFonts w:ascii="Arial" w:hAnsi="Arial" w:cs="Arial"/>
        </w:rPr>
        <w:t xml:space="preserve"> more control o</w:t>
      </w:r>
      <w:r w:rsidR="00F93F90">
        <w:rPr>
          <w:rFonts w:ascii="Arial" w:hAnsi="Arial" w:cs="Arial"/>
        </w:rPr>
        <w:t>ver</w:t>
      </w:r>
      <w:r w:rsidRPr="00203D4A">
        <w:rPr>
          <w:rFonts w:ascii="Arial" w:hAnsi="Arial" w:cs="Arial"/>
        </w:rPr>
        <w:t xml:space="preserve"> certain areas of his decision</w:t>
      </w:r>
      <w:r w:rsidR="00F93F90">
        <w:rPr>
          <w:rFonts w:ascii="Arial" w:hAnsi="Arial" w:cs="Arial"/>
        </w:rPr>
        <w:t xml:space="preserve"> </w:t>
      </w:r>
      <w:r w:rsidRPr="00203D4A">
        <w:rPr>
          <w:rFonts w:ascii="Arial" w:hAnsi="Arial" w:cs="Arial"/>
        </w:rPr>
        <w:t>making, depending on his capacity</w:t>
      </w:r>
      <w:r w:rsidR="00A054FE">
        <w:rPr>
          <w:rFonts w:ascii="Arial" w:hAnsi="Arial" w:cs="Arial"/>
        </w:rPr>
        <w:t xml:space="preserve"> and maturity</w:t>
      </w:r>
      <w:r w:rsidRPr="00203D4A">
        <w:rPr>
          <w:rFonts w:ascii="Arial" w:hAnsi="Arial" w:cs="Arial"/>
        </w:rPr>
        <w:t>.</w:t>
      </w:r>
    </w:p>
    <w:p w14:paraId="20B9523B" w14:textId="77777777" w:rsidR="00C61935" w:rsidRPr="00203D4A" w:rsidRDefault="00C61935" w:rsidP="00C61935">
      <w:pPr>
        <w:rPr>
          <w:rFonts w:ascii="Arial" w:hAnsi="Arial" w:cs="Arial"/>
        </w:rPr>
      </w:pPr>
    </w:p>
    <w:p w14:paraId="00945A89" w14:textId="77777777" w:rsidR="00C61935" w:rsidRPr="00203D4A" w:rsidRDefault="00C61935" w:rsidP="00C61935">
      <w:pPr>
        <w:rPr>
          <w:rFonts w:ascii="Arial" w:hAnsi="Arial" w:cs="Arial"/>
          <w:b/>
        </w:rPr>
      </w:pPr>
      <w:r w:rsidRPr="00203D4A">
        <w:rPr>
          <w:rFonts w:ascii="Arial" w:hAnsi="Arial" w:cs="Arial"/>
          <w:b/>
        </w:rPr>
        <w:t>M’s story</w:t>
      </w:r>
    </w:p>
    <w:p w14:paraId="5661E501" w14:textId="77777777" w:rsidR="00C61935" w:rsidRPr="00203D4A" w:rsidRDefault="00C61935" w:rsidP="00C61935">
      <w:pPr>
        <w:rPr>
          <w:rFonts w:ascii="Arial" w:hAnsi="Arial" w:cs="Arial"/>
        </w:rPr>
      </w:pPr>
    </w:p>
    <w:p w14:paraId="049B29CA" w14:textId="52BD612C" w:rsidR="00C61935" w:rsidRPr="00203D4A" w:rsidRDefault="00C61935" w:rsidP="00C61935">
      <w:pPr>
        <w:rPr>
          <w:rFonts w:ascii="Arial" w:hAnsi="Arial" w:cs="Arial"/>
        </w:rPr>
      </w:pPr>
      <w:r w:rsidRPr="00203D4A">
        <w:rPr>
          <w:rFonts w:ascii="Arial" w:hAnsi="Arial" w:cs="Arial"/>
        </w:rPr>
        <w:t xml:space="preserve">M was a young woman with a diagnosis of Autism, who had been in the care of the CEO of the Department of Communities, Child Protection and Family Support since she was </w:t>
      </w:r>
      <w:r w:rsidR="004D05FB">
        <w:rPr>
          <w:rFonts w:ascii="Arial" w:hAnsi="Arial" w:cs="Arial"/>
        </w:rPr>
        <w:t>a young child</w:t>
      </w:r>
      <w:r w:rsidRPr="00203D4A">
        <w:rPr>
          <w:rFonts w:ascii="Arial" w:hAnsi="Arial" w:cs="Arial"/>
        </w:rPr>
        <w:t>.</w:t>
      </w:r>
    </w:p>
    <w:p w14:paraId="4F9EE1D4" w14:textId="77777777" w:rsidR="00C61935" w:rsidRPr="00203D4A" w:rsidRDefault="00C61935" w:rsidP="00C61935">
      <w:pPr>
        <w:rPr>
          <w:rFonts w:ascii="Arial" w:hAnsi="Arial" w:cs="Arial"/>
        </w:rPr>
      </w:pPr>
    </w:p>
    <w:p w14:paraId="1D4A6BBE" w14:textId="08DB1166" w:rsidR="00C61935" w:rsidRPr="00203D4A" w:rsidRDefault="00C61935" w:rsidP="00C61935">
      <w:pPr>
        <w:rPr>
          <w:rFonts w:ascii="Arial" w:hAnsi="Arial" w:cs="Arial"/>
        </w:rPr>
      </w:pPr>
      <w:r w:rsidRPr="00203D4A">
        <w:rPr>
          <w:rFonts w:ascii="Arial" w:hAnsi="Arial" w:cs="Arial"/>
        </w:rPr>
        <w:t xml:space="preserve">When the Office of the Public Advocate’s </w:t>
      </w:r>
      <w:r w:rsidR="00287B5B">
        <w:rPr>
          <w:rFonts w:ascii="Arial" w:hAnsi="Arial" w:cs="Arial"/>
        </w:rPr>
        <w:t>p</w:t>
      </w:r>
      <w:r w:rsidR="002875A3">
        <w:rPr>
          <w:rFonts w:ascii="Arial" w:hAnsi="Arial" w:cs="Arial"/>
        </w:rPr>
        <w:t xml:space="preserve">rincipal </w:t>
      </w:r>
      <w:r w:rsidR="00287B5B">
        <w:rPr>
          <w:rFonts w:ascii="Arial" w:hAnsi="Arial" w:cs="Arial"/>
        </w:rPr>
        <w:t>i</w:t>
      </w:r>
      <w:r w:rsidRPr="00203D4A">
        <w:rPr>
          <w:rFonts w:ascii="Arial" w:hAnsi="Arial" w:cs="Arial"/>
        </w:rPr>
        <w:t xml:space="preserve">nvestigator </w:t>
      </w:r>
      <w:r w:rsidR="00287B5B">
        <w:rPr>
          <w:rFonts w:ascii="Arial" w:hAnsi="Arial" w:cs="Arial"/>
        </w:rPr>
        <w:t>a</w:t>
      </w:r>
      <w:r w:rsidRPr="00203D4A">
        <w:rPr>
          <w:rFonts w:ascii="Arial" w:hAnsi="Arial" w:cs="Arial"/>
        </w:rPr>
        <w:t>dvocate attended some leaving care planning meetings regarding M, it appeared that M’s ability to make decisions and weigh up different options was improving.</w:t>
      </w:r>
    </w:p>
    <w:p w14:paraId="4B1416D0" w14:textId="77777777" w:rsidR="00C61935" w:rsidRPr="00203D4A" w:rsidRDefault="00C61935" w:rsidP="00C61935">
      <w:pPr>
        <w:rPr>
          <w:rFonts w:ascii="Arial" w:hAnsi="Arial" w:cs="Arial"/>
        </w:rPr>
      </w:pPr>
    </w:p>
    <w:p w14:paraId="5CBC0BA4" w14:textId="77777777" w:rsidR="00C61935" w:rsidRPr="00203D4A" w:rsidRDefault="00C61935" w:rsidP="00C61935">
      <w:pPr>
        <w:rPr>
          <w:rFonts w:ascii="Arial" w:hAnsi="Arial" w:cs="Arial"/>
        </w:rPr>
      </w:pPr>
      <w:r w:rsidRPr="00203D4A">
        <w:rPr>
          <w:rFonts w:ascii="Arial" w:hAnsi="Arial" w:cs="Arial"/>
        </w:rPr>
        <w:t>M also had a supportive environment where she would be staying when she turned 18, with a range of support services engaged to assist her.</w:t>
      </w:r>
    </w:p>
    <w:p w14:paraId="351789DD" w14:textId="77777777" w:rsidR="00C61935" w:rsidRPr="00203D4A" w:rsidRDefault="00C61935" w:rsidP="00C61935">
      <w:pPr>
        <w:rPr>
          <w:rFonts w:ascii="Arial" w:hAnsi="Arial" w:cs="Arial"/>
        </w:rPr>
      </w:pPr>
    </w:p>
    <w:p w14:paraId="6310C3B7" w14:textId="77777777" w:rsidR="00C61935" w:rsidRPr="00203D4A" w:rsidRDefault="00C61935" w:rsidP="00C61935">
      <w:pPr>
        <w:rPr>
          <w:rFonts w:ascii="Arial" w:hAnsi="Arial" w:cs="Arial"/>
        </w:rPr>
      </w:pPr>
      <w:r w:rsidRPr="00203D4A">
        <w:rPr>
          <w:rFonts w:ascii="Arial" w:hAnsi="Arial" w:cs="Arial"/>
        </w:rPr>
        <w:t>Of particular note, was the fact that M had managed to save a small sum of money over the years. There was some discussion about whether she needed an administrator or whether there was a less restrictive alternative.</w:t>
      </w:r>
    </w:p>
    <w:p w14:paraId="15313AEB" w14:textId="77777777" w:rsidR="00C61935" w:rsidRPr="00203D4A" w:rsidRDefault="00C61935" w:rsidP="00C61935">
      <w:pPr>
        <w:rPr>
          <w:rFonts w:ascii="Arial" w:hAnsi="Arial" w:cs="Arial"/>
        </w:rPr>
      </w:pPr>
    </w:p>
    <w:p w14:paraId="1CAE1161" w14:textId="77777777" w:rsidR="00C61935" w:rsidRPr="00203D4A" w:rsidRDefault="00C61935" w:rsidP="00C61935">
      <w:pPr>
        <w:rPr>
          <w:rFonts w:ascii="Arial" w:hAnsi="Arial" w:cs="Arial"/>
        </w:rPr>
      </w:pPr>
      <w:r w:rsidRPr="00203D4A">
        <w:rPr>
          <w:rFonts w:ascii="Arial" w:hAnsi="Arial" w:cs="Arial"/>
        </w:rPr>
        <w:t>In determining whether M needed a guardian and/or administrator appointed there were a number of factors to consider:</w:t>
      </w:r>
    </w:p>
    <w:p w14:paraId="5CDD7F11" w14:textId="77777777" w:rsidR="00C61935" w:rsidRPr="00203D4A" w:rsidRDefault="00C61935" w:rsidP="00C61935">
      <w:pPr>
        <w:rPr>
          <w:rFonts w:ascii="Arial" w:hAnsi="Arial" w:cs="Arial"/>
        </w:rPr>
      </w:pPr>
    </w:p>
    <w:p w14:paraId="38609E4C" w14:textId="77777777" w:rsidR="00C61935" w:rsidRPr="00203D4A" w:rsidRDefault="00C61935" w:rsidP="00C61935">
      <w:pPr>
        <w:pStyle w:val="ListParagraph"/>
        <w:numPr>
          <w:ilvl w:val="0"/>
          <w:numId w:val="31"/>
        </w:numPr>
        <w:spacing w:after="0" w:line="240" w:lineRule="auto"/>
        <w:rPr>
          <w:rFonts w:ascii="Arial" w:hAnsi="Arial" w:cs="Arial"/>
          <w:sz w:val="24"/>
          <w:szCs w:val="24"/>
        </w:rPr>
      </w:pPr>
      <w:r w:rsidRPr="00203D4A">
        <w:rPr>
          <w:rFonts w:ascii="Arial" w:hAnsi="Arial" w:cs="Arial"/>
          <w:sz w:val="24"/>
          <w:szCs w:val="24"/>
        </w:rPr>
        <w:t>M herself had demonstrated that she could save money and did not feel she needed an administrator</w:t>
      </w:r>
    </w:p>
    <w:p w14:paraId="6DA58B65" w14:textId="77777777" w:rsidR="00C61935" w:rsidRPr="00203D4A" w:rsidRDefault="00C61935" w:rsidP="00C61935">
      <w:pPr>
        <w:pStyle w:val="ListParagraph"/>
        <w:numPr>
          <w:ilvl w:val="0"/>
          <w:numId w:val="31"/>
        </w:numPr>
        <w:spacing w:after="0" w:line="240" w:lineRule="auto"/>
        <w:rPr>
          <w:rFonts w:ascii="Arial" w:hAnsi="Arial" w:cs="Arial"/>
          <w:sz w:val="24"/>
          <w:szCs w:val="24"/>
        </w:rPr>
      </w:pPr>
      <w:r w:rsidRPr="00203D4A">
        <w:rPr>
          <w:rFonts w:ascii="Arial" w:hAnsi="Arial" w:cs="Arial"/>
          <w:sz w:val="24"/>
          <w:szCs w:val="24"/>
        </w:rPr>
        <w:t>M was supported by a family member who was willing to be a co-signatory to assist M in managing her money</w:t>
      </w:r>
    </w:p>
    <w:p w14:paraId="02E18DF8" w14:textId="77777777" w:rsidR="00C61935" w:rsidRPr="00203D4A" w:rsidRDefault="00C61935" w:rsidP="00C61935">
      <w:pPr>
        <w:pStyle w:val="ListParagraph"/>
        <w:numPr>
          <w:ilvl w:val="0"/>
          <w:numId w:val="31"/>
        </w:numPr>
        <w:spacing w:after="0" w:line="240" w:lineRule="auto"/>
        <w:rPr>
          <w:rFonts w:ascii="Arial" w:hAnsi="Arial" w:cs="Arial"/>
          <w:sz w:val="24"/>
          <w:szCs w:val="24"/>
        </w:rPr>
      </w:pPr>
      <w:r w:rsidRPr="00203D4A">
        <w:rPr>
          <w:rFonts w:ascii="Arial" w:hAnsi="Arial" w:cs="Arial"/>
          <w:sz w:val="24"/>
          <w:szCs w:val="24"/>
        </w:rPr>
        <w:t>if the Public Trustee was appointed as M’s administrator, she would have to pay fees</w:t>
      </w:r>
    </w:p>
    <w:p w14:paraId="22100257" w14:textId="77777777" w:rsidR="00C61935" w:rsidRPr="00203D4A" w:rsidRDefault="00C61935" w:rsidP="00C61935">
      <w:pPr>
        <w:pStyle w:val="ListParagraph"/>
        <w:numPr>
          <w:ilvl w:val="0"/>
          <w:numId w:val="31"/>
        </w:numPr>
        <w:spacing w:after="0" w:line="240" w:lineRule="auto"/>
        <w:rPr>
          <w:rFonts w:ascii="Arial" w:hAnsi="Arial" w:cs="Arial"/>
          <w:sz w:val="24"/>
          <w:szCs w:val="24"/>
        </w:rPr>
      </w:pPr>
      <w:r w:rsidRPr="00203D4A">
        <w:rPr>
          <w:rFonts w:ascii="Arial" w:hAnsi="Arial" w:cs="Arial"/>
          <w:sz w:val="24"/>
          <w:szCs w:val="24"/>
        </w:rPr>
        <w:t>M’s ability to make her own decisions was improving as she matured.</w:t>
      </w:r>
    </w:p>
    <w:p w14:paraId="5B3693A1" w14:textId="77777777" w:rsidR="00C61935" w:rsidRPr="00203D4A" w:rsidRDefault="00C61935" w:rsidP="00C61935">
      <w:pPr>
        <w:rPr>
          <w:rFonts w:ascii="Arial" w:hAnsi="Arial" w:cs="Arial"/>
        </w:rPr>
      </w:pPr>
    </w:p>
    <w:p w14:paraId="57CA7808" w14:textId="6AEEC621" w:rsidR="00C61935" w:rsidRPr="00203D4A" w:rsidRDefault="00C61935" w:rsidP="00C61935">
      <w:pPr>
        <w:rPr>
          <w:rFonts w:ascii="Arial" w:hAnsi="Arial" w:cs="Arial"/>
        </w:rPr>
      </w:pPr>
      <w:r w:rsidRPr="00203D4A">
        <w:rPr>
          <w:rFonts w:ascii="Arial" w:hAnsi="Arial" w:cs="Arial"/>
        </w:rPr>
        <w:t xml:space="preserve">The </w:t>
      </w:r>
      <w:r w:rsidR="00287B5B">
        <w:rPr>
          <w:rFonts w:ascii="Arial" w:hAnsi="Arial" w:cs="Arial"/>
        </w:rPr>
        <w:t>p</w:t>
      </w:r>
      <w:r w:rsidR="002875A3">
        <w:rPr>
          <w:rFonts w:ascii="Arial" w:hAnsi="Arial" w:cs="Arial"/>
        </w:rPr>
        <w:t xml:space="preserve">rincipal </w:t>
      </w:r>
      <w:r w:rsidR="00287B5B">
        <w:rPr>
          <w:rFonts w:ascii="Arial" w:hAnsi="Arial" w:cs="Arial"/>
        </w:rPr>
        <w:t>i</w:t>
      </w:r>
      <w:r w:rsidRPr="00203D4A">
        <w:rPr>
          <w:rFonts w:ascii="Arial" w:hAnsi="Arial" w:cs="Arial"/>
        </w:rPr>
        <w:t>nvestigator</w:t>
      </w:r>
      <w:r w:rsidR="00242AF0">
        <w:rPr>
          <w:rFonts w:ascii="Arial" w:hAnsi="Arial" w:cs="Arial"/>
        </w:rPr>
        <w:t xml:space="preserve"> </w:t>
      </w:r>
      <w:r w:rsidR="00287B5B">
        <w:rPr>
          <w:rFonts w:ascii="Arial" w:hAnsi="Arial" w:cs="Arial"/>
        </w:rPr>
        <w:t>a</w:t>
      </w:r>
      <w:r w:rsidRPr="00203D4A">
        <w:rPr>
          <w:rFonts w:ascii="Arial" w:hAnsi="Arial" w:cs="Arial"/>
        </w:rPr>
        <w:t>dvocate’s submission to the State Administrative Tribunal noted that the road to independence and maturity is rarely travelled without making mistakes and this is a normal part of growing up.</w:t>
      </w:r>
    </w:p>
    <w:p w14:paraId="0D6B9E01" w14:textId="77777777" w:rsidR="00C61935" w:rsidRPr="00203D4A" w:rsidRDefault="00C61935" w:rsidP="00C61935">
      <w:pPr>
        <w:rPr>
          <w:rFonts w:ascii="Arial" w:hAnsi="Arial" w:cs="Arial"/>
        </w:rPr>
      </w:pPr>
    </w:p>
    <w:p w14:paraId="749950B2" w14:textId="71E1F070" w:rsidR="00C61935" w:rsidRPr="00203D4A" w:rsidRDefault="00C61935" w:rsidP="00C61935">
      <w:pPr>
        <w:rPr>
          <w:rFonts w:ascii="Arial" w:hAnsi="Arial" w:cs="Arial"/>
        </w:rPr>
      </w:pPr>
      <w:r w:rsidRPr="00203D4A">
        <w:rPr>
          <w:rFonts w:ascii="Arial" w:hAnsi="Arial" w:cs="Arial"/>
        </w:rPr>
        <w:t xml:space="preserve">It was the </w:t>
      </w:r>
      <w:r w:rsidR="00E66A13">
        <w:rPr>
          <w:rFonts w:ascii="Arial" w:hAnsi="Arial" w:cs="Arial"/>
        </w:rPr>
        <w:t>p</w:t>
      </w:r>
      <w:r w:rsidR="002875A3">
        <w:rPr>
          <w:rFonts w:ascii="Arial" w:hAnsi="Arial" w:cs="Arial"/>
        </w:rPr>
        <w:t xml:space="preserve">rincipal </w:t>
      </w:r>
      <w:r w:rsidR="00E66A13">
        <w:rPr>
          <w:rFonts w:ascii="Arial" w:hAnsi="Arial" w:cs="Arial"/>
        </w:rPr>
        <w:t>i</w:t>
      </w:r>
      <w:r w:rsidRPr="00203D4A">
        <w:rPr>
          <w:rFonts w:ascii="Arial" w:hAnsi="Arial" w:cs="Arial"/>
        </w:rPr>
        <w:t>nvestigator</w:t>
      </w:r>
      <w:r w:rsidR="00242AF0">
        <w:rPr>
          <w:rFonts w:ascii="Arial" w:hAnsi="Arial" w:cs="Arial"/>
        </w:rPr>
        <w:t xml:space="preserve"> </w:t>
      </w:r>
      <w:r w:rsidR="00E66A13">
        <w:rPr>
          <w:rFonts w:ascii="Arial" w:hAnsi="Arial" w:cs="Arial"/>
        </w:rPr>
        <w:t>a</w:t>
      </w:r>
      <w:r w:rsidRPr="00203D4A">
        <w:rPr>
          <w:rFonts w:ascii="Arial" w:hAnsi="Arial" w:cs="Arial"/>
        </w:rPr>
        <w:t xml:space="preserve">dvocate’s view that M’s wishes and desire for autonomy should be respected, as there was a less restrictive alternative to the appointment of a guardian and administrator, with her being able to make her own decisions with some family support. </w:t>
      </w:r>
    </w:p>
    <w:p w14:paraId="38B9AFAE" w14:textId="77777777" w:rsidR="00C61935" w:rsidRPr="00203D4A" w:rsidRDefault="00C61935" w:rsidP="00C61935">
      <w:pPr>
        <w:rPr>
          <w:rFonts w:ascii="Arial" w:hAnsi="Arial" w:cs="Arial"/>
        </w:rPr>
      </w:pPr>
    </w:p>
    <w:p w14:paraId="46957928" w14:textId="77777777" w:rsidR="00C61935" w:rsidRPr="00203D4A" w:rsidRDefault="00C61935" w:rsidP="00C61935">
      <w:pPr>
        <w:rPr>
          <w:rFonts w:ascii="Arial" w:hAnsi="Arial" w:cs="Arial"/>
        </w:rPr>
      </w:pPr>
      <w:r w:rsidRPr="00203D4A">
        <w:rPr>
          <w:rFonts w:ascii="Arial" w:hAnsi="Arial" w:cs="Arial"/>
        </w:rPr>
        <w:t>The Tribunal agreed with this view and did not appoint a guardian or administrator for M.</w:t>
      </w:r>
    </w:p>
    <w:p w14:paraId="7FF9F22D" w14:textId="77777777" w:rsidR="00EA4A1C" w:rsidRPr="00203D4A" w:rsidRDefault="00EA4A1C" w:rsidP="00EA4A1C">
      <w:pPr>
        <w:rPr>
          <w:rFonts w:ascii="Arial" w:hAnsi="Arial" w:cs="Arial"/>
        </w:rPr>
      </w:pPr>
    </w:p>
    <w:p w14:paraId="58C9E2E3" w14:textId="3AA92688" w:rsidR="00EA4A1C" w:rsidRDefault="00B46C34" w:rsidP="00F93F90">
      <w:pPr>
        <w:autoSpaceDE w:val="0"/>
        <w:autoSpaceDN w:val="0"/>
        <w:adjustRightInd w:val="0"/>
        <w:rPr>
          <w:rFonts w:ascii="Arial" w:hAnsi="Arial" w:cs="Arial"/>
        </w:rPr>
      </w:pPr>
      <w:r w:rsidRPr="00723F49">
        <w:rPr>
          <w:rFonts w:ascii="Arial" w:eastAsia="Calibri" w:hAnsi="Arial" w:cs="Arial"/>
          <w:b/>
        </w:rPr>
        <w:t>Note:</w:t>
      </w:r>
      <w:r w:rsidRPr="00723F49">
        <w:rPr>
          <w:rFonts w:ascii="Arial" w:eastAsia="Calibri" w:hAnsi="Arial" w:cs="Arial"/>
        </w:rPr>
        <w:t xml:space="preserve"> </w:t>
      </w:r>
      <w:r>
        <w:rPr>
          <w:rFonts w:ascii="Arial" w:eastAsia="Calibri" w:hAnsi="Arial" w:cs="Arial"/>
        </w:rPr>
        <w:t>N</w:t>
      </w:r>
      <w:r w:rsidRPr="00723F49">
        <w:rPr>
          <w:rFonts w:ascii="Arial" w:eastAsia="Calibri" w:hAnsi="Arial" w:cs="Arial"/>
        </w:rPr>
        <w:t>ames and details have been changed to</w:t>
      </w:r>
      <w:r>
        <w:rPr>
          <w:rFonts w:ascii="Arial" w:eastAsia="Calibri" w:hAnsi="Arial" w:cs="Arial"/>
        </w:rPr>
        <w:t xml:space="preserve"> </w:t>
      </w:r>
      <w:r w:rsidRPr="00723F49">
        <w:rPr>
          <w:rFonts w:ascii="Arial" w:eastAsia="Calibri" w:hAnsi="Arial" w:cs="Arial"/>
        </w:rPr>
        <w:t>protect confidentiality.</w:t>
      </w:r>
      <w:r w:rsidR="00EA4A1C">
        <w:rPr>
          <w:rFonts w:ascii="Arial" w:hAnsi="Arial" w:cs="Arial"/>
        </w:rPr>
        <w:br w:type="page"/>
      </w:r>
    </w:p>
    <w:p w14:paraId="3652A216" w14:textId="77777777" w:rsidR="0071627D" w:rsidRPr="001C6906" w:rsidRDefault="0071627D" w:rsidP="0071627D">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1B20F5A5" w14:textId="77777777" w:rsidR="0071627D" w:rsidRDefault="0071627D" w:rsidP="001B12FC">
      <w:pPr>
        <w:rPr>
          <w:rFonts w:ascii="Arial" w:hAnsi="Arial" w:cs="Arial"/>
        </w:rPr>
      </w:pPr>
    </w:p>
    <w:p w14:paraId="5A7C71A3" w14:textId="77777777" w:rsidR="0071627D" w:rsidRDefault="0071627D" w:rsidP="001B12FC">
      <w:pPr>
        <w:rPr>
          <w:rFonts w:ascii="Arial" w:hAnsi="Arial" w:cs="Arial"/>
        </w:rPr>
      </w:pPr>
    </w:p>
    <w:p w14:paraId="73206AFB" w14:textId="77777777" w:rsidR="002D2253" w:rsidRPr="001C6906" w:rsidRDefault="002D2253" w:rsidP="001B12FC">
      <w:pPr>
        <w:rPr>
          <w:rFonts w:ascii="Arial" w:hAnsi="Arial" w:cs="Arial"/>
          <w:sz w:val="22"/>
          <w:szCs w:val="22"/>
        </w:rPr>
      </w:pPr>
      <w:r w:rsidRPr="001C6906">
        <w:rPr>
          <w:rFonts w:ascii="Arial" w:hAnsi="Arial" w:cs="Arial"/>
          <w:sz w:val="28"/>
          <w:szCs w:val="28"/>
        </w:rPr>
        <w:t>Our Customers</w:t>
      </w:r>
    </w:p>
    <w:p w14:paraId="3DB5072F" w14:textId="77777777" w:rsidR="002D2253" w:rsidRPr="001C6906" w:rsidRDefault="002D2253" w:rsidP="002D2253">
      <w:pPr>
        <w:autoSpaceDE w:val="0"/>
        <w:autoSpaceDN w:val="0"/>
        <w:adjustRightInd w:val="0"/>
        <w:rPr>
          <w:rFonts w:ascii="Arial" w:hAnsi="Arial" w:cs="Arial"/>
        </w:rPr>
      </w:pPr>
    </w:p>
    <w:p w14:paraId="64E17468" w14:textId="3EA0E84D" w:rsidR="002D2253" w:rsidRPr="00E66E55" w:rsidRDefault="002D2253" w:rsidP="002D2253">
      <w:pPr>
        <w:autoSpaceDE w:val="0"/>
        <w:autoSpaceDN w:val="0"/>
        <w:adjustRightInd w:val="0"/>
        <w:rPr>
          <w:rFonts w:ascii="Arial" w:hAnsi="Arial" w:cs="Arial"/>
        </w:rPr>
      </w:pPr>
      <w:r w:rsidRPr="00E66E55">
        <w:rPr>
          <w:rFonts w:ascii="Arial" w:hAnsi="Arial" w:cs="Arial"/>
        </w:rPr>
        <w:t xml:space="preserve">Of the </w:t>
      </w:r>
      <w:r w:rsidR="0061696D">
        <w:rPr>
          <w:rFonts w:ascii="Arial" w:hAnsi="Arial" w:cs="Arial"/>
        </w:rPr>
        <w:t>1,219</w:t>
      </w:r>
      <w:r w:rsidR="00302FB8" w:rsidRPr="00E66E55">
        <w:rPr>
          <w:rFonts w:ascii="Arial" w:hAnsi="Arial" w:cs="Arial"/>
        </w:rPr>
        <w:t xml:space="preserve"> </w:t>
      </w:r>
      <w:r w:rsidRPr="00E66E55">
        <w:rPr>
          <w:rFonts w:ascii="Arial" w:hAnsi="Arial" w:cs="Arial"/>
        </w:rPr>
        <w:t>new matters referred to the Public Advocate for investigation</w:t>
      </w:r>
      <w:r w:rsidR="006A3FA5" w:rsidRPr="00E66E55">
        <w:rPr>
          <w:rFonts w:ascii="Arial" w:hAnsi="Arial" w:cs="Arial"/>
        </w:rPr>
        <w:t xml:space="preserve"> </w:t>
      </w:r>
      <w:r w:rsidR="001567CD" w:rsidRPr="00E66E55">
        <w:rPr>
          <w:rFonts w:ascii="Arial" w:hAnsi="Arial" w:cs="Arial"/>
        </w:rPr>
        <w:t xml:space="preserve">by the State Administrative Tribunal </w:t>
      </w:r>
      <w:r w:rsidR="006A3FA5" w:rsidRPr="00E66E55">
        <w:rPr>
          <w:rFonts w:ascii="Arial" w:hAnsi="Arial" w:cs="Arial"/>
        </w:rPr>
        <w:t xml:space="preserve">in </w:t>
      </w:r>
      <w:r w:rsidR="00C5163A" w:rsidRPr="00E66E55">
        <w:rPr>
          <w:rFonts w:ascii="Arial" w:hAnsi="Arial" w:cs="Arial"/>
        </w:rPr>
        <w:t>201</w:t>
      </w:r>
      <w:r w:rsidR="00620457">
        <w:rPr>
          <w:rFonts w:ascii="Arial" w:hAnsi="Arial" w:cs="Arial"/>
        </w:rPr>
        <w:t>7</w:t>
      </w:r>
      <w:r w:rsidR="00C5163A" w:rsidRPr="00E66E55">
        <w:rPr>
          <w:rFonts w:ascii="Arial" w:hAnsi="Arial" w:cs="Arial"/>
        </w:rPr>
        <w:t>/1</w:t>
      </w:r>
      <w:r w:rsidR="00620457">
        <w:rPr>
          <w:rFonts w:ascii="Arial" w:hAnsi="Arial" w:cs="Arial"/>
        </w:rPr>
        <w:t>8</w:t>
      </w:r>
      <w:r w:rsidRPr="00E66E55">
        <w:rPr>
          <w:rFonts w:ascii="Arial" w:hAnsi="Arial" w:cs="Arial"/>
        </w:rPr>
        <w:t xml:space="preserve">, </w:t>
      </w:r>
      <w:r w:rsidR="0061696D">
        <w:rPr>
          <w:rFonts w:ascii="Arial" w:hAnsi="Arial" w:cs="Arial"/>
        </w:rPr>
        <w:t>47</w:t>
      </w:r>
      <w:r w:rsidR="00302FB8">
        <w:rPr>
          <w:rFonts w:ascii="Arial" w:hAnsi="Arial" w:cs="Arial"/>
        </w:rPr>
        <w:t xml:space="preserve"> </w:t>
      </w:r>
      <w:r w:rsidR="00EE1AA8">
        <w:rPr>
          <w:rFonts w:ascii="Arial" w:hAnsi="Arial" w:cs="Arial"/>
        </w:rPr>
        <w:t>per cent</w:t>
      </w:r>
      <w:r w:rsidRPr="00E66E55">
        <w:rPr>
          <w:rFonts w:ascii="Arial" w:hAnsi="Arial" w:cs="Arial"/>
        </w:rPr>
        <w:t xml:space="preserve"> involved a person with dementia</w:t>
      </w:r>
      <w:r w:rsidR="00570578">
        <w:rPr>
          <w:rFonts w:ascii="Arial" w:hAnsi="Arial" w:cs="Arial"/>
        </w:rPr>
        <w:t xml:space="preserve">. </w:t>
      </w:r>
      <w:r w:rsidR="00B713AB">
        <w:rPr>
          <w:rFonts w:ascii="Arial" w:hAnsi="Arial" w:cs="Arial"/>
        </w:rPr>
        <w:t xml:space="preserve">The remaining matters involved a person with </w:t>
      </w:r>
      <w:r w:rsidR="000F3D74">
        <w:rPr>
          <w:rFonts w:ascii="Arial" w:hAnsi="Arial" w:cs="Arial"/>
        </w:rPr>
        <w:t xml:space="preserve">either a </w:t>
      </w:r>
      <w:r w:rsidR="007D186F" w:rsidRPr="00E66E55">
        <w:rPr>
          <w:rFonts w:ascii="Arial" w:hAnsi="Arial" w:cs="Arial"/>
        </w:rPr>
        <w:t>mental illness</w:t>
      </w:r>
      <w:r w:rsidRPr="00E66E55">
        <w:rPr>
          <w:rFonts w:ascii="Arial" w:hAnsi="Arial" w:cs="Arial"/>
        </w:rPr>
        <w:t>,</w:t>
      </w:r>
      <w:r w:rsidR="00EE235A">
        <w:rPr>
          <w:rFonts w:ascii="Arial" w:hAnsi="Arial" w:cs="Arial"/>
        </w:rPr>
        <w:t xml:space="preserve"> an intellectual disability </w:t>
      </w:r>
      <w:r w:rsidR="000F3D74">
        <w:rPr>
          <w:rFonts w:ascii="Arial" w:hAnsi="Arial" w:cs="Arial"/>
        </w:rPr>
        <w:t>or</w:t>
      </w:r>
      <w:r w:rsidR="000F3D74" w:rsidRPr="00E66E55">
        <w:rPr>
          <w:rFonts w:ascii="Arial" w:hAnsi="Arial" w:cs="Arial"/>
        </w:rPr>
        <w:t xml:space="preserve"> </w:t>
      </w:r>
      <w:r w:rsidR="003F66A0" w:rsidRPr="00E66E55">
        <w:rPr>
          <w:rFonts w:ascii="Arial" w:hAnsi="Arial" w:cs="Arial"/>
        </w:rPr>
        <w:t>an acquired brain injury</w:t>
      </w:r>
      <w:r w:rsidR="00B713AB">
        <w:rPr>
          <w:rFonts w:ascii="Arial" w:hAnsi="Arial" w:cs="Arial"/>
        </w:rPr>
        <w:t>.</w:t>
      </w:r>
      <w:r w:rsidR="00832F11">
        <w:rPr>
          <w:rFonts w:ascii="Arial" w:hAnsi="Arial" w:cs="Arial"/>
        </w:rPr>
        <w:t xml:space="preserve"> Of the </w:t>
      </w:r>
      <w:r w:rsidR="0061696D">
        <w:rPr>
          <w:rFonts w:ascii="Arial" w:hAnsi="Arial" w:cs="Arial"/>
        </w:rPr>
        <w:t>1,219</w:t>
      </w:r>
      <w:r w:rsidR="00832F11">
        <w:rPr>
          <w:rFonts w:ascii="Arial" w:hAnsi="Arial" w:cs="Arial"/>
        </w:rPr>
        <w:t xml:space="preserve"> new matters, </w:t>
      </w:r>
      <w:r w:rsidR="0061696D">
        <w:rPr>
          <w:rFonts w:ascii="Arial" w:hAnsi="Arial" w:cs="Arial"/>
        </w:rPr>
        <w:t>52</w:t>
      </w:r>
      <w:r w:rsidR="00832F11">
        <w:rPr>
          <w:rFonts w:ascii="Arial" w:hAnsi="Arial" w:cs="Arial"/>
        </w:rPr>
        <w:t xml:space="preserve"> per cent related to females and </w:t>
      </w:r>
      <w:r w:rsidR="0061696D">
        <w:rPr>
          <w:rFonts w:ascii="Arial" w:hAnsi="Arial" w:cs="Arial"/>
        </w:rPr>
        <w:t>48</w:t>
      </w:r>
      <w:r w:rsidR="00832F11">
        <w:rPr>
          <w:rFonts w:ascii="Arial" w:hAnsi="Arial" w:cs="Arial"/>
        </w:rPr>
        <w:t xml:space="preserve"> per cent to males.</w:t>
      </w:r>
    </w:p>
    <w:p w14:paraId="383BADEC" w14:textId="77777777" w:rsidR="00301361" w:rsidRDefault="00301361" w:rsidP="002D2253">
      <w:pPr>
        <w:autoSpaceDE w:val="0"/>
        <w:autoSpaceDN w:val="0"/>
        <w:adjustRightInd w:val="0"/>
        <w:rPr>
          <w:rFonts w:ascii="Arial" w:hAnsi="Arial" w:cs="Arial"/>
        </w:rPr>
      </w:pPr>
    </w:p>
    <w:p w14:paraId="648BFF0A" w14:textId="77777777" w:rsidR="00494BBF" w:rsidRDefault="00494BBF" w:rsidP="002D2253">
      <w:pPr>
        <w:autoSpaceDE w:val="0"/>
        <w:autoSpaceDN w:val="0"/>
        <w:adjustRightInd w:val="0"/>
        <w:rPr>
          <w:rFonts w:ascii="Arial" w:hAnsi="Arial" w:cs="Arial"/>
        </w:rPr>
      </w:pPr>
    </w:p>
    <w:p w14:paraId="69C40756" w14:textId="77777777" w:rsidR="00EE235A" w:rsidRPr="001C6906" w:rsidRDefault="00EE235A" w:rsidP="00EE235A">
      <w:pPr>
        <w:autoSpaceDE w:val="0"/>
        <w:autoSpaceDN w:val="0"/>
        <w:adjustRightInd w:val="0"/>
        <w:ind w:left="1440" w:hanging="1440"/>
        <w:rPr>
          <w:rFonts w:ascii="Arial" w:hAnsi="Arial" w:cs="Arial"/>
          <w:b/>
        </w:rPr>
      </w:pPr>
      <w:r w:rsidRPr="001C6906">
        <w:rPr>
          <w:rFonts w:ascii="Arial" w:hAnsi="Arial" w:cs="Arial"/>
          <w:b/>
        </w:rPr>
        <w:t xml:space="preserve">Figure </w:t>
      </w:r>
      <w:r>
        <w:rPr>
          <w:rFonts w:ascii="Arial" w:hAnsi="Arial" w:cs="Arial"/>
          <w:b/>
        </w:rPr>
        <w:t>3</w:t>
      </w:r>
      <w:r w:rsidRPr="001C6906">
        <w:rPr>
          <w:rFonts w:ascii="Arial" w:hAnsi="Arial" w:cs="Arial"/>
          <w:b/>
        </w:rPr>
        <w:tab/>
        <w:t>Profile of new investigations by type of decision-making disability 201</w:t>
      </w:r>
      <w:r w:rsidR="00620457">
        <w:rPr>
          <w:rFonts w:ascii="Arial" w:hAnsi="Arial" w:cs="Arial"/>
          <w:b/>
        </w:rPr>
        <w:t>7</w:t>
      </w:r>
      <w:r w:rsidRPr="001C6906">
        <w:rPr>
          <w:rFonts w:ascii="Arial" w:hAnsi="Arial" w:cs="Arial"/>
          <w:b/>
        </w:rPr>
        <w:t>/1</w:t>
      </w:r>
      <w:r w:rsidR="00620457">
        <w:rPr>
          <w:rFonts w:ascii="Arial" w:hAnsi="Arial" w:cs="Arial"/>
          <w:b/>
        </w:rPr>
        <w:t>8</w:t>
      </w:r>
    </w:p>
    <w:p w14:paraId="205A4CE1" w14:textId="77777777" w:rsidR="00EE235A" w:rsidRPr="00E66E55" w:rsidRDefault="00EE235A" w:rsidP="00EE235A">
      <w:pPr>
        <w:autoSpaceDE w:val="0"/>
        <w:autoSpaceDN w:val="0"/>
        <w:adjustRightInd w:val="0"/>
        <w:rPr>
          <w:rFonts w:ascii="Arial" w:hAnsi="Arial" w:cs="Arial"/>
        </w:rPr>
      </w:pPr>
    </w:p>
    <w:tbl>
      <w:tblPr>
        <w:tblW w:w="5812" w:type="dxa"/>
        <w:tblInd w:w="108" w:type="dxa"/>
        <w:tblLook w:val="0000" w:firstRow="0" w:lastRow="0" w:firstColumn="0" w:lastColumn="0" w:noHBand="0" w:noVBand="0"/>
      </w:tblPr>
      <w:tblGrid>
        <w:gridCol w:w="3119"/>
        <w:gridCol w:w="1134"/>
        <w:gridCol w:w="1559"/>
      </w:tblGrid>
      <w:tr w:rsidR="00EE235A" w:rsidRPr="00E66E55" w14:paraId="0A5F7276" w14:textId="77777777" w:rsidTr="00221CA2">
        <w:trPr>
          <w:trHeight w:val="270"/>
        </w:trPr>
        <w:tc>
          <w:tcPr>
            <w:tcW w:w="3119" w:type="dxa"/>
            <w:tcBorders>
              <w:top w:val="single" w:sz="4" w:space="0" w:color="auto"/>
              <w:left w:val="single" w:sz="4" w:space="0" w:color="auto"/>
              <w:bottom w:val="single" w:sz="8" w:space="0" w:color="auto"/>
              <w:right w:val="single" w:sz="4" w:space="0" w:color="auto"/>
            </w:tcBorders>
            <w:shd w:val="clear" w:color="auto" w:fill="auto"/>
            <w:noWrap/>
            <w:vAlign w:val="bottom"/>
          </w:tcPr>
          <w:p w14:paraId="43441706" w14:textId="77777777" w:rsidR="00EE235A" w:rsidRPr="00E66E55" w:rsidRDefault="00EE235A" w:rsidP="0049118B">
            <w:pPr>
              <w:rPr>
                <w:rFonts w:ascii="Arial" w:hAnsi="Arial" w:cs="Arial"/>
                <w:b/>
                <w:bCs/>
              </w:rPr>
            </w:pPr>
            <w:r w:rsidRPr="00E66E55">
              <w:rPr>
                <w:rFonts w:ascii="Arial" w:hAnsi="Arial" w:cs="Arial"/>
                <w:b/>
                <w:bCs/>
              </w:rPr>
              <w:t>Type of decision-making disability</w:t>
            </w:r>
          </w:p>
        </w:tc>
        <w:tc>
          <w:tcPr>
            <w:tcW w:w="1134" w:type="dxa"/>
            <w:tcBorders>
              <w:top w:val="single" w:sz="4" w:space="0" w:color="auto"/>
              <w:left w:val="nil"/>
              <w:bottom w:val="single" w:sz="8" w:space="0" w:color="auto"/>
              <w:right w:val="single" w:sz="4" w:space="0" w:color="auto"/>
            </w:tcBorders>
            <w:shd w:val="clear" w:color="auto" w:fill="auto"/>
            <w:noWrap/>
            <w:vAlign w:val="bottom"/>
          </w:tcPr>
          <w:p w14:paraId="26341F5E" w14:textId="77777777" w:rsidR="00EE235A" w:rsidRPr="00E66E55" w:rsidRDefault="00EE235A" w:rsidP="0049118B">
            <w:pPr>
              <w:rPr>
                <w:rFonts w:ascii="Arial" w:hAnsi="Arial" w:cs="Arial"/>
                <w:b/>
                <w:bCs/>
              </w:rPr>
            </w:pPr>
            <w:r w:rsidRPr="00E66E55">
              <w:rPr>
                <w:rFonts w:ascii="Arial" w:hAnsi="Arial" w:cs="Arial"/>
                <w:b/>
                <w:bCs/>
              </w:rPr>
              <w:t>Number</w:t>
            </w:r>
          </w:p>
        </w:tc>
        <w:tc>
          <w:tcPr>
            <w:tcW w:w="1559" w:type="dxa"/>
            <w:tcBorders>
              <w:top w:val="single" w:sz="4" w:space="0" w:color="auto"/>
              <w:left w:val="nil"/>
              <w:bottom w:val="single" w:sz="8" w:space="0" w:color="auto"/>
              <w:right w:val="single" w:sz="4" w:space="0" w:color="auto"/>
            </w:tcBorders>
            <w:shd w:val="clear" w:color="auto" w:fill="auto"/>
            <w:noWrap/>
            <w:vAlign w:val="bottom"/>
          </w:tcPr>
          <w:p w14:paraId="38A418FD" w14:textId="77777777" w:rsidR="00EE235A" w:rsidRPr="00E66E55" w:rsidRDefault="00EE235A" w:rsidP="0049118B">
            <w:pPr>
              <w:rPr>
                <w:rFonts w:ascii="Arial" w:hAnsi="Arial" w:cs="Arial"/>
                <w:b/>
                <w:bCs/>
              </w:rPr>
            </w:pPr>
            <w:r w:rsidRPr="00E66E55">
              <w:rPr>
                <w:rFonts w:ascii="Arial" w:hAnsi="Arial" w:cs="Arial"/>
                <w:b/>
                <w:bCs/>
              </w:rPr>
              <w:t>Percentage</w:t>
            </w:r>
          </w:p>
        </w:tc>
      </w:tr>
      <w:tr w:rsidR="005027FE" w:rsidRPr="00E66E55" w14:paraId="252A44B2" w14:textId="77777777" w:rsidTr="00182FAD">
        <w:trPr>
          <w:trHeight w:val="255"/>
        </w:trPr>
        <w:tc>
          <w:tcPr>
            <w:tcW w:w="3119" w:type="dxa"/>
            <w:tcBorders>
              <w:top w:val="nil"/>
              <w:left w:val="single" w:sz="4" w:space="0" w:color="auto"/>
              <w:bottom w:val="single" w:sz="4" w:space="0" w:color="auto"/>
              <w:right w:val="single" w:sz="4" w:space="0" w:color="auto"/>
            </w:tcBorders>
            <w:shd w:val="clear" w:color="auto" w:fill="auto"/>
            <w:noWrap/>
            <w:vAlign w:val="bottom"/>
          </w:tcPr>
          <w:p w14:paraId="0AB6D676" w14:textId="77777777" w:rsidR="005027FE" w:rsidRPr="00E66E55" w:rsidRDefault="005027FE" w:rsidP="005027FE">
            <w:pPr>
              <w:rPr>
                <w:rFonts w:ascii="Arial" w:hAnsi="Arial" w:cs="Arial"/>
              </w:rPr>
            </w:pPr>
            <w:r w:rsidRPr="00E66E55">
              <w:rPr>
                <w:rFonts w:ascii="Arial" w:hAnsi="Arial" w:cs="Arial"/>
              </w:rPr>
              <w:t>Acquired brain injury</w:t>
            </w:r>
          </w:p>
        </w:tc>
        <w:tc>
          <w:tcPr>
            <w:tcW w:w="1134" w:type="dxa"/>
            <w:tcBorders>
              <w:top w:val="nil"/>
              <w:left w:val="nil"/>
              <w:bottom w:val="single" w:sz="4" w:space="0" w:color="auto"/>
              <w:right w:val="single" w:sz="4" w:space="0" w:color="auto"/>
            </w:tcBorders>
            <w:shd w:val="clear" w:color="auto" w:fill="auto"/>
            <w:noWrap/>
          </w:tcPr>
          <w:p w14:paraId="234E2C2F" w14:textId="7B7A8B1C" w:rsidR="005027FE" w:rsidRPr="005027FE" w:rsidRDefault="005027FE" w:rsidP="005027FE">
            <w:pPr>
              <w:jc w:val="right"/>
              <w:rPr>
                <w:rFonts w:ascii="Arial" w:hAnsi="Arial" w:cs="Arial"/>
              </w:rPr>
            </w:pPr>
            <w:r w:rsidRPr="005027FE">
              <w:rPr>
                <w:rFonts w:ascii="Arial" w:hAnsi="Arial" w:cs="Arial"/>
              </w:rPr>
              <w:t>167</w:t>
            </w:r>
          </w:p>
        </w:tc>
        <w:tc>
          <w:tcPr>
            <w:tcW w:w="1559" w:type="dxa"/>
            <w:tcBorders>
              <w:top w:val="nil"/>
              <w:left w:val="nil"/>
              <w:bottom w:val="single" w:sz="4" w:space="0" w:color="auto"/>
              <w:right w:val="single" w:sz="4" w:space="0" w:color="auto"/>
            </w:tcBorders>
            <w:shd w:val="clear" w:color="auto" w:fill="auto"/>
            <w:noWrap/>
            <w:vAlign w:val="bottom"/>
          </w:tcPr>
          <w:p w14:paraId="0901CD36" w14:textId="03CA24B4" w:rsidR="005027FE" w:rsidRPr="0041429F" w:rsidRDefault="005027FE" w:rsidP="005027FE">
            <w:pPr>
              <w:jc w:val="right"/>
              <w:rPr>
                <w:rFonts w:ascii="Arial" w:hAnsi="Arial" w:cs="Arial"/>
              </w:rPr>
            </w:pPr>
            <w:r>
              <w:rPr>
                <w:rFonts w:ascii="Arial" w:hAnsi="Arial" w:cs="Arial"/>
              </w:rPr>
              <w:t>14</w:t>
            </w:r>
          </w:p>
        </w:tc>
      </w:tr>
      <w:tr w:rsidR="005027FE" w:rsidRPr="00E66E55" w14:paraId="7D42493D" w14:textId="77777777" w:rsidTr="00182FAD">
        <w:trPr>
          <w:trHeight w:val="255"/>
        </w:trPr>
        <w:tc>
          <w:tcPr>
            <w:tcW w:w="3119" w:type="dxa"/>
            <w:tcBorders>
              <w:top w:val="nil"/>
              <w:left w:val="single" w:sz="4" w:space="0" w:color="auto"/>
              <w:bottom w:val="single" w:sz="4" w:space="0" w:color="auto"/>
              <w:right w:val="single" w:sz="4" w:space="0" w:color="auto"/>
            </w:tcBorders>
            <w:shd w:val="clear" w:color="auto" w:fill="auto"/>
            <w:noWrap/>
            <w:vAlign w:val="bottom"/>
          </w:tcPr>
          <w:p w14:paraId="619A1D5B" w14:textId="77777777" w:rsidR="005027FE" w:rsidRPr="00E66E55" w:rsidRDefault="005027FE" w:rsidP="005027FE">
            <w:pPr>
              <w:rPr>
                <w:rFonts w:ascii="Arial" w:hAnsi="Arial" w:cs="Arial"/>
              </w:rPr>
            </w:pPr>
            <w:r w:rsidRPr="00E66E55">
              <w:rPr>
                <w:rFonts w:ascii="Arial" w:hAnsi="Arial" w:cs="Arial"/>
              </w:rPr>
              <w:t>Dementia</w:t>
            </w:r>
          </w:p>
        </w:tc>
        <w:tc>
          <w:tcPr>
            <w:tcW w:w="1134" w:type="dxa"/>
            <w:tcBorders>
              <w:top w:val="nil"/>
              <w:left w:val="nil"/>
              <w:bottom w:val="single" w:sz="4" w:space="0" w:color="auto"/>
              <w:right w:val="single" w:sz="4" w:space="0" w:color="auto"/>
            </w:tcBorders>
            <w:shd w:val="clear" w:color="auto" w:fill="auto"/>
            <w:noWrap/>
          </w:tcPr>
          <w:p w14:paraId="70650AD7" w14:textId="204BAE3A" w:rsidR="005027FE" w:rsidRPr="005027FE" w:rsidRDefault="005027FE" w:rsidP="005027FE">
            <w:pPr>
              <w:jc w:val="right"/>
              <w:rPr>
                <w:rFonts w:ascii="Arial" w:hAnsi="Arial" w:cs="Arial"/>
              </w:rPr>
            </w:pPr>
            <w:r w:rsidRPr="005027FE">
              <w:rPr>
                <w:rFonts w:ascii="Arial" w:hAnsi="Arial" w:cs="Arial"/>
              </w:rPr>
              <w:t>569</w:t>
            </w:r>
          </w:p>
        </w:tc>
        <w:tc>
          <w:tcPr>
            <w:tcW w:w="1559" w:type="dxa"/>
            <w:tcBorders>
              <w:top w:val="nil"/>
              <w:left w:val="nil"/>
              <w:bottom w:val="single" w:sz="4" w:space="0" w:color="auto"/>
              <w:right w:val="single" w:sz="4" w:space="0" w:color="auto"/>
            </w:tcBorders>
            <w:shd w:val="clear" w:color="auto" w:fill="auto"/>
            <w:noWrap/>
            <w:vAlign w:val="bottom"/>
          </w:tcPr>
          <w:p w14:paraId="6F5DD1B0" w14:textId="77D260C9" w:rsidR="005027FE" w:rsidRPr="0041429F" w:rsidRDefault="005027FE" w:rsidP="005027FE">
            <w:pPr>
              <w:jc w:val="right"/>
              <w:rPr>
                <w:rFonts w:ascii="Arial" w:hAnsi="Arial" w:cs="Arial"/>
              </w:rPr>
            </w:pPr>
            <w:r>
              <w:rPr>
                <w:rFonts w:ascii="Arial" w:hAnsi="Arial" w:cs="Arial"/>
              </w:rPr>
              <w:t>47</w:t>
            </w:r>
          </w:p>
        </w:tc>
      </w:tr>
      <w:tr w:rsidR="005027FE" w:rsidRPr="00E66E55" w14:paraId="3FE89FF1" w14:textId="77777777" w:rsidTr="00182FAD">
        <w:trPr>
          <w:trHeight w:val="255"/>
        </w:trPr>
        <w:tc>
          <w:tcPr>
            <w:tcW w:w="3119" w:type="dxa"/>
            <w:tcBorders>
              <w:top w:val="nil"/>
              <w:left w:val="single" w:sz="4" w:space="0" w:color="auto"/>
              <w:bottom w:val="single" w:sz="4" w:space="0" w:color="auto"/>
              <w:right w:val="single" w:sz="4" w:space="0" w:color="auto"/>
            </w:tcBorders>
            <w:shd w:val="clear" w:color="auto" w:fill="auto"/>
            <w:noWrap/>
            <w:vAlign w:val="bottom"/>
          </w:tcPr>
          <w:p w14:paraId="7300B68C" w14:textId="77777777" w:rsidR="005027FE" w:rsidRPr="00E66E55" w:rsidRDefault="005027FE" w:rsidP="005027FE">
            <w:pPr>
              <w:rPr>
                <w:rFonts w:ascii="Arial" w:hAnsi="Arial" w:cs="Arial"/>
              </w:rPr>
            </w:pPr>
            <w:r w:rsidRPr="00E66E55">
              <w:rPr>
                <w:rFonts w:ascii="Arial" w:hAnsi="Arial" w:cs="Arial"/>
              </w:rPr>
              <w:t>Intellectual disability</w:t>
            </w:r>
          </w:p>
        </w:tc>
        <w:tc>
          <w:tcPr>
            <w:tcW w:w="1134" w:type="dxa"/>
            <w:tcBorders>
              <w:top w:val="nil"/>
              <w:left w:val="nil"/>
              <w:bottom w:val="single" w:sz="4" w:space="0" w:color="auto"/>
              <w:right w:val="single" w:sz="4" w:space="0" w:color="auto"/>
            </w:tcBorders>
            <w:shd w:val="clear" w:color="auto" w:fill="auto"/>
            <w:noWrap/>
          </w:tcPr>
          <w:p w14:paraId="7D680FC4" w14:textId="12679CB9" w:rsidR="005027FE" w:rsidRPr="005027FE" w:rsidRDefault="005027FE" w:rsidP="005027FE">
            <w:pPr>
              <w:jc w:val="right"/>
              <w:rPr>
                <w:rFonts w:ascii="Arial" w:hAnsi="Arial" w:cs="Arial"/>
              </w:rPr>
            </w:pPr>
            <w:r w:rsidRPr="005027FE">
              <w:rPr>
                <w:rFonts w:ascii="Arial" w:hAnsi="Arial" w:cs="Arial"/>
              </w:rPr>
              <w:t>186</w:t>
            </w:r>
          </w:p>
        </w:tc>
        <w:tc>
          <w:tcPr>
            <w:tcW w:w="1559" w:type="dxa"/>
            <w:tcBorders>
              <w:top w:val="nil"/>
              <w:left w:val="nil"/>
              <w:bottom w:val="single" w:sz="4" w:space="0" w:color="auto"/>
              <w:right w:val="single" w:sz="4" w:space="0" w:color="auto"/>
            </w:tcBorders>
            <w:shd w:val="clear" w:color="auto" w:fill="auto"/>
            <w:noWrap/>
            <w:vAlign w:val="bottom"/>
          </w:tcPr>
          <w:p w14:paraId="1C31DC99" w14:textId="6998F621" w:rsidR="005027FE" w:rsidRPr="0041429F" w:rsidRDefault="005027FE" w:rsidP="005027FE">
            <w:pPr>
              <w:jc w:val="right"/>
              <w:rPr>
                <w:rFonts w:ascii="Arial" w:hAnsi="Arial" w:cs="Arial"/>
              </w:rPr>
            </w:pPr>
            <w:r>
              <w:rPr>
                <w:rFonts w:ascii="Arial" w:hAnsi="Arial" w:cs="Arial"/>
              </w:rPr>
              <w:t>15</w:t>
            </w:r>
          </w:p>
        </w:tc>
      </w:tr>
      <w:tr w:rsidR="005027FE" w:rsidRPr="00E66E55" w14:paraId="75A481EE" w14:textId="77777777" w:rsidTr="00182FAD">
        <w:trPr>
          <w:trHeight w:val="255"/>
        </w:trPr>
        <w:tc>
          <w:tcPr>
            <w:tcW w:w="3119" w:type="dxa"/>
            <w:tcBorders>
              <w:top w:val="nil"/>
              <w:left w:val="single" w:sz="4" w:space="0" w:color="auto"/>
              <w:bottom w:val="single" w:sz="4" w:space="0" w:color="auto"/>
              <w:right w:val="single" w:sz="4" w:space="0" w:color="auto"/>
            </w:tcBorders>
            <w:shd w:val="clear" w:color="auto" w:fill="auto"/>
            <w:noWrap/>
            <w:vAlign w:val="bottom"/>
          </w:tcPr>
          <w:p w14:paraId="5A4CA988" w14:textId="77777777" w:rsidR="005027FE" w:rsidRPr="00E66E55" w:rsidRDefault="005027FE" w:rsidP="005027FE">
            <w:pPr>
              <w:rPr>
                <w:rFonts w:ascii="Arial" w:hAnsi="Arial" w:cs="Arial"/>
              </w:rPr>
            </w:pPr>
            <w:r w:rsidRPr="00E66E55">
              <w:rPr>
                <w:rFonts w:ascii="Arial" w:hAnsi="Arial" w:cs="Arial"/>
              </w:rPr>
              <w:t>Mental illness</w:t>
            </w:r>
          </w:p>
        </w:tc>
        <w:tc>
          <w:tcPr>
            <w:tcW w:w="1134" w:type="dxa"/>
            <w:tcBorders>
              <w:top w:val="nil"/>
              <w:left w:val="nil"/>
              <w:bottom w:val="single" w:sz="4" w:space="0" w:color="auto"/>
              <w:right w:val="single" w:sz="4" w:space="0" w:color="auto"/>
            </w:tcBorders>
            <w:shd w:val="clear" w:color="auto" w:fill="auto"/>
            <w:noWrap/>
          </w:tcPr>
          <w:p w14:paraId="4A109D19" w14:textId="2BF41AC8" w:rsidR="005027FE" w:rsidRPr="005027FE" w:rsidRDefault="005027FE" w:rsidP="005027FE">
            <w:pPr>
              <w:jc w:val="right"/>
              <w:rPr>
                <w:rFonts w:ascii="Arial" w:hAnsi="Arial" w:cs="Arial"/>
              </w:rPr>
            </w:pPr>
            <w:r w:rsidRPr="005027FE">
              <w:rPr>
                <w:rFonts w:ascii="Arial" w:hAnsi="Arial" w:cs="Arial"/>
              </w:rPr>
              <w:t>250</w:t>
            </w:r>
          </w:p>
        </w:tc>
        <w:tc>
          <w:tcPr>
            <w:tcW w:w="1559" w:type="dxa"/>
            <w:tcBorders>
              <w:top w:val="nil"/>
              <w:left w:val="nil"/>
              <w:bottom w:val="single" w:sz="4" w:space="0" w:color="auto"/>
              <w:right w:val="single" w:sz="4" w:space="0" w:color="auto"/>
            </w:tcBorders>
            <w:shd w:val="clear" w:color="auto" w:fill="auto"/>
            <w:noWrap/>
            <w:vAlign w:val="bottom"/>
          </w:tcPr>
          <w:p w14:paraId="7A67A7FD" w14:textId="35A14261" w:rsidR="005027FE" w:rsidRPr="0041429F" w:rsidRDefault="005027FE" w:rsidP="005027FE">
            <w:pPr>
              <w:jc w:val="right"/>
              <w:rPr>
                <w:rFonts w:ascii="Arial" w:hAnsi="Arial" w:cs="Arial"/>
              </w:rPr>
            </w:pPr>
            <w:r>
              <w:rPr>
                <w:rFonts w:ascii="Arial" w:hAnsi="Arial" w:cs="Arial"/>
              </w:rPr>
              <w:t>21</w:t>
            </w:r>
          </w:p>
        </w:tc>
      </w:tr>
      <w:tr w:rsidR="005027FE" w:rsidRPr="00E66E55" w14:paraId="1E8C1202" w14:textId="77777777" w:rsidTr="005027F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bottom"/>
          </w:tcPr>
          <w:p w14:paraId="43196C64" w14:textId="77777777" w:rsidR="005027FE" w:rsidRPr="00E66E55" w:rsidRDefault="005027FE" w:rsidP="005027FE">
            <w:pPr>
              <w:rPr>
                <w:rFonts w:ascii="Arial" w:hAnsi="Arial" w:cs="Arial"/>
              </w:rPr>
            </w:pPr>
            <w:r w:rsidRPr="00E66E55">
              <w:rPr>
                <w:rFonts w:ascii="Arial" w:hAnsi="Arial" w:cs="Arial"/>
              </w:rPr>
              <w:t>Other</w:t>
            </w:r>
          </w:p>
        </w:tc>
        <w:tc>
          <w:tcPr>
            <w:tcW w:w="1134" w:type="dxa"/>
            <w:tcBorders>
              <w:top w:val="nil"/>
              <w:left w:val="nil"/>
              <w:bottom w:val="single" w:sz="4" w:space="0" w:color="auto"/>
              <w:right w:val="single" w:sz="4" w:space="0" w:color="auto"/>
            </w:tcBorders>
            <w:shd w:val="clear" w:color="auto" w:fill="auto"/>
            <w:noWrap/>
          </w:tcPr>
          <w:p w14:paraId="41600594" w14:textId="4EB43FA0" w:rsidR="005027FE" w:rsidRPr="005027FE" w:rsidRDefault="005027FE" w:rsidP="005027FE">
            <w:pPr>
              <w:jc w:val="right"/>
              <w:rPr>
                <w:rFonts w:ascii="Arial" w:hAnsi="Arial" w:cs="Arial"/>
              </w:rPr>
            </w:pPr>
            <w:r w:rsidRPr="005027FE">
              <w:rPr>
                <w:rFonts w:ascii="Arial" w:hAnsi="Arial" w:cs="Arial"/>
              </w:rPr>
              <w:t>25</w:t>
            </w:r>
          </w:p>
        </w:tc>
        <w:tc>
          <w:tcPr>
            <w:tcW w:w="1559" w:type="dxa"/>
            <w:tcBorders>
              <w:top w:val="nil"/>
              <w:left w:val="nil"/>
              <w:bottom w:val="single" w:sz="4" w:space="0" w:color="auto"/>
              <w:right w:val="single" w:sz="4" w:space="0" w:color="auto"/>
            </w:tcBorders>
            <w:shd w:val="clear" w:color="auto" w:fill="auto"/>
            <w:noWrap/>
            <w:vAlign w:val="bottom"/>
          </w:tcPr>
          <w:p w14:paraId="1BC2E306" w14:textId="5911DDC0" w:rsidR="005027FE" w:rsidRPr="0041429F" w:rsidRDefault="005027FE" w:rsidP="005027FE">
            <w:pPr>
              <w:jc w:val="right"/>
              <w:rPr>
                <w:rFonts w:ascii="Arial" w:hAnsi="Arial" w:cs="Arial"/>
              </w:rPr>
            </w:pPr>
            <w:r>
              <w:rPr>
                <w:rFonts w:ascii="Arial" w:hAnsi="Arial" w:cs="Arial"/>
              </w:rPr>
              <w:t>2</w:t>
            </w:r>
          </w:p>
        </w:tc>
      </w:tr>
      <w:tr w:rsidR="005027FE" w:rsidRPr="00E66E55" w14:paraId="0BB3845F" w14:textId="77777777" w:rsidTr="005027FE">
        <w:trPr>
          <w:trHeight w:val="270"/>
        </w:trPr>
        <w:tc>
          <w:tcPr>
            <w:tcW w:w="311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7E9B8C5F" w14:textId="77777777" w:rsidR="005027FE" w:rsidRPr="00E66E55" w:rsidRDefault="005027FE" w:rsidP="005027FE">
            <w:pPr>
              <w:rPr>
                <w:rFonts w:ascii="Arial" w:hAnsi="Arial" w:cs="Arial"/>
              </w:rPr>
            </w:pPr>
            <w:r>
              <w:rPr>
                <w:rFonts w:ascii="Arial" w:hAnsi="Arial" w:cs="Arial"/>
              </w:rPr>
              <w:t>No disability found</w:t>
            </w:r>
          </w:p>
        </w:tc>
        <w:tc>
          <w:tcPr>
            <w:tcW w:w="1134" w:type="dxa"/>
            <w:tcBorders>
              <w:top w:val="single" w:sz="4" w:space="0" w:color="auto"/>
              <w:left w:val="nil"/>
              <w:bottom w:val="double" w:sz="6" w:space="0" w:color="auto"/>
              <w:right w:val="single" w:sz="4" w:space="0" w:color="auto"/>
            </w:tcBorders>
            <w:shd w:val="clear" w:color="auto" w:fill="auto"/>
            <w:noWrap/>
          </w:tcPr>
          <w:p w14:paraId="30651AD0" w14:textId="73F9B636" w:rsidR="005027FE" w:rsidRPr="005027FE" w:rsidRDefault="005027FE" w:rsidP="005027FE">
            <w:pPr>
              <w:jc w:val="right"/>
              <w:rPr>
                <w:rFonts w:ascii="Arial" w:hAnsi="Arial" w:cs="Arial"/>
              </w:rPr>
            </w:pPr>
            <w:r w:rsidRPr="005027FE">
              <w:rPr>
                <w:rFonts w:ascii="Arial" w:hAnsi="Arial" w:cs="Arial"/>
              </w:rPr>
              <w:t>22</w:t>
            </w:r>
          </w:p>
        </w:tc>
        <w:tc>
          <w:tcPr>
            <w:tcW w:w="1559" w:type="dxa"/>
            <w:tcBorders>
              <w:top w:val="single" w:sz="4" w:space="0" w:color="auto"/>
              <w:left w:val="nil"/>
              <w:bottom w:val="double" w:sz="6" w:space="0" w:color="auto"/>
              <w:right w:val="single" w:sz="4" w:space="0" w:color="auto"/>
            </w:tcBorders>
            <w:shd w:val="clear" w:color="auto" w:fill="auto"/>
            <w:noWrap/>
            <w:vAlign w:val="bottom"/>
          </w:tcPr>
          <w:p w14:paraId="31C2729B" w14:textId="79650CF4" w:rsidR="005027FE" w:rsidRDefault="005027FE" w:rsidP="005027FE">
            <w:pPr>
              <w:jc w:val="right"/>
              <w:rPr>
                <w:rFonts w:ascii="Arial" w:hAnsi="Arial" w:cs="Arial"/>
              </w:rPr>
            </w:pPr>
            <w:r>
              <w:rPr>
                <w:rFonts w:ascii="Arial" w:hAnsi="Arial" w:cs="Arial"/>
              </w:rPr>
              <w:t>2</w:t>
            </w:r>
          </w:p>
        </w:tc>
      </w:tr>
      <w:tr w:rsidR="00EE235A" w:rsidRPr="00E66E55" w14:paraId="738574D9" w14:textId="77777777" w:rsidTr="00221CA2">
        <w:trPr>
          <w:trHeight w:val="270"/>
        </w:trPr>
        <w:tc>
          <w:tcPr>
            <w:tcW w:w="3119" w:type="dxa"/>
            <w:tcBorders>
              <w:top w:val="nil"/>
              <w:left w:val="single" w:sz="4" w:space="0" w:color="auto"/>
              <w:bottom w:val="single" w:sz="4" w:space="0" w:color="auto"/>
              <w:right w:val="single" w:sz="4" w:space="0" w:color="auto"/>
            </w:tcBorders>
            <w:shd w:val="clear" w:color="auto" w:fill="auto"/>
            <w:noWrap/>
            <w:vAlign w:val="bottom"/>
          </w:tcPr>
          <w:p w14:paraId="00E9DEBF" w14:textId="77777777" w:rsidR="00EE235A" w:rsidRPr="00E66E55" w:rsidRDefault="00EE235A" w:rsidP="0049118B">
            <w:pPr>
              <w:rPr>
                <w:rFonts w:ascii="Arial" w:hAnsi="Arial" w:cs="Arial"/>
                <w:b/>
                <w:bCs/>
              </w:rPr>
            </w:pPr>
            <w:r w:rsidRPr="00E66E55">
              <w:rPr>
                <w:rFonts w:ascii="Arial" w:hAnsi="Arial" w:cs="Arial"/>
                <w:b/>
                <w:bCs/>
              </w:rPr>
              <w:t>Total</w:t>
            </w:r>
          </w:p>
        </w:tc>
        <w:tc>
          <w:tcPr>
            <w:tcW w:w="1134" w:type="dxa"/>
            <w:tcBorders>
              <w:top w:val="nil"/>
              <w:left w:val="nil"/>
              <w:bottom w:val="single" w:sz="4" w:space="0" w:color="auto"/>
              <w:right w:val="single" w:sz="4" w:space="0" w:color="auto"/>
            </w:tcBorders>
            <w:shd w:val="clear" w:color="auto" w:fill="auto"/>
            <w:noWrap/>
            <w:vAlign w:val="bottom"/>
          </w:tcPr>
          <w:p w14:paraId="2712FBA3" w14:textId="5CCB1EAF" w:rsidR="00EE235A" w:rsidRPr="0041429F" w:rsidRDefault="005027FE" w:rsidP="0049118B">
            <w:pPr>
              <w:jc w:val="right"/>
              <w:rPr>
                <w:rFonts w:ascii="Arial" w:hAnsi="Arial" w:cs="Arial"/>
                <w:b/>
                <w:bCs/>
              </w:rPr>
            </w:pPr>
            <w:r>
              <w:rPr>
                <w:rFonts w:ascii="Arial" w:hAnsi="Arial" w:cs="Arial"/>
                <w:b/>
                <w:bCs/>
              </w:rPr>
              <w:t>1,219</w:t>
            </w:r>
          </w:p>
        </w:tc>
        <w:tc>
          <w:tcPr>
            <w:tcW w:w="1559" w:type="dxa"/>
            <w:tcBorders>
              <w:top w:val="nil"/>
              <w:left w:val="nil"/>
              <w:bottom w:val="single" w:sz="4" w:space="0" w:color="auto"/>
              <w:right w:val="single" w:sz="4" w:space="0" w:color="auto"/>
            </w:tcBorders>
            <w:shd w:val="clear" w:color="auto" w:fill="auto"/>
            <w:noWrap/>
            <w:vAlign w:val="bottom"/>
          </w:tcPr>
          <w:p w14:paraId="1E4C632D" w14:textId="77777777" w:rsidR="00EE235A" w:rsidRPr="0041429F" w:rsidRDefault="00003EBB" w:rsidP="0049118B">
            <w:pPr>
              <w:jc w:val="right"/>
              <w:rPr>
                <w:rFonts w:ascii="Arial" w:hAnsi="Arial" w:cs="Arial"/>
                <w:b/>
                <w:bCs/>
              </w:rPr>
            </w:pPr>
            <w:r>
              <w:rPr>
                <w:rFonts w:ascii="Arial" w:hAnsi="Arial" w:cs="Arial"/>
                <w:b/>
                <w:bCs/>
              </w:rPr>
              <w:t>100</w:t>
            </w:r>
          </w:p>
        </w:tc>
      </w:tr>
    </w:tbl>
    <w:p w14:paraId="27B5B6BE" w14:textId="77777777" w:rsidR="008B7ADC" w:rsidRDefault="008B7ADC" w:rsidP="008B7ADC">
      <w:pPr>
        <w:rPr>
          <w:rFonts w:ascii="Arial" w:hAnsi="Arial" w:cs="Arial"/>
          <w:i/>
          <w:sz w:val="20"/>
          <w:szCs w:val="20"/>
        </w:rPr>
      </w:pPr>
    </w:p>
    <w:p w14:paraId="1BD078C4" w14:textId="77777777" w:rsidR="008B7ADC" w:rsidRPr="0078163C" w:rsidRDefault="008B7ADC" w:rsidP="008B7ADC">
      <w:pPr>
        <w:rPr>
          <w:rFonts w:ascii="Arial" w:hAnsi="Arial" w:cs="Arial"/>
          <w:i/>
          <w:sz w:val="20"/>
          <w:szCs w:val="20"/>
        </w:rPr>
      </w:pPr>
      <w:r>
        <w:rPr>
          <w:rFonts w:ascii="Arial" w:hAnsi="Arial" w:cs="Arial"/>
          <w:i/>
          <w:sz w:val="20"/>
          <w:szCs w:val="20"/>
        </w:rPr>
        <w:t>Note - d</w:t>
      </w:r>
      <w:r w:rsidRPr="0078163C">
        <w:rPr>
          <w:rFonts w:ascii="Arial" w:hAnsi="Arial" w:cs="Arial"/>
          <w:i/>
          <w:sz w:val="20"/>
          <w:szCs w:val="20"/>
        </w:rPr>
        <w:t>ue to rounding, the total percentage does not always equal 100.</w:t>
      </w:r>
    </w:p>
    <w:p w14:paraId="61E09391" w14:textId="77777777" w:rsidR="00EE235A" w:rsidRDefault="00EE235A" w:rsidP="002D2253">
      <w:pPr>
        <w:autoSpaceDE w:val="0"/>
        <w:autoSpaceDN w:val="0"/>
        <w:adjustRightInd w:val="0"/>
        <w:rPr>
          <w:rFonts w:ascii="Arial" w:hAnsi="Arial" w:cs="Arial"/>
        </w:rPr>
      </w:pPr>
    </w:p>
    <w:p w14:paraId="654FA347" w14:textId="77777777" w:rsidR="0023435B" w:rsidRDefault="0023435B" w:rsidP="002D2253">
      <w:pPr>
        <w:autoSpaceDE w:val="0"/>
        <w:autoSpaceDN w:val="0"/>
        <w:adjustRightInd w:val="0"/>
        <w:rPr>
          <w:rFonts w:ascii="Arial" w:hAnsi="Arial" w:cs="Arial"/>
        </w:rPr>
      </w:pPr>
    </w:p>
    <w:p w14:paraId="1F5E72B3" w14:textId="2EE7F18A" w:rsidR="00A248CB" w:rsidRDefault="00214402" w:rsidP="0016341A">
      <w:pPr>
        <w:autoSpaceDE w:val="0"/>
        <w:autoSpaceDN w:val="0"/>
        <w:adjustRightInd w:val="0"/>
        <w:rPr>
          <w:rFonts w:ascii="Arial" w:hAnsi="Arial" w:cs="Arial"/>
        </w:rPr>
      </w:pPr>
      <w:r>
        <w:rPr>
          <w:rFonts w:ascii="Arial" w:hAnsi="Arial" w:cs="Arial"/>
        </w:rPr>
        <w:t>O</w:t>
      </w:r>
      <w:r w:rsidR="00FF3E10">
        <w:rPr>
          <w:rFonts w:ascii="Arial" w:hAnsi="Arial" w:cs="Arial"/>
        </w:rPr>
        <w:t xml:space="preserve">f the </w:t>
      </w:r>
      <w:r w:rsidR="00246134">
        <w:rPr>
          <w:rFonts w:ascii="Arial" w:hAnsi="Arial" w:cs="Arial"/>
        </w:rPr>
        <w:t>1,219</w:t>
      </w:r>
      <w:r w:rsidR="00783763">
        <w:rPr>
          <w:rFonts w:ascii="Arial" w:hAnsi="Arial" w:cs="Arial"/>
        </w:rPr>
        <w:t xml:space="preserve"> </w:t>
      </w:r>
      <w:r w:rsidR="00FF3E10">
        <w:rPr>
          <w:rFonts w:ascii="Arial" w:hAnsi="Arial" w:cs="Arial"/>
        </w:rPr>
        <w:t xml:space="preserve">new investigations </w:t>
      </w:r>
      <w:r>
        <w:rPr>
          <w:rFonts w:ascii="Arial" w:hAnsi="Arial" w:cs="Arial"/>
        </w:rPr>
        <w:t xml:space="preserve">carried out </w:t>
      </w:r>
      <w:r w:rsidR="00FF3E10">
        <w:rPr>
          <w:rFonts w:ascii="Arial" w:hAnsi="Arial" w:cs="Arial"/>
        </w:rPr>
        <w:t xml:space="preserve">during the year, </w:t>
      </w:r>
      <w:r>
        <w:rPr>
          <w:rFonts w:ascii="Arial" w:hAnsi="Arial" w:cs="Arial"/>
        </w:rPr>
        <w:t xml:space="preserve">allegations of abuse were made regarding </w:t>
      </w:r>
      <w:r w:rsidR="00184C13">
        <w:rPr>
          <w:rFonts w:ascii="Arial" w:hAnsi="Arial" w:cs="Arial"/>
        </w:rPr>
        <w:t>232</w:t>
      </w:r>
      <w:r>
        <w:rPr>
          <w:rFonts w:ascii="Arial" w:hAnsi="Arial" w:cs="Arial"/>
        </w:rPr>
        <w:t xml:space="preserve"> people</w:t>
      </w:r>
      <w:r w:rsidR="00FF3E10">
        <w:rPr>
          <w:rFonts w:ascii="Arial" w:hAnsi="Arial" w:cs="Arial"/>
        </w:rPr>
        <w:t>.</w:t>
      </w:r>
    </w:p>
    <w:p w14:paraId="0562FE38" w14:textId="77777777" w:rsidR="00A248CB" w:rsidRDefault="00A248CB" w:rsidP="0016341A">
      <w:pPr>
        <w:autoSpaceDE w:val="0"/>
        <w:autoSpaceDN w:val="0"/>
        <w:adjustRightInd w:val="0"/>
        <w:rPr>
          <w:rFonts w:ascii="Arial" w:hAnsi="Arial" w:cs="Arial"/>
        </w:rPr>
      </w:pPr>
    </w:p>
    <w:p w14:paraId="41BF5EDE" w14:textId="2E96774F" w:rsidR="0016341A" w:rsidRDefault="00FF3E10" w:rsidP="0016341A">
      <w:pPr>
        <w:autoSpaceDE w:val="0"/>
        <w:autoSpaceDN w:val="0"/>
        <w:adjustRightInd w:val="0"/>
        <w:rPr>
          <w:rFonts w:ascii="Arial" w:hAnsi="Arial" w:cs="Arial"/>
        </w:rPr>
      </w:pPr>
      <w:r>
        <w:rPr>
          <w:rFonts w:ascii="Arial" w:hAnsi="Arial" w:cs="Arial"/>
        </w:rPr>
        <w:t xml:space="preserve">In some cases, more than one type of alleged abuse was reported in the application. </w:t>
      </w:r>
      <w:r w:rsidR="0049118B">
        <w:rPr>
          <w:rFonts w:ascii="Arial" w:hAnsi="Arial" w:cs="Arial"/>
        </w:rPr>
        <w:t>T</w:t>
      </w:r>
      <w:r w:rsidR="0016341A" w:rsidRPr="00E66E55">
        <w:rPr>
          <w:rFonts w:ascii="Arial" w:hAnsi="Arial" w:cs="Arial"/>
        </w:rPr>
        <w:t xml:space="preserve">he most commonly reported form of </w:t>
      </w:r>
      <w:r w:rsidR="00274E8C">
        <w:rPr>
          <w:rFonts w:ascii="Arial" w:hAnsi="Arial" w:cs="Arial"/>
        </w:rPr>
        <w:t xml:space="preserve">alleged </w:t>
      </w:r>
      <w:r w:rsidR="0016341A" w:rsidRPr="00E66E55">
        <w:rPr>
          <w:rFonts w:ascii="Arial" w:hAnsi="Arial" w:cs="Arial"/>
        </w:rPr>
        <w:t xml:space="preserve">abuse was </w:t>
      </w:r>
      <w:r w:rsidR="0016341A" w:rsidRPr="00000503">
        <w:rPr>
          <w:rFonts w:ascii="Arial" w:hAnsi="Arial" w:cs="Arial"/>
        </w:rPr>
        <w:t>financial</w:t>
      </w:r>
      <w:r w:rsidR="0016341A" w:rsidRPr="00E66E55">
        <w:rPr>
          <w:rFonts w:ascii="Arial" w:hAnsi="Arial" w:cs="Arial"/>
        </w:rPr>
        <w:t xml:space="preserve">, </w:t>
      </w:r>
      <w:r w:rsidR="0089424D">
        <w:rPr>
          <w:rFonts w:ascii="Arial" w:hAnsi="Arial" w:cs="Arial"/>
        </w:rPr>
        <w:t xml:space="preserve">with </w:t>
      </w:r>
      <w:r w:rsidR="00184C13">
        <w:rPr>
          <w:rFonts w:ascii="Arial" w:hAnsi="Arial" w:cs="Arial"/>
        </w:rPr>
        <w:t>74</w:t>
      </w:r>
      <w:r w:rsidR="0089424D">
        <w:rPr>
          <w:rFonts w:ascii="Arial" w:hAnsi="Arial" w:cs="Arial"/>
        </w:rPr>
        <w:t xml:space="preserve"> per cent </w:t>
      </w:r>
      <w:r w:rsidR="00A248CB">
        <w:rPr>
          <w:rFonts w:ascii="Arial" w:hAnsi="Arial" w:cs="Arial"/>
        </w:rPr>
        <w:t xml:space="preserve">alleging </w:t>
      </w:r>
      <w:r w:rsidR="0089424D">
        <w:rPr>
          <w:rFonts w:ascii="Arial" w:hAnsi="Arial" w:cs="Arial"/>
        </w:rPr>
        <w:t>financial abuse.</w:t>
      </w:r>
      <w:r w:rsidR="0016341A" w:rsidRPr="00E66E55">
        <w:rPr>
          <w:rFonts w:ascii="Arial" w:hAnsi="Arial" w:cs="Arial"/>
        </w:rPr>
        <w:t xml:space="preserve"> </w:t>
      </w:r>
    </w:p>
    <w:p w14:paraId="65A75126" w14:textId="77777777" w:rsidR="00E418FF" w:rsidRDefault="00E418FF" w:rsidP="0016341A">
      <w:pPr>
        <w:autoSpaceDE w:val="0"/>
        <w:autoSpaceDN w:val="0"/>
        <w:adjustRightInd w:val="0"/>
        <w:rPr>
          <w:rFonts w:ascii="Arial" w:hAnsi="Arial" w:cs="Arial"/>
        </w:rPr>
      </w:pPr>
    </w:p>
    <w:p w14:paraId="5EE10B39" w14:textId="3B37BA7A" w:rsidR="00931651" w:rsidRPr="001C6906" w:rsidRDefault="00931651" w:rsidP="00931651">
      <w:pPr>
        <w:autoSpaceDE w:val="0"/>
        <w:autoSpaceDN w:val="0"/>
        <w:adjustRightInd w:val="0"/>
        <w:ind w:left="1440" w:hanging="1440"/>
        <w:rPr>
          <w:rFonts w:ascii="Arial" w:hAnsi="Arial" w:cs="Arial"/>
          <w:b/>
        </w:rPr>
      </w:pPr>
      <w:r w:rsidRPr="001C6906">
        <w:rPr>
          <w:rFonts w:ascii="Arial" w:hAnsi="Arial" w:cs="Arial"/>
          <w:b/>
        </w:rPr>
        <w:t xml:space="preserve">Figure </w:t>
      </w:r>
      <w:r w:rsidR="00074FE7">
        <w:rPr>
          <w:rFonts w:ascii="Arial" w:hAnsi="Arial" w:cs="Arial"/>
          <w:b/>
        </w:rPr>
        <w:t>4</w:t>
      </w:r>
      <w:r w:rsidRPr="001C6906">
        <w:rPr>
          <w:rFonts w:ascii="Arial" w:hAnsi="Arial" w:cs="Arial"/>
          <w:b/>
        </w:rPr>
        <w:tab/>
        <w:t>Profile of new investigations alleging abuse by type of abuse 201</w:t>
      </w:r>
      <w:r w:rsidR="00620457">
        <w:rPr>
          <w:rFonts w:ascii="Arial" w:hAnsi="Arial" w:cs="Arial"/>
          <w:b/>
        </w:rPr>
        <w:t>7</w:t>
      </w:r>
      <w:r w:rsidRPr="001C6906">
        <w:rPr>
          <w:rFonts w:ascii="Arial" w:hAnsi="Arial" w:cs="Arial"/>
          <w:b/>
        </w:rPr>
        <w:t>/1</w:t>
      </w:r>
      <w:r w:rsidR="00620457">
        <w:rPr>
          <w:rFonts w:ascii="Arial" w:hAnsi="Arial" w:cs="Arial"/>
          <w:b/>
        </w:rPr>
        <w:t>8</w:t>
      </w:r>
      <w:r w:rsidRPr="001C6906" w:rsidDel="00D808B2">
        <w:rPr>
          <w:rFonts w:ascii="Arial" w:hAnsi="Arial" w:cs="Arial"/>
          <w:b/>
        </w:rPr>
        <w:t xml:space="preserve"> </w:t>
      </w:r>
      <w:r w:rsidRPr="001C6906">
        <w:rPr>
          <w:rFonts w:ascii="Arial" w:hAnsi="Arial" w:cs="Arial"/>
          <w:b/>
        </w:rPr>
        <w:t>(including statistics of elder abuse)</w:t>
      </w:r>
    </w:p>
    <w:p w14:paraId="7A78838A" w14:textId="77777777" w:rsidR="00931651" w:rsidRPr="00E66E55" w:rsidRDefault="00931651" w:rsidP="00931651">
      <w:pPr>
        <w:autoSpaceDE w:val="0"/>
        <w:autoSpaceDN w:val="0"/>
        <w:adjustRightInd w:val="0"/>
        <w:rPr>
          <w:rFonts w:ascii="Arial" w:hAnsi="Arial" w:cs="Arial"/>
        </w:rPr>
      </w:pPr>
    </w:p>
    <w:tbl>
      <w:tblPr>
        <w:tblW w:w="6668" w:type="dxa"/>
        <w:tblInd w:w="103" w:type="dxa"/>
        <w:tblLook w:val="04A0" w:firstRow="1" w:lastRow="0" w:firstColumn="1" w:lastColumn="0" w:noHBand="0" w:noVBand="1"/>
      </w:tblPr>
      <w:tblGrid>
        <w:gridCol w:w="1990"/>
        <w:gridCol w:w="1843"/>
        <w:gridCol w:w="2835"/>
      </w:tblGrid>
      <w:tr w:rsidR="00A248CB" w:rsidRPr="00E66E55" w14:paraId="60BB6C51" w14:textId="77777777" w:rsidTr="00DC064D">
        <w:trPr>
          <w:trHeight w:val="315"/>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B2C4E" w14:textId="77777777" w:rsidR="00A248CB" w:rsidRPr="00E66E55" w:rsidRDefault="00A248CB" w:rsidP="0049118B">
            <w:pPr>
              <w:rPr>
                <w:rFonts w:ascii="Arial" w:hAnsi="Arial" w:cs="Arial"/>
                <w:b/>
                <w:bCs/>
              </w:rPr>
            </w:pPr>
            <w:r w:rsidRPr="00E66E55">
              <w:rPr>
                <w:rFonts w:ascii="Arial" w:hAnsi="Arial" w:cs="Arial"/>
                <w:b/>
                <w:bCs/>
              </w:rPr>
              <w:t>Abuse type</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50BFB12F" w14:textId="4545610E" w:rsidR="00A248CB" w:rsidRPr="00E66E55" w:rsidRDefault="00B25DAC" w:rsidP="00184C13">
            <w:pPr>
              <w:jc w:val="right"/>
              <w:rPr>
                <w:rFonts w:ascii="Arial" w:hAnsi="Arial" w:cs="Arial"/>
                <w:b/>
                <w:bCs/>
              </w:rPr>
            </w:pPr>
            <w:r>
              <w:rPr>
                <w:rFonts w:ascii="Arial" w:hAnsi="Arial" w:cs="Arial"/>
                <w:b/>
                <w:bCs/>
              </w:rPr>
              <w:t>(</w:t>
            </w:r>
            <w:r w:rsidR="00184C13">
              <w:rPr>
                <w:rFonts w:ascii="Arial" w:hAnsi="Arial" w:cs="Arial"/>
                <w:b/>
                <w:bCs/>
              </w:rPr>
              <w:t>232</w:t>
            </w:r>
            <w:r w:rsidR="00214402">
              <w:rPr>
                <w:rFonts w:ascii="Arial" w:hAnsi="Arial" w:cs="Arial"/>
                <w:b/>
                <w:bCs/>
              </w:rPr>
              <w:t xml:space="preserve"> people</w:t>
            </w:r>
            <w:r>
              <w:rPr>
                <w:rFonts w:ascii="Arial" w:hAnsi="Arial" w:cs="Arial"/>
                <w:b/>
                <w:bCs/>
              </w:rPr>
              <w:t>)</w:t>
            </w:r>
          </w:p>
        </w:tc>
        <w:tc>
          <w:tcPr>
            <w:tcW w:w="2835" w:type="dxa"/>
            <w:tcBorders>
              <w:top w:val="single" w:sz="4" w:space="0" w:color="auto"/>
              <w:left w:val="nil"/>
              <w:bottom w:val="single" w:sz="4" w:space="0" w:color="auto"/>
              <w:right w:val="single" w:sz="4" w:space="0" w:color="auto"/>
            </w:tcBorders>
            <w:shd w:val="clear" w:color="auto" w:fill="auto"/>
            <w:noWrap/>
            <w:vAlign w:val="bottom"/>
          </w:tcPr>
          <w:p w14:paraId="64FD33DC" w14:textId="77777777" w:rsidR="00A248CB" w:rsidRPr="00E66E55" w:rsidRDefault="00A248CB" w:rsidP="0049118B">
            <w:pPr>
              <w:rPr>
                <w:rFonts w:ascii="Arial" w:hAnsi="Arial" w:cs="Arial"/>
                <w:b/>
              </w:rPr>
            </w:pPr>
            <w:r w:rsidRPr="00E66E55">
              <w:rPr>
                <w:rFonts w:ascii="Arial" w:hAnsi="Arial" w:cs="Arial"/>
                <w:b/>
              </w:rPr>
              <w:t>Percentage</w:t>
            </w:r>
            <w:r w:rsidR="00B25DAC">
              <w:rPr>
                <w:rFonts w:ascii="Arial" w:hAnsi="Arial" w:cs="Arial"/>
                <w:b/>
              </w:rPr>
              <w:t xml:space="preserve"> of people</w:t>
            </w:r>
          </w:p>
        </w:tc>
      </w:tr>
      <w:tr w:rsidR="00A248CB" w:rsidRPr="00E66E55" w14:paraId="7DD9CE34" w14:textId="77777777" w:rsidTr="00DC064D">
        <w:trPr>
          <w:trHeight w:val="300"/>
        </w:trPr>
        <w:tc>
          <w:tcPr>
            <w:tcW w:w="1990" w:type="dxa"/>
            <w:tcBorders>
              <w:top w:val="nil"/>
              <w:left w:val="single" w:sz="4" w:space="0" w:color="auto"/>
              <w:bottom w:val="single" w:sz="4" w:space="0" w:color="auto"/>
              <w:right w:val="single" w:sz="4" w:space="0" w:color="auto"/>
            </w:tcBorders>
            <w:shd w:val="clear" w:color="auto" w:fill="auto"/>
            <w:noWrap/>
            <w:vAlign w:val="bottom"/>
          </w:tcPr>
          <w:p w14:paraId="113740C3" w14:textId="77777777" w:rsidR="00A248CB" w:rsidRPr="00E66E55" w:rsidRDefault="00A248CB" w:rsidP="0049118B">
            <w:pPr>
              <w:rPr>
                <w:rFonts w:ascii="Arial" w:hAnsi="Arial" w:cs="Arial"/>
              </w:rPr>
            </w:pPr>
            <w:r w:rsidRPr="00E66E55">
              <w:rPr>
                <w:rFonts w:ascii="Arial" w:hAnsi="Arial" w:cs="Arial"/>
              </w:rPr>
              <w:t>Financial abuse</w:t>
            </w:r>
          </w:p>
        </w:tc>
        <w:tc>
          <w:tcPr>
            <w:tcW w:w="1843" w:type="dxa"/>
            <w:tcBorders>
              <w:top w:val="nil"/>
              <w:left w:val="nil"/>
              <w:bottom w:val="single" w:sz="4" w:space="0" w:color="auto"/>
              <w:right w:val="single" w:sz="4" w:space="0" w:color="auto"/>
            </w:tcBorders>
            <w:shd w:val="clear" w:color="auto" w:fill="auto"/>
            <w:noWrap/>
            <w:vAlign w:val="bottom"/>
          </w:tcPr>
          <w:p w14:paraId="0FBC2A72" w14:textId="2F4294D2" w:rsidR="00A248CB" w:rsidRPr="0041429F" w:rsidRDefault="000522FB" w:rsidP="00214402">
            <w:pPr>
              <w:jc w:val="right"/>
              <w:rPr>
                <w:rFonts w:ascii="Arial" w:hAnsi="Arial" w:cs="Arial"/>
              </w:rPr>
            </w:pPr>
            <w:r>
              <w:rPr>
                <w:rFonts w:ascii="Arial" w:hAnsi="Arial" w:cs="Arial"/>
              </w:rPr>
              <w:t>171</w:t>
            </w:r>
          </w:p>
        </w:tc>
        <w:tc>
          <w:tcPr>
            <w:tcW w:w="2835" w:type="dxa"/>
            <w:tcBorders>
              <w:top w:val="nil"/>
              <w:left w:val="nil"/>
              <w:bottom w:val="single" w:sz="4" w:space="0" w:color="auto"/>
              <w:right w:val="single" w:sz="4" w:space="0" w:color="auto"/>
            </w:tcBorders>
            <w:shd w:val="clear" w:color="auto" w:fill="auto"/>
            <w:noWrap/>
            <w:vAlign w:val="bottom"/>
          </w:tcPr>
          <w:p w14:paraId="40B51455" w14:textId="5D6BD25C" w:rsidR="00A248CB" w:rsidRPr="0041429F" w:rsidRDefault="00184C13" w:rsidP="00274E8C">
            <w:pPr>
              <w:jc w:val="right"/>
              <w:rPr>
                <w:rFonts w:ascii="Arial" w:hAnsi="Arial" w:cs="Arial"/>
              </w:rPr>
            </w:pPr>
            <w:r>
              <w:rPr>
                <w:rFonts w:ascii="Arial" w:hAnsi="Arial" w:cs="Arial"/>
              </w:rPr>
              <w:t>74</w:t>
            </w:r>
          </w:p>
        </w:tc>
      </w:tr>
      <w:tr w:rsidR="00A248CB" w:rsidRPr="00E66E55" w14:paraId="1489D230" w14:textId="77777777" w:rsidTr="00DC064D">
        <w:trPr>
          <w:trHeight w:val="300"/>
        </w:trPr>
        <w:tc>
          <w:tcPr>
            <w:tcW w:w="1990" w:type="dxa"/>
            <w:tcBorders>
              <w:top w:val="nil"/>
              <w:left w:val="single" w:sz="4" w:space="0" w:color="auto"/>
              <w:bottom w:val="single" w:sz="4" w:space="0" w:color="auto"/>
              <w:right w:val="single" w:sz="4" w:space="0" w:color="auto"/>
            </w:tcBorders>
            <w:shd w:val="clear" w:color="auto" w:fill="auto"/>
            <w:noWrap/>
            <w:vAlign w:val="bottom"/>
          </w:tcPr>
          <w:p w14:paraId="27C88C1D" w14:textId="77777777" w:rsidR="00A248CB" w:rsidRPr="00E66E55" w:rsidRDefault="00A248CB" w:rsidP="0049118B">
            <w:pPr>
              <w:rPr>
                <w:rFonts w:ascii="Arial" w:hAnsi="Arial" w:cs="Arial"/>
              </w:rPr>
            </w:pPr>
            <w:r w:rsidRPr="00E66E55">
              <w:rPr>
                <w:rFonts w:ascii="Arial" w:hAnsi="Arial" w:cs="Arial"/>
              </w:rPr>
              <w:t>Neglect</w:t>
            </w:r>
          </w:p>
        </w:tc>
        <w:tc>
          <w:tcPr>
            <w:tcW w:w="1843" w:type="dxa"/>
            <w:tcBorders>
              <w:top w:val="nil"/>
              <w:left w:val="nil"/>
              <w:bottom w:val="single" w:sz="4" w:space="0" w:color="auto"/>
              <w:right w:val="single" w:sz="4" w:space="0" w:color="auto"/>
            </w:tcBorders>
            <w:shd w:val="clear" w:color="auto" w:fill="auto"/>
            <w:noWrap/>
            <w:vAlign w:val="bottom"/>
          </w:tcPr>
          <w:p w14:paraId="53B40BAD" w14:textId="704FB191" w:rsidR="00A248CB" w:rsidRPr="0041429F" w:rsidRDefault="000522FB" w:rsidP="00214402">
            <w:pPr>
              <w:jc w:val="right"/>
              <w:rPr>
                <w:rFonts w:ascii="Arial" w:hAnsi="Arial" w:cs="Arial"/>
              </w:rPr>
            </w:pPr>
            <w:r>
              <w:rPr>
                <w:rFonts w:ascii="Arial" w:hAnsi="Arial" w:cs="Arial"/>
              </w:rPr>
              <w:t>84</w:t>
            </w:r>
          </w:p>
        </w:tc>
        <w:tc>
          <w:tcPr>
            <w:tcW w:w="2835" w:type="dxa"/>
            <w:tcBorders>
              <w:top w:val="nil"/>
              <w:left w:val="nil"/>
              <w:bottom w:val="single" w:sz="4" w:space="0" w:color="auto"/>
              <w:right w:val="single" w:sz="4" w:space="0" w:color="auto"/>
            </w:tcBorders>
            <w:shd w:val="clear" w:color="auto" w:fill="auto"/>
            <w:noWrap/>
            <w:vAlign w:val="bottom"/>
          </w:tcPr>
          <w:p w14:paraId="3D30CF34" w14:textId="0C720A43" w:rsidR="00A248CB" w:rsidRPr="0041429F" w:rsidRDefault="00184C13" w:rsidP="00274E8C">
            <w:pPr>
              <w:jc w:val="right"/>
              <w:rPr>
                <w:rFonts w:ascii="Arial" w:hAnsi="Arial" w:cs="Arial"/>
              </w:rPr>
            </w:pPr>
            <w:r>
              <w:rPr>
                <w:rFonts w:ascii="Arial" w:hAnsi="Arial" w:cs="Arial"/>
              </w:rPr>
              <w:t>36</w:t>
            </w:r>
          </w:p>
        </w:tc>
      </w:tr>
      <w:tr w:rsidR="00A248CB" w:rsidRPr="00E66E55" w14:paraId="4D0B6A36" w14:textId="77777777" w:rsidTr="00DC064D">
        <w:trPr>
          <w:trHeight w:val="300"/>
        </w:trPr>
        <w:tc>
          <w:tcPr>
            <w:tcW w:w="1990" w:type="dxa"/>
            <w:tcBorders>
              <w:top w:val="nil"/>
              <w:left w:val="single" w:sz="4" w:space="0" w:color="auto"/>
              <w:bottom w:val="single" w:sz="4" w:space="0" w:color="auto"/>
              <w:right w:val="single" w:sz="4" w:space="0" w:color="auto"/>
            </w:tcBorders>
            <w:shd w:val="clear" w:color="auto" w:fill="auto"/>
            <w:noWrap/>
            <w:vAlign w:val="bottom"/>
          </w:tcPr>
          <w:p w14:paraId="06513C2E" w14:textId="77777777" w:rsidR="00A248CB" w:rsidRPr="00E66E55" w:rsidRDefault="00A248CB" w:rsidP="0049118B">
            <w:pPr>
              <w:rPr>
                <w:rFonts w:ascii="Arial" w:hAnsi="Arial" w:cs="Arial"/>
              </w:rPr>
            </w:pPr>
            <w:r w:rsidRPr="00E66E55">
              <w:rPr>
                <w:rFonts w:ascii="Arial" w:hAnsi="Arial" w:cs="Arial"/>
              </w:rPr>
              <w:t>Physical abuse</w:t>
            </w:r>
          </w:p>
        </w:tc>
        <w:tc>
          <w:tcPr>
            <w:tcW w:w="1843" w:type="dxa"/>
            <w:tcBorders>
              <w:top w:val="nil"/>
              <w:left w:val="nil"/>
              <w:bottom w:val="single" w:sz="4" w:space="0" w:color="auto"/>
              <w:right w:val="single" w:sz="4" w:space="0" w:color="auto"/>
            </w:tcBorders>
            <w:shd w:val="clear" w:color="auto" w:fill="auto"/>
            <w:noWrap/>
            <w:vAlign w:val="bottom"/>
          </w:tcPr>
          <w:p w14:paraId="757E61C9" w14:textId="42348DA7" w:rsidR="00A248CB" w:rsidRPr="0041429F" w:rsidRDefault="000522FB" w:rsidP="0049118B">
            <w:pPr>
              <w:jc w:val="right"/>
              <w:rPr>
                <w:rFonts w:ascii="Arial" w:hAnsi="Arial" w:cs="Arial"/>
              </w:rPr>
            </w:pPr>
            <w:r>
              <w:rPr>
                <w:rFonts w:ascii="Arial" w:hAnsi="Arial" w:cs="Arial"/>
              </w:rPr>
              <w:t>42</w:t>
            </w:r>
          </w:p>
        </w:tc>
        <w:tc>
          <w:tcPr>
            <w:tcW w:w="2835" w:type="dxa"/>
            <w:tcBorders>
              <w:top w:val="nil"/>
              <w:left w:val="nil"/>
              <w:bottom w:val="single" w:sz="4" w:space="0" w:color="auto"/>
              <w:right w:val="single" w:sz="4" w:space="0" w:color="auto"/>
            </w:tcBorders>
            <w:shd w:val="clear" w:color="auto" w:fill="auto"/>
            <w:noWrap/>
            <w:vAlign w:val="bottom"/>
          </w:tcPr>
          <w:p w14:paraId="0C7A5B40" w14:textId="0E0062F7" w:rsidR="00A248CB" w:rsidRPr="0041429F" w:rsidRDefault="00184C13" w:rsidP="00ED4931">
            <w:pPr>
              <w:jc w:val="right"/>
              <w:rPr>
                <w:rFonts w:ascii="Arial" w:hAnsi="Arial" w:cs="Arial"/>
              </w:rPr>
            </w:pPr>
            <w:r>
              <w:rPr>
                <w:rFonts w:ascii="Arial" w:hAnsi="Arial" w:cs="Arial"/>
              </w:rPr>
              <w:t>18</w:t>
            </w:r>
          </w:p>
        </w:tc>
      </w:tr>
      <w:tr w:rsidR="00A248CB" w:rsidRPr="00E66E55" w14:paraId="4E2B7ABA" w14:textId="77777777" w:rsidTr="00DC064D">
        <w:trPr>
          <w:trHeight w:val="300"/>
        </w:trPr>
        <w:tc>
          <w:tcPr>
            <w:tcW w:w="1990" w:type="dxa"/>
            <w:tcBorders>
              <w:top w:val="nil"/>
              <w:left w:val="single" w:sz="4" w:space="0" w:color="auto"/>
              <w:bottom w:val="single" w:sz="4" w:space="0" w:color="auto"/>
              <w:right w:val="single" w:sz="4" w:space="0" w:color="auto"/>
            </w:tcBorders>
            <w:shd w:val="clear" w:color="auto" w:fill="auto"/>
            <w:noWrap/>
            <w:vAlign w:val="bottom"/>
          </w:tcPr>
          <w:p w14:paraId="49F669CA" w14:textId="77777777" w:rsidR="00A248CB" w:rsidRPr="00E66E55" w:rsidRDefault="00A248CB" w:rsidP="0049118B">
            <w:pPr>
              <w:rPr>
                <w:rFonts w:ascii="Arial" w:hAnsi="Arial" w:cs="Arial"/>
              </w:rPr>
            </w:pPr>
            <w:r w:rsidRPr="00E66E55">
              <w:rPr>
                <w:rFonts w:ascii="Arial" w:hAnsi="Arial" w:cs="Arial"/>
              </w:rPr>
              <w:t>Psychological abuse</w:t>
            </w:r>
          </w:p>
        </w:tc>
        <w:tc>
          <w:tcPr>
            <w:tcW w:w="1843" w:type="dxa"/>
            <w:tcBorders>
              <w:top w:val="nil"/>
              <w:left w:val="nil"/>
              <w:bottom w:val="single" w:sz="4" w:space="0" w:color="auto"/>
              <w:right w:val="single" w:sz="4" w:space="0" w:color="auto"/>
            </w:tcBorders>
            <w:shd w:val="clear" w:color="auto" w:fill="auto"/>
            <w:noWrap/>
            <w:vAlign w:val="bottom"/>
          </w:tcPr>
          <w:p w14:paraId="0D4551DD" w14:textId="0D6FD179" w:rsidR="00A248CB" w:rsidRPr="0041429F" w:rsidRDefault="000522FB" w:rsidP="0049118B">
            <w:pPr>
              <w:jc w:val="right"/>
              <w:rPr>
                <w:rFonts w:ascii="Arial" w:hAnsi="Arial" w:cs="Arial"/>
              </w:rPr>
            </w:pPr>
            <w:r>
              <w:rPr>
                <w:rFonts w:ascii="Arial" w:hAnsi="Arial" w:cs="Arial"/>
              </w:rPr>
              <w:t>53</w:t>
            </w:r>
          </w:p>
        </w:tc>
        <w:tc>
          <w:tcPr>
            <w:tcW w:w="2835" w:type="dxa"/>
            <w:tcBorders>
              <w:top w:val="nil"/>
              <w:left w:val="nil"/>
              <w:bottom w:val="single" w:sz="4" w:space="0" w:color="auto"/>
              <w:right w:val="single" w:sz="4" w:space="0" w:color="auto"/>
            </w:tcBorders>
            <w:shd w:val="clear" w:color="auto" w:fill="auto"/>
            <w:noWrap/>
            <w:vAlign w:val="bottom"/>
          </w:tcPr>
          <w:p w14:paraId="376238D8" w14:textId="3FE1612B" w:rsidR="00A248CB" w:rsidRPr="0041429F" w:rsidRDefault="00184C13" w:rsidP="00ED4931">
            <w:pPr>
              <w:jc w:val="right"/>
              <w:rPr>
                <w:rFonts w:ascii="Arial" w:hAnsi="Arial" w:cs="Arial"/>
              </w:rPr>
            </w:pPr>
            <w:r>
              <w:rPr>
                <w:rFonts w:ascii="Arial" w:hAnsi="Arial" w:cs="Arial"/>
              </w:rPr>
              <w:t>23</w:t>
            </w:r>
          </w:p>
        </w:tc>
      </w:tr>
      <w:tr w:rsidR="00A248CB" w:rsidRPr="00E66E55" w14:paraId="1D657DCC" w14:textId="77777777" w:rsidTr="00DC064D">
        <w:trPr>
          <w:trHeight w:val="315"/>
        </w:trPr>
        <w:tc>
          <w:tcPr>
            <w:tcW w:w="1990" w:type="dxa"/>
            <w:tcBorders>
              <w:top w:val="nil"/>
              <w:left w:val="single" w:sz="4" w:space="0" w:color="auto"/>
              <w:bottom w:val="single" w:sz="4" w:space="0" w:color="auto"/>
              <w:right w:val="single" w:sz="4" w:space="0" w:color="auto"/>
            </w:tcBorders>
            <w:shd w:val="clear" w:color="auto" w:fill="auto"/>
            <w:noWrap/>
            <w:vAlign w:val="bottom"/>
          </w:tcPr>
          <w:p w14:paraId="75101D9D" w14:textId="77777777" w:rsidR="00A248CB" w:rsidRPr="00E66E55" w:rsidRDefault="00A248CB" w:rsidP="0049118B">
            <w:pPr>
              <w:rPr>
                <w:rFonts w:ascii="Arial" w:hAnsi="Arial" w:cs="Arial"/>
              </w:rPr>
            </w:pPr>
            <w:r w:rsidRPr="00E66E55">
              <w:rPr>
                <w:rFonts w:ascii="Arial" w:hAnsi="Arial" w:cs="Arial"/>
              </w:rPr>
              <w:t>Sexual abuse</w:t>
            </w:r>
          </w:p>
        </w:tc>
        <w:tc>
          <w:tcPr>
            <w:tcW w:w="1843" w:type="dxa"/>
            <w:tcBorders>
              <w:top w:val="nil"/>
              <w:left w:val="nil"/>
              <w:bottom w:val="single" w:sz="4" w:space="0" w:color="auto"/>
              <w:right w:val="single" w:sz="4" w:space="0" w:color="auto"/>
            </w:tcBorders>
            <w:shd w:val="clear" w:color="auto" w:fill="auto"/>
            <w:noWrap/>
            <w:vAlign w:val="bottom"/>
          </w:tcPr>
          <w:p w14:paraId="064D0D65" w14:textId="13CFF970" w:rsidR="00A248CB" w:rsidRPr="0041429F" w:rsidRDefault="000522FB" w:rsidP="0049118B">
            <w:pPr>
              <w:jc w:val="right"/>
              <w:rPr>
                <w:rFonts w:ascii="Arial" w:hAnsi="Arial" w:cs="Arial"/>
              </w:rPr>
            </w:pPr>
            <w:r>
              <w:rPr>
                <w:rFonts w:ascii="Arial" w:hAnsi="Arial" w:cs="Arial"/>
              </w:rPr>
              <w:t>23</w:t>
            </w:r>
          </w:p>
        </w:tc>
        <w:tc>
          <w:tcPr>
            <w:tcW w:w="2835" w:type="dxa"/>
            <w:tcBorders>
              <w:top w:val="nil"/>
              <w:left w:val="nil"/>
              <w:bottom w:val="single" w:sz="4" w:space="0" w:color="auto"/>
              <w:right w:val="single" w:sz="4" w:space="0" w:color="auto"/>
            </w:tcBorders>
            <w:shd w:val="clear" w:color="auto" w:fill="auto"/>
            <w:noWrap/>
            <w:vAlign w:val="bottom"/>
          </w:tcPr>
          <w:p w14:paraId="55078AD2" w14:textId="44597461" w:rsidR="00A248CB" w:rsidRPr="0041429F" w:rsidRDefault="00184C13" w:rsidP="00ED4931">
            <w:pPr>
              <w:jc w:val="right"/>
              <w:rPr>
                <w:rFonts w:ascii="Arial" w:hAnsi="Arial" w:cs="Arial"/>
              </w:rPr>
            </w:pPr>
            <w:r>
              <w:rPr>
                <w:rFonts w:ascii="Arial" w:hAnsi="Arial" w:cs="Arial"/>
              </w:rPr>
              <w:t>10</w:t>
            </w:r>
          </w:p>
        </w:tc>
      </w:tr>
      <w:tr w:rsidR="00A248CB" w:rsidRPr="00B70F35" w14:paraId="2C5373AE" w14:textId="77777777" w:rsidTr="00DC064D">
        <w:tblPrEx>
          <w:tblLook w:val="0000" w:firstRow="0" w:lastRow="0" w:firstColumn="0" w:lastColumn="0" w:noHBand="0" w:noVBand="0"/>
        </w:tblPrEx>
        <w:trPr>
          <w:trHeight w:val="495"/>
        </w:trPr>
        <w:tc>
          <w:tcPr>
            <w:tcW w:w="6668" w:type="dxa"/>
            <w:gridSpan w:val="3"/>
            <w:tcBorders>
              <w:top w:val="nil"/>
              <w:left w:val="nil"/>
              <w:bottom w:val="nil"/>
              <w:right w:val="nil"/>
            </w:tcBorders>
            <w:shd w:val="clear" w:color="auto" w:fill="auto"/>
            <w:vAlign w:val="bottom"/>
          </w:tcPr>
          <w:p w14:paraId="4D65587F" w14:textId="77777777" w:rsidR="0003601F" w:rsidRDefault="0003601F" w:rsidP="00184C13">
            <w:pPr>
              <w:rPr>
                <w:rFonts w:ascii="Arial" w:hAnsi="Arial" w:cs="Arial"/>
                <w:i/>
                <w:iCs/>
                <w:sz w:val="20"/>
                <w:szCs w:val="20"/>
              </w:rPr>
            </w:pPr>
          </w:p>
          <w:p w14:paraId="5997B6FA" w14:textId="2BE71F91" w:rsidR="00A248CB" w:rsidRPr="00F33E59" w:rsidRDefault="00A248CB" w:rsidP="00184C13">
            <w:pPr>
              <w:rPr>
                <w:rFonts w:ascii="Arial" w:hAnsi="Arial" w:cs="Arial"/>
                <w:i/>
                <w:iCs/>
                <w:sz w:val="20"/>
                <w:szCs w:val="20"/>
              </w:rPr>
            </w:pPr>
            <w:r w:rsidRPr="00F33E59">
              <w:rPr>
                <w:rFonts w:ascii="Arial" w:hAnsi="Arial" w:cs="Arial"/>
                <w:i/>
                <w:iCs/>
                <w:sz w:val="20"/>
                <w:szCs w:val="20"/>
              </w:rPr>
              <w:t xml:space="preserve">Note 1 </w:t>
            </w:r>
            <w:r w:rsidR="00214402">
              <w:rPr>
                <w:rFonts w:ascii="Arial" w:hAnsi="Arial" w:cs="Arial"/>
                <w:i/>
                <w:iCs/>
                <w:sz w:val="20"/>
                <w:szCs w:val="20"/>
              </w:rPr>
              <w:t>–</w:t>
            </w:r>
            <w:r w:rsidRPr="00F33E59">
              <w:rPr>
                <w:rFonts w:ascii="Arial" w:hAnsi="Arial" w:cs="Arial"/>
                <w:i/>
                <w:iCs/>
                <w:sz w:val="20"/>
                <w:szCs w:val="20"/>
              </w:rPr>
              <w:t xml:space="preserve"> A</w:t>
            </w:r>
            <w:r w:rsidR="00214402">
              <w:rPr>
                <w:rFonts w:ascii="Arial" w:hAnsi="Arial" w:cs="Arial"/>
                <w:i/>
                <w:iCs/>
                <w:sz w:val="20"/>
                <w:szCs w:val="20"/>
              </w:rPr>
              <w:t>llegations of a</w:t>
            </w:r>
            <w:r w:rsidRPr="00F33E59">
              <w:rPr>
                <w:rFonts w:ascii="Arial" w:hAnsi="Arial" w:cs="Arial"/>
                <w:i/>
                <w:iCs/>
                <w:sz w:val="20"/>
                <w:szCs w:val="20"/>
              </w:rPr>
              <w:t>buse w</w:t>
            </w:r>
            <w:r w:rsidR="00214402">
              <w:rPr>
                <w:rFonts w:ascii="Arial" w:hAnsi="Arial" w:cs="Arial"/>
                <w:i/>
                <w:iCs/>
                <w:sz w:val="20"/>
                <w:szCs w:val="20"/>
              </w:rPr>
              <w:t>ere made</w:t>
            </w:r>
            <w:r w:rsidRPr="00F33E59">
              <w:rPr>
                <w:rFonts w:ascii="Arial" w:hAnsi="Arial" w:cs="Arial"/>
                <w:i/>
                <w:iCs/>
                <w:sz w:val="20"/>
                <w:szCs w:val="20"/>
              </w:rPr>
              <w:t xml:space="preserve"> </w:t>
            </w:r>
            <w:r w:rsidR="00214402">
              <w:rPr>
                <w:rFonts w:ascii="Arial" w:hAnsi="Arial" w:cs="Arial"/>
                <w:i/>
                <w:iCs/>
                <w:sz w:val="20"/>
                <w:szCs w:val="20"/>
              </w:rPr>
              <w:t xml:space="preserve">regarding </w:t>
            </w:r>
            <w:r w:rsidR="00184C13">
              <w:rPr>
                <w:rFonts w:ascii="Arial" w:hAnsi="Arial" w:cs="Arial"/>
                <w:i/>
                <w:iCs/>
                <w:sz w:val="20"/>
                <w:szCs w:val="20"/>
              </w:rPr>
              <w:t>232</w:t>
            </w:r>
            <w:r w:rsidR="00214402">
              <w:rPr>
                <w:rFonts w:ascii="Arial" w:hAnsi="Arial" w:cs="Arial"/>
                <w:i/>
                <w:iCs/>
                <w:sz w:val="20"/>
                <w:szCs w:val="20"/>
              </w:rPr>
              <w:t xml:space="preserve"> people</w:t>
            </w:r>
            <w:r w:rsidRPr="00F33E59">
              <w:rPr>
                <w:rFonts w:ascii="Arial" w:hAnsi="Arial" w:cs="Arial"/>
                <w:i/>
                <w:iCs/>
                <w:sz w:val="20"/>
                <w:szCs w:val="20"/>
              </w:rPr>
              <w:t>, however, in some instances more than one alleged abuse type was reported in the application.</w:t>
            </w:r>
          </w:p>
        </w:tc>
      </w:tr>
      <w:tr w:rsidR="00A248CB" w:rsidRPr="00B70F35" w14:paraId="3E81E610" w14:textId="77777777" w:rsidTr="00DC064D">
        <w:tblPrEx>
          <w:tblLook w:val="0000" w:firstRow="0" w:lastRow="0" w:firstColumn="0" w:lastColumn="0" w:noHBand="0" w:noVBand="0"/>
        </w:tblPrEx>
        <w:trPr>
          <w:trHeight w:val="255"/>
        </w:trPr>
        <w:tc>
          <w:tcPr>
            <w:tcW w:w="6668" w:type="dxa"/>
            <w:gridSpan w:val="3"/>
            <w:tcBorders>
              <w:top w:val="nil"/>
              <w:left w:val="nil"/>
              <w:bottom w:val="nil"/>
              <w:right w:val="nil"/>
            </w:tcBorders>
            <w:shd w:val="clear" w:color="auto" w:fill="auto"/>
            <w:noWrap/>
            <w:vAlign w:val="bottom"/>
          </w:tcPr>
          <w:p w14:paraId="1889B267" w14:textId="77777777" w:rsidR="00F73AD9" w:rsidRDefault="00F73AD9" w:rsidP="00FF3E10">
            <w:pPr>
              <w:rPr>
                <w:rFonts w:ascii="Arial" w:hAnsi="Arial" w:cs="Arial"/>
                <w:i/>
                <w:iCs/>
                <w:sz w:val="20"/>
                <w:szCs w:val="20"/>
              </w:rPr>
            </w:pPr>
            <w:r>
              <w:rPr>
                <w:rFonts w:ascii="Arial" w:hAnsi="Arial" w:cs="Arial"/>
                <w:i/>
                <w:iCs/>
                <w:sz w:val="20"/>
                <w:szCs w:val="20"/>
              </w:rPr>
              <w:t>Note 2 – In some instances, more than one investigation was carried out for a person.</w:t>
            </w:r>
          </w:p>
          <w:p w14:paraId="1FB00378" w14:textId="7B236C9E" w:rsidR="001A1CEA" w:rsidRPr="00F33E59" w:rsidRDefault="00A248CB" w:rsidP="007F3892">
            <w:pPr>
              <w:rPr>
                <w:rFonts w:ascii="Arial" w:hAnsi="Arial" w:cs="Arial"/>
                <w:i/>
                <w:iCs/>
                <w:sz w:val="20"/>
                <w:szCs w:val="20"/>
              </w:rPr>
            </w:pPr>
            <w:r w:rsidRPr="00F33E59">
              <w:rPr>
                <w:rFonts w:ascii="Arial" w:hAnsi="Arial" w:cs="Arial"/>
                <w:i/>
                <w:iCs/>
                <w:sz w:val="20"/>
                <w:szCs w:val="20"/>
              </w:rPr>
              <w:t xml:space="preserve">Note </w:t>
            </w:r>
            <w:r w:rsidR="00F73AD9">
              <w:rPr>
                <w:rFonts w:ascii="Arial" w:hAnsi="Arial" w:cs="Arial"/>
                <w:i/>
                <w:iCs/>
                <w:sz w:val="20"/>
                <w:szCs w:val="20"/>
              </w:rPr>
              <w:t>3</w:t>
            </w:r>
            <w:r w:rsidR="00DA2AB4">
              <w:rPr>
                <w:rFonts w:ascii="Arial" w:hAnsi="Arial" w:cs="Arial"/>
                <w:i/>
                <w:iCs/>
                <w:sz w:val="20"/>
                <w:szCs w:val="20"/>
              </w:rPr>
              <w:t xml:space="preserve"> – T</w:t>
            </w:r>
            <w:r w:rsidRPr="00F33E59">
              <w:rPr>
                <w:rFonts w:ascii="Arial" w:hAnsi="Arial" w:cs="Arial"/>
                <w:i/>
                <w:iCs/>
                <w:sz w:val="20"/>
                <w:szCs w:val="20"/>
              </w:rPr>
              <w:t>he abuse may relate to historical abuse which was revealed during the investigation.</w:t>
            </w:r>
          </w:p>
        </w:tc>
      </w:tr>
    </w:tbl>
    <w:p w14:paraId="1863DAFE" w14:textId="77777777" w:rsidR="00931651" w:rsidRPr="001C6906" w:rsidRDefault="00931651" w:rsidP="00931651">
      <w:pPr>
        <w:autoSpaceDE w:val="0"/>
        <w:autoSpaceDN w:val="0"/>
        <w:adjustRightInd w:val="0"/>
        <w:rPr>
          <w:rFonts w:ascii="Arial" w:hAnsi="Arial" w:cs="Arial"/>
          <w:highlight w:val="yellow"/>
        </w:rPr>
      </w:pPr>
    </w:p>
    <w:p w14:paraId="49D4FA52" w14:textId="77777777" w:rsidR="001A1CEA" w:rsidRDefault="001A1CEA">
      <w:pPr>
        <w:rPr>
          <w:rFonts w:ascii="Arial" w:hAnsi="Arial" w:cs="Arial"/>
        </w:rPr>
      </w:pPr>
      <w:r>
        <w:rPr>
          <w:rFonts w:ascii="Arial" w:hAnsi="Arial" w:cs="Arial"/>
        </w:rPr>
        <w:br w:type="page"/>
      </w:r>
    </w:p>
    <w:p w14:paraId="0A93F089" w14:textId="77777777" w:rsidR="00705566" w:rsidRPr="001C6906" w:rsidRDefault="00705566" w:rsidP="00705566">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687F7BF4" w14:textId="77777777" w:rsidR="00705566" w:rsidRDefault="00705566" w:rsidP="00705566">
      <w:pPr>
        <w:autoSpaceDE w:val="0"/>
        <w:autoSpaceDN w:val="0"/>
        <w:adjustRightInd w:val="0"/>
        <w:rPr>
          <w:rFonts w:ascii="Arial" w:hAnsi="Arial" w:cs="Arial"/>
        </w:rPr>
      </w:pPr>
    </w:p>
    <w:p w14:paraId="7DC324B7" w14:textId="77777777" w:rsidR="00705566" w:rsidRDefault="00705566" w:rsidP="00705566">
      <w:pPr>
        <w:autoSpaceDE w:val="0"/>
        <w:autoSpaceDN w:val="0"/>
        <w:adjustRightInd w:val="0"/>
        <w:rPr>
          <w:rFonts w:ascii="Arial" w:hAnsi="Arial" w:cs="Arial"/>
        </w:rPr>
      </w:pPr>
    </w:p>
    <w:p w14:paraId="426481F5" w14:textId="3F49AF6A" w:rsidR="00987D22" w:rsidRDefault="00DE686C" w:rsidP="0016341A">
      <w:pPr>
        <w:autoSpaceDE w:val="0"/>
        <w:autoSpaceDN w:val="0"/>
        <w:adjustRightInd w:val="0"/>
        <w:rPr>
          <w:rFonts w:ascii="Arial" w:hAnsi="Arial" w:cs="Arial"/>
        </w:rPr>
      </w:pPr>
      <w:r>
        <w:rPr>
          <w:rFonts w:ascii="Arial" w:hAnsi="Arial" w:cs="Arial"/>
        </w:rPr>
        <w:t xml:space="preserve">Of the </w:t>
      </w:r>
      <w:r w:rsidR="000522FB">
        <w:rPr>
          <w:rFonts w:ascii="Arial" w:hAnsi="Arial" w:cs="Arial"/>
        </w:rPr>
        <w:t>232</w:t>
      </w:r>
      <w:r w:rsidR="00987D22">
        <w:rPr>
          <w:rFonts w:ascii="Arial" w:hAnsi="Arial" w:cs="Arial"/>
        </w:rPr>
        <w:t xml:space="preserve"> </w:t>
      </w:r>
      <w:r w:rsidR="00144A8A">
        <w:rPr>
          <w:rFonts w:ascii="Arial" w:hAnsi="Arial" w:cs="Arial"/>
        </w:rPr>
        <w:t xml:space="preserve">people for whom </w:t>
      </w:r>
      <w:r>
        <w:rPr>
          <w:rFonts w:ascii="Arial" w:hAnsi="Arial" w:cs="Arial"/>
        </w:rPr>
        <w:t xml:space="preserve">abuse was alleged, </w:t>
      </w:r>
      <w:r w:rsidR="000522FB">
        <w:rPr>
          <w:rFonts w:ascii="Arial" w:hAnsi="Arial" w:cs="Arial"/>
        </w:rPr>
        <w:t>135</w:t>
      </w:r>
      <w:r w:rsidR="00987D22">
        <w:rPr>
          <w:rFonts w:ascii="Arial" w:hAnsi="Arial" w:cs="Arial"/>
        </w:rPr>
        <w:t xml:space="preserve"> </w:t>
      </w:r>
      <w:r w:rsidR="00274E8C">
        <w:rPr>
          <w:rFonts w:ascii="Arial" w:hAnsi="Arial" w:cs="Arial"/>
        </w:rPr>
        <w:t>(</w:t>
      </w:r>
      <w:r w:rsidR="000522FB">
        <w:rPr>
          <w:rFonts w:ascii="Arial" w:hAnsi="Arial" w:cs="Arial"/>
        </w:rPr>
        <w:t>58</w:t>
      </w:r>
      <w:r w:rsidR="001E3018">
        <w:rPr>
          <w:rFonts w:ascii="Arial" w:hAnsi="Arial" w:cs="Arial"/>
        </w:rPr>
        <w:t xml:space="preserve"> </w:t>
      </w:r>
      <w:r>
        <w:rPr>
          <w:rFonts w:ascii="Arial" w:hAnsi="Arial" w:cs="Arial"/>
        </w:rPr>
        <w:t>per cent</w:t>
      </w:r>
      <w:r w:rsidR="00274E8C">
        <w:rPr>
          <w:rFonts w:ascii="Arial" w:hAnsi="Arial" w:cs="Arial"/>
        </w:rPr>
        <w:t>)</w:t>
      </w:r>
      <w:r>
        <w:rPr>
          <w:rFonts w:ascii="Arial" w:hAnsi="Arial" w:cs="Arial"/>
        </w:rPr>
        <w:t xml:space="preserve"> </w:t>
      </w:r>
      <w:r w:rsidR="001C5F6E">
        <w:rPr>
          <w:rFonts w:ascii="Arial" w:hAnsi="Arial" w:cs="Arial"/>
        </w:rPr>
        <w:t xml:space="preserve">were </w:t>
      </w:r>
      <w:r>
        <w:rPr>
          <w:rFonts w:ascii="Arial" w:hAnsi="Arial" w:cs="Arial"/>
        </w:rPr>
        <w:t>65 years of age or older.</w:t>
      </w:r>
      <w:r w:rsidR="00987D22">
        <w:rPr>
          <w:rFonts w:ascii="Arial" w:hAnsi="Arial" w:cs="Arial"/>
        </w:rPr>
        <w:t xml:space="preserve"> These instances of alleged abuse are referred to as elder abuse.</w:t>
      </w:r>
      <w:r>
        <w:rPr>
          <w:rFonts w:ascii="Arial" w:hAnsi="Arial" w:cs="Arial"/>
        </w:rPr>
        <w:t xml:space="preserve"> </w:t>
      </w:r>
    </w:p>
    <w:p w14:paraId="24DA690D" w14:textId="77777777" w:rsidR="00987D22" w:rsidRDefault="00987D22" w:rsidP="0016341A">
      <w:pPr>
        <w:autoSpaceDE w:val="0"/>
        <w:autoSpaceDN w:val="0"/>
        <w:adjustRightInd w:val="0"/>
        <w:rPr>
          <w:rFonts w:ascii="Arial" w:hAnsi="Arial" w:cs="Arial"/>
        </w:rPr>
      </w:pPr>
    </w:p>
    <w:p w14:paraId="69FCD16A" w14:textId="5010E5F6" w:rsidR="001251E7" w:rsidRPr="00E66E55" w:rsidRDefault="00DE686C" w:rsidP="0016341A">
      <w:pPr>
        <w:autoSpaceDE w:val="0"/>
        <w:autoSpaceDN w:val="0"/>
        <w:adjustRightInd w:val="0"/>
        <w:rPr>
          <w:rFonts w:ascii="Arial" w:hAnsi="Arial" w:cs="Arial"/>
        </w:rPr>
      </w:pPr>
      <w:r>
        <w:rPr>
          <w:rFonts w:ascii="Arial" w:hAnsi="Arial" w:cs="Arial"/>
        </w:rPr>
        <w:t>O</w:t>
      </w:r>
      <w:r w:rsidR="0016341A" w:rsidRPr="00E66E55">
        <w:rPr>
          <w:rFonts w:ascii="Arial" w:hAnsi="Arial" w:cs="Arial"/>
        </w:rPr>
        <w:t xml:space="preserve">f </w:t>
      </w:r>
      <w:r w:rsidR="00987D22">
        <w:rPr>
          <w:rFonts w:ascii="Arial" w:hAnsi="Arial" w:cs="Arial"/>
        </w:rPr>
        <w:t xml:space="preserve">these </w:t>
      </w:r>
      <w:r w:rsidR="000522FB">
        <w:rPr>
          <w:rFonts w:ascii="Arial" w:hAnsi="Arial" w:cs="Arial"/>
        </w:rPr>
        <w:t>135</w:t>
      </w:r>
      <w:r w:rsidR="0016341A" w:rsidRPr="00E66E55">
        <w:rPr>
          <w:rFonts w:ascii="Arial" w:hAnsi="Arial" w:cs="Arial"/>
        </w:rPr>
        <w:t xml:space="preserve"> </w:t>
      </w:r>
      <w:r w:rsidR="00987D22">
        <w:rPr>
          <w:rFonts w:ascii="Arial" w:hAnsi="Arial" w:cs="Arial"/>
        </w:rPr>
        <w:t>cases of alleged elder abuse,</w:t>
      </w:r>
      <w:r>
        <w:rPr>
          <w:rFonts w:ascii="Arial" w:hAnsi="Arial" w:cs="Arial"/>
        </w:rPr>
        <w:t xml:space="preserve"> </w:t>
      </w:r>
      <w:r w:rsidR="003A7632" w:rsidRPr="004F4ABB">
        <w:rPr>
          <w:rFonts w:ascii="Arial" w:hAnsi="Arial" w:cs="Arial"/>
        </w:rPr>
        <w:t>financial abuse</w:t>
      </w:r>
      <w:r w:rsidR="003A7632">
        <w:rPr>
          <w:rFonts w:ascii="Arial" w:hAnsi="Arial" w:cs="Arial"/>
        </w:rPr>
        <w:t xml:space="preserve"> was </w:t>
      </w:r>
      <w:r>
        <w:rPr>
          <w:rFonts w:ascii="Arial" w:hAnsi="Arial" w:cs="Arial"/>
        </w:rPr>
        <w:t>the most common</w:t>
      </w:r>
      <w:r w:rsidR="001C5F6E">
        <w:rPr>
          <w:rFonts w:ascii="Arial" w:hAnsi="Arial" w:cs="Arial"/>
        </w:rPr>
        <w:t>,</w:t>
      </w:r>
      <w:r>
        <w:rPr>
          <w:rFonts w:ascii="Arial" w:hAnsi="Arial" w:cs="Arial"/>
        </w:rPr>
        <w:t xml:space="preserve"> </w:t>
      </w:r>
      <w:r w:rsidR="001C5F6E">
        <w:rPr>
          <w:rFonts w:ascii="Arial" w:hAnsi="Arial" w:cs="Arial"/>
        </w:rPr>
        <w:t xml:space="preserve">having been </w:t>
      </w:r>
      <w:r>
        <w:rPr>
          <w:rFonts w:ascii="Arial" w:hAnsi="Arial" w:cs="Arial"/>
        </w:rPr>
        <w:t xml:space="preserve">reported </w:t>
      </w:r>
      <w:r w:rsidR="0009458D">
        <w:rPr>
          <w:rFonts w:ascii="Arial" w:hAnsi="Arial" w:cs="Arial"/>
        </w:rPr>
        <w:t xml:space="preserve">in </w:t>
      </w:r>
      <w:r w:rsidR="000522FB">
        <w:rPr>
          <w:rFonts w:ascii="Arial" w:hAnsi="Arial" w:cs="Arial"/>
        </w:rPr>
        <w:t>84</w:t>
      </w:r>
      <w:r w:rsidR="0009458D">
        <w:rPr>
          <w:rFonts w:ascii="Arial" w:hAnsi="Arial" w:cs="Arial"/>
        </w:rPr>
        <w:t xml:space="preserve"> per cent </w:t>
      </w:r>
      <w:r w:rsidR="0083685B">
        <w:rPr>
          <w:rFonts w:ascii="Arial" w:hAnsi="Arial" w:cs="Arial"/>
        </w:rPr>
        <w:t xml:space="preserve">of </w:t>
      </w:r>
      <w:r w:rsidR="001C5F6E">
        <w:rPr>
          <w:rFonts w:ascii="Arial" w:hAnsi="Arial" w:cs="Arial"/>
        </w:rPr>
        <w:t>these investigations</w:t>
      </w:r>
      <w:r w:rsidR="0016341A" w:rsidRPr="00E66E55">
        <w:rPr>
          <w:rFonts w:ascii="Arial" w:hAnsi="Arial" w:cs="Arial"/>
        </w:rPr>
        <w:t>.</w:t>
      </w:r>
    </w:p>
    <w:p w14:paraId="22FACA78" w14:textId="77777777" w:rsidR="0049118B" w:rsidRDefault="0049118B" w:rsidP="0049118B">
      <w:pPr>
        <w:autoSpaceDE w:val="0"/>
        <w:autoSpaceDN w:val="0"/>
        <w:adjustRightInd w:val="0"/>
        <w:rPr>
          <w:rFonts w:ascii="Arial" w:hAnsi="Arial" w:cs="Arial"/>
          <w:highlight w:val="yellow"/>
        </w:rPr>
      </w:pPr>
    </w:p>
    <w:p w14:paraId="0A3613D8" w14:textId="0FDF4981" w:rsidR="005A1CF6" w:rsidRDefault="006A30FF" w:rsidP="006A30FF">
      <w:pPr>
        <w:autoSpaceDE w:val="0"/>
        <w:autoSpaceDN w:val="0"/>
        <w:adjustRightInd w:val="0"/>
        <w:ind w:left="1440" w:hanging="1440"/>
        <w:rPr>
          <w:rFonts w:ascii="Arial" w:hAnsi="Arial" w:cs="Arial"/>
          <w:b/>
        </w:rPr>
      </w:pPr>
      <w:r w:rsidRPr="006A30FF">
        <w:rPr>
          <w:rFonts w:ascii="Arial" w:hAnsi="Arial" w:cs="Arial"/>
          <w:b/>
        </w:rPr>
        <w:t xml:space="preserve">Figure </w:t>
      </w:r>
      <w:r w:rsidR="00E67FDF">
        <w:rPr>
          <w:rFonts w:ascii="Arial" w:hAnsi="Arial" w:cs="Arial"/>
          <w:b/>
        </w:rPr>
        <w:t>5</w:t>
      </w:r>
      <w:r w:rsidRPr="006A30FF">
        <w:rPr>
          <w:rFonts w:ascii="Arial" w:hAnsi="Arial" w:cs="Arial"/>
          <w:b/>
        </w:rPr>
        <w:tab/>
        <w:t>Profile of new</w:t>
      </w:r>
      <w:r w:rsidRPr="001C6906">
        <w:rPr>
          <w:rFonts w:ascii="Arial" w:hAnsi="Arial" w:cs="Arial"/>
          <w:b/>
        </w:rPr>
        <w:t xml:space="preserve"> investigations alleging elder abuse (aged 65 or older) by type of abuse 201</w:t>
      </w:r>
      <w:r>
        <w:rPr>
          <w:rFonts w:ascii="Arial" w:hAnsi="Arial" w:cs="Arial"/>
          <w:b/>
        </w:rPr>
        <w:t>7</w:t>
      </w:r>
      <w:r w:rsidRPr="001C6906">
        <w:rPr>
          <w:rFonts w:ascii="Arial" w:hAnsi="Arial" w:cs="Arial"/>
          <w:b/>
        </w:rPr>
        <w:t>/1</w:t>
      </w:r>
      <w:r>
        <w:rPr>
          <w:rFonts w:ascii="Arial" w:hAnsi="Arial" w:cs="Arial"/>
          <w:b/>
        </w:rPr>
        <w:t>8</w:t>
      </w:r>
    </w:p>
    <w:p w14:paraId="0EBE10E9" w14:textId="77777777" w:rsidR="006A30FF" w:rsidRDefault="006A30FF" w:rsidP="0049118B">
      <w:pPr>
        <w:autoSpaceDE w:val="0"/>
        <w:autoSpaceDN w:val="0"/>
        <w:adjustRightInd w:val="0"/>
        <w:rPr>
          <w:rFonts w:ascii="Arial" w:hAnsi="Arial" w:cs="Arial"/>
          <w:b/>
        </w:rPr>
      </w:pPr>
    </w:p>
    <w:tbl>
      <w:tblPr>
        <w:tblW w:w="6521" w:type="dxa"/>
        <w:tblLook w:val="0000" w:firstRow="0" w:lastRow="0" w:firstColumn="0" w:lastColumn="0" w:noHBand="0" w:noVBand="0"/>
      </w:tblPr>
      <w:tblGrid>
        <w:gridCol w:w="2552"/>
        <w:gridCol w:w="1701"/>
        <w:gridCol w:w="2268"/>
      </w:tblGrid>
      <w:tr w:rsidR="006A30FF" w:rsidRPr="00E66E55" w14:paraId="188419B0" w14:textId="77777777" w:rsidTr="00071E89">
        <w:trPr>
          <w:trHeight w:val="315"/>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D8B0C" w14:textId="77777777" w:rsidR="006A30FF" w:rsidRPr="00E66E55" w:rsidRDefault="006A30FF" w:rsidP="00071E89">
            <w:pPr>
              <w:rPr>
                <w:rFonts w:ascii="Arial" w:hAnsi="Arial" w:cs="Arial"/>
                <w:b/>
                <w:bCs/>
              </w:rPr>
            </w:pPr>
            <w:r w:rsidRPr="00E66E55">
              <w:rPr>
                <w:rFonts w:ascii="Arial" w:hAnsi="Arial" w:cs="Arial"/>
                <w:b/>
                <w:bCs/>
              </w:rPr>
              <w:t>Abuse type</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C5C4591" w14:textId="77777777" w:rsidR="006A30FF" w:rsidRPr="00E66E55" w:rsidRDefault="006A30FF" w:rsidP="00071E89">
            <w:pPr>
              <w:jc w:val="right"/>
              <w:rPr>
                <w:rFonts w:ascii="Arial" w:hAnsi="Arial" w:cs="Arial"/>
                <w:b/>
                <w:bCs/>
              </w:rPr>
            </w:pPr>
            <w:r>
              <w:rPr>
                <w:rFonts w:ascii="Arial" w:hAnsi="Arial" w:cs="Arial"/>
                <w:b/>
                <w:bCs/>
              </w:rPr>
              <w:t>(135 people)</w:t>
            </w: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3AE5AF55" w14:textId="77777777" w:rsidR="006A30FF" w:rsidRPr="00E66E55" w:rsidRDefault="006A30FF" w:rsidP="00071E89">
            <w:pPr>
              <w:rPr>
                <w:rFonts w:ascii="Arial" w:hAnsi="Arial" w:cs="Arial"/>
                <w:b/>
              </w:rPr>
            </w:pPr>
            <w:r w:rsidRPr="00E66E55">
              <w:rPr>
                <w:rFonts w:ascii="Arial" w:hAnsi="Arial" w:cs="Arial"/>
                <w:b/>
              </w:rPr>
              <w:t>Percentage</w:t>
            </w:r>
            <w:r>
              <w:rPr>
                <w:rFonts w:ascii="Arial" w:hAnsi="Arial" w:cs="Arial"/>
                <w:b/>
              </w:rPr>
              <w:t xml:space="preserve"> of people</w:t>
            </w:r>
          </w:p>
        </w:tc>
      </w:tr>
      <w:tr w:rsidR="006A30FF" w:rsidRPr="00E66E55" w14:paraId="198F5CF4" w14:textId="77777777" w:rsidTr="00071E89">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1EDA2532" w14:textId="77777777" w:rsidR="006A30FF" w:rsidRPr="00E66E55" w:rsidRDefault="006A30FF" w:rsidP="00071E89">
            <w:pPr>
              <w:rPr>
                <w:rFonts w:ascii="Arial" w:hAnsi="Arial" w:cs="Arial"/>
              </w:rPr>
            </w:pPr>
            <w:r w:rsidRPr="00E66E55">
              <w:rPr>
                <w:rFonts w:ascii="Arial" w:hAnsi="Arial" w:cs="Arial"/>
              </w:rPr>
              <w:t>Financial abuse</w:t>
            </w:r>
          </w:p>
        </w:tc>
        <w:tc>
          <w:tcPr>
            <w:tcW w:w="1701" w:type="dxa"/>
            <w:tcBorders>
              <w:top w:val="nil"/>
              <w:left w:val="nil"/>
              <w:bottom w:val="single" w:sz="4" w:space="0" w:color="auto"/>
              <w:right w:val="single" w:sz="4" w:space="0" w:color="auto"/>
            </w:tcBorders>
            <w:shd w:val="clear" w:color="auto" w:fill="auto"/>
            <w:noWrap/>
            <w:vAlign w:val="bottom"/>
          </w:tcPr>
          <w:p w14:paraId="31D1A1BE" w14:textId="77777777" w:rsidR="006A30FF" w:rsidRPr="0041429F" w:rsidRDefault="006A30FF" w:rsidP="00071E89">
            <w:pPr>
              <w:jc w:val="right"/>
              <w:rPr>
                <w:rFonts w:ascii="Arial" w:hAnsi="Arial" w:cs="Arial"/>
              </w:rPr>
            </w:pPr>
            <w:r>
              <w:rPr>
                <w:rFonts w:ascii="Arial" w:hAnsi="Arial" w:cs="Arial"/>
              </w:rPr>
              <w:t>114</w:t>
            </w:r>
          </w:p>
        </w:tc>
        <w:tc>
          <w:tcPr>
            <w:tcW w:w="2268" w:type="dxa"/>
            <w:tcBorders>
              <w:top w:val="nil"/>
              <w:left w:val="nil"/>
              <w:bottom w:val="single" w:sz="4" w:space="0" w:color="auto"/>
              <w:right w:val="single" w:sz="4" w:space="0" w:color="auto"/>
            </w:tcBorders>
            <w:shd w:val="clear" w:color="auto" w:fill="auto"/>
            <w:noWrap/>
            <w:vAlign w:val="bottom"/>
          </w:tcPr>
          <w:p w14:paraId="5236C0CD" w14:textId="77777777" w:rsidR="006A30FF" w:rsidRPr="0041429F" w:rsidRDefault="006A30FF" w:rsidP="00071E89">
            <w:pPr>
              <w:jc w:val="right"/>
              <w:rPr>
                <w:rFonts w:ascii="Arial" w:hAnsi="Arial" w:cs="Arial"/>
              </w:rPr>
            </w:pPr>
            <w:r>
              <w:rPr>
                <w:rFonts w:ascii="Arial" w:hAnsi="Arial" w:cs="Arial"/>
              </w:rPr>
              <w:t>84</w:t>
            </w:r>
          </w:p>
        </w:tc>
      </w:tr>
      <w:tr w:rsidR="006A30FF" w:rsidRPr="00E66E55" w14:paraId="47AC2868" w14:textId="77777777" w:rsidTr="00071E89">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2BEDC65F" w14:textId="77777777" w:rsidR="006A30FF" w:rsidRPr="00E66E55" w:rsidRDefault="006A30FF" w:rsidP="00071E89">
            <w:pPr>
              <w:rPr>
                <w:rFonts w:ascii="Arial" w:hAnsi="Arial" w:cs="Arial"/>
              </w:rPr>
            </w:pPr>
            <w:r w:rsidRPr="00E66E55">
              <w:rPr>
                <w:rFonts w:ascii="Arial" w:hAnsi="Arial" w:cs="Arial"/>
              </w:rPr>
              <w:t>Neglect</w:t>
            </w:r>
          </w:p>
        </w:tc>
        <w:tc>
          <w:tcPr>
            <w:tcW w:w="1701" w:type="dxa"/>
            <w:tcBorders>
              <w:top w:val="nil"/>
              <w:left w:val="nil"/>
              <w:bottom w:val="single" w:sz="4" w:space="0" w:color="auto"/>
              <w:right w:val="single" w:sz="4" w:space="0" w:color="auto"/>
            </w:tcBorders>
            <w:shd w:val="clear" w:color="auto" w:fill="auto"/>
            <w:noWrap/>
            <w:vAlign w:val="bottom"/>
          </w:tcPr>
          <w:p w14:paraId="5BDFFA29" w14:textId="77777777" w:rsidR="006A30FF" w:rsidRPr="0041429F" w:rsidRDefault="006A30FF" w:rsidP="00071E89">
            <w:pPr>
              <w:jc w:val="right"/>
              <w:rPr>
                <w:rFonts w:ascii="Arial" w:hAnsi="Arial" w:cs="Arial"/>
              </w:rPr>
            </w:pPr>
            <w:r>
              <w:rPr>
                <w:rFonts w:ascii="Arial" w:hAnsi="Arial" w:cs="Arial"/>
              </w:rPr>
              <w:t>44</w:t>
            </w:r>
          </w:p>
        </w:tc>
        <w:tc>
          <w:tcPr>
            <w:tcW w:w="2268" w:type="dxa"/>
            <w:tcBorders>
              <w:top w:val="nil"/>
              <w:left w:val="nil"/>
              <w:bottom w:val="single" w:sz="4" w:space="0" w:color="auto"/>
              <w:right w:val="single" w:sz="4" w:space="0" w:color="auto"/>
            </w:tcBorders>
            <w:shd w:val="clear" w:color="auto" w:fill="auto"/>
            <w:noWrap/>
            <w:vAlign w:val="bottom"/>
          </w:tcPr>
          <w:p w14:paraId="3A8CD3F5" w14:textId="77777777" w:rsidR="006A30FF" w:rsidRPr="0041429F" w:rsidRDefault="006A30FF" w:rsidP="00071E89">
            <w:pPr>
              <w:jc w:val="right"/>
              <w:rPr>
                <w:rFonts w:ascii="Arial" w:hAnsi="Arial" w:cs="Arial"/>
              </w:rPr>
            </w:pPr>
            <w:r>
              <w:rPr>
                <w:rFonts w:ascii="Arial" w:hAnsi="Arial" w:cs="Arial"/>
              </w:rPr>
              <w:t>33</w:t>
            </w:r>
          </w:p>
        </w:tc>
      </w:tr>
      <w:tr w:rsidR="006A30FF" w:rsidRPr="00E66E55" w14:paraId="3FF88007" w14:textId="77777777" w:rsidTr="00071E89">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329705C8" w14:textId="77777777" w:rsidR="006A30FF" w:rsidRPr="00E66E55" w:rsidRDefault="006A30FF" w:rsidP="00071E89">
            <w:pPr>
              <w:rPr>
                <w:rFonts w:ascii="Arial" w:hAnsi="Arial" w:cs="Arial"/>
              </w:rPr>
            </w:pPr>
            <w:r w:rsidRPr="00E66E55">
              <w:rPr>
                <w:rFonts w:ascii="Arial" w:hAnsi="Arial" w:cs="Arial"/>
              </w:rPr>
              <w:t>Physical abuse</w:t>
            </w:r>
          </w:p>
        </w:tc>
        <w:tc>
          <w:tcPr>
            <w:tcW w:w="1701" w:type="dxa"/>
            <w:tcBorders>
              <w:top w:val="nil"/>
              <w:left w:val="nil"/>
              <w:bottom w:val="single" w:sz="4" w:space="0" w:color="auto"/>
              <w:right w:val="single" w:sz="4" w:space="0" w:color="auto"/>
            </w:tcBorders>
            <w:shd w:val="clear" w:color="auto" w:fill="auto"/>
            <w:noWrap/>
            <w:vAlign w:val="bottom"/>
          </w:tcPr>
          <w:p w14:paraId="66C5A7FD" w14:textId="77777777" w:rsidR="006A30FF" w:rsidRPr="0041429F" w:rsidRDefault="006A30FF" w:rsidP="00071E89">
            <w:pPr>
              <w:jc w:val="right"/>
              <w:rPr>
                <w:rFonts w:ascii="Arial" w:hAnsi="Arial" w:cs="Arial"/>
              </w:rPr>
            </w:pPr>
            <w:r>
              <w:rPr>
                <w:rFonts w:ascii="Arial" w:hAnsi="Arial" w:cs="Arial"/>
              </w:rPr>
              <w:t>16</w:t>
            </w:r>
          </w:p>
        </w:tc>
        <w:tc>
          <w:tcPr>
            <w:tcW w:w="2268" w:type="dxa"/>
            <w:tcBorders>
              <w:top w:val="nil"/>
              <w:left w:val="nil"/>
              <w:bottom w:val="single" w:sz="4" w:space="0" w:color="auto"/>
              <w:right w:val="single" w:sz="4" w:space="0" w:color="auto"/>
            </w:tcBorders>
            <w:shd w:val="clear" w:color="auto" w:fill="auto"/>
            <w:noWrap/>
            <w:vAlign w:val="bottom"/>
          </w:tcPr>
          <w:p w14:paraId="47CA890D" w14:textId="77777777" w:rsidR="006A30FF" w:rsidRPr="0041429F" w:rsidRDefault="006A30FF" w:rsidP="00071E89">
            <w:pPr>
              <w:jc w:val="right"/>
              <w:rPr>
                <w:rFonts w:ascii="Arial" w:hAnsi="Arial" w:cs="Arial"/>
              </w:rPr>
            </w:pPr>
            <w:r>
              <w:rPr>
                <w:rFonts w:ascii="Arial" w:hAnsi="Arial" w:cs="Arial"/>
              </w:rPr>
              <w:t>12</w:t>
            </w:r>
          </w:p>
        </w:tc>
      </w:tr>
      <w:tr w:rsidR="006A30FF" w:rsidRPr="00E66E55" w14:paraId="47CF38EA" w14:textId="77777777" w:rsidTr="00071E89">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3B54713F" w14:textId="77777777" w:rsidR="006A30FF" w:rsidRPr="00E66E55" w:rsidRDefault="006A30FF" w:rsidP="00071E89">
            <w:pPr>
              <w:rPr>
                <w:rFonts w:ascii="Arial" w:hAnsi="Arial" w:cs="Arial"/>
              </w:rPr>
            </w:pPr>
            <w:r w:rsidRPr="00E66E55">
              <w:rPr>
                <w:rFonts w:ascii="Arial" w:hAnsi="Arial" w:cs="Arial"/>
              </w:rPr>
              <w:t>Psychological abuse</w:t>
            </w:r>
          </w:p>
        </w:tc>
        <w:tc>
          <w:tcPr>
            <w:tcW w:w="1701" w:type="dxa"/>
            <w:tcBorders>
              <w:top w:val="nil"/>
              <w:left w:val="nil"/>
              <w:bottom w:val="single" w:sz="4" w:space="0" w:color="auto"/>
              <w:right w:val="single" w:sz="4" w:space="0" w:color="auto"/>
            </w:tcBorders>
            <w:shd w:val="clear" w:color="auto" w:fill="auto"/>
            <w:noWrap/>
            <w:vAlign w:val="bottom"/>
          </w:tcPr>
          <w:p w14:paraId="31895C86" w14:textId="77777777" w:rsidR="006A30FF" w:rsidRPr="0041429F" w:rsidRDefault="006A30FF" w:rsidP="00071E89">
            <w:pPr>
              <w:jc w:val="right"/>
              <w:rPr>
                <w:rFonts w:ascii="Arial" w:hAnsi="Arial" w:cs="Arial"/>
              </w:rPr>
            </w:pPr>
            <w:r>
              <w:rPr>
                <w:rFonts w:ascii="Arial" w:hAnsi="Arial" w:cs="Arial"/>
              </w:rPr>
              <w:t>28</w:t>
            </w:r>
          </w:p>
        </w:tc>
        <w:tc>
          <w:tcPr>
            <w:tcW w:w="2268" w:type="dxa"/>
            <w:tcBorders>
              <w:top w:val="nil"/>
              <w:left w:val="nil"/>
              <w:bottom w:val="single" w:sz="4" w:space="0" w:color="auto"/>
              <w:right w:val="single" w:sz="4" w:space="0" w:color="auto"/>
            </w:tcBorders>
            <w:shd w:val="clear" w:color="auto" w:fill="auto"/>
            <w:noWrap/>
            <w:vAlign w:val="bottom"/>
          </w:tcPr>
          <w:p w14:paraId="7DAF43F6" w14:textId="77777777" w:rsidR="006A30FF" w:rsidRPr="0041429F" w:rsidRDefault="006A30FF" w:rsidP="00071E89">
            <w:pPr>
              <w:jc w:val="right"/>
              <w:rPr>
                <w:rFonts w:ascii="Arial" w:hAnsi="Arial" w:cs="Arial"/>
              </w:rPr>
            </w:pPr>
            <w:r>
              <w:rPr>
                <w:rFonts w:ascii="Arial" w:hAnsi="Arial" w:cs="Arial"/>
              </w:rPr>
              <w:t>21</w:t>
            </w:r>
          </w:p>
        </w:tc>
      </w:tr>
      <w:tr w:rsidR="006A30FF" w:rsidRPr="00E66E55" w14:paraId="2DA21380" w14:textId="77777777" w:rsidTr="00071E89">
        <w:trPr>
          <w:trHeight w:val="315"/>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73C74F48" w14:textId="77777777" w:rsidR="006A30FF" w:rsidRPr="00E66E55" w:rsidRDefault="006A30FF" w:rsidP="00071E89">
            <w:pPr>
              <w:rPr>
                <w:rFonts w:ascii="Arial" w:hAnsi="Arial" w:cs="Arial"/>
              </w:rPr>
            </w:pPr>
            <w:r w:rsidRPr="00E66E55">
              <w:rPr>
                <w:rFonts w:ascii="Arial" w:hAnsi="Arial" w:cs="Arial"/>
              </w:rPr>
              <w:t>Sexual abuse</w:t>
            </w:r>
          </w:p>
        </w:tc>
        <w:tc>
          <w:tcPr>
            <w:tcW w:w="1701" w:type="dxa"/>
            <w:tcBorders>
              <w:top w:val="nil"/>
              <w:left w:val="nil"/>
              <w:bottom w:val="single" w:sz="4" w:space="0" w:color="auto"/>
              <w:right w:val="single" w:sz="4" w:space="0" w:color="auto"/>
            </w:tcBorders>
            <w:shd w:val="clear" w:color="auto" w:fill="auto"/>
            <w:noWrap/>
            <w:vAlign w:val="bottom"/>
          </w:tcPr>
          <w:p w14:paraId="40397B09" w14:textId="77777777" w:rsidR="006A30FF" w:rsidRPr="0041429F" w:rsidRDefault="006A30FF" w:rsidP="00071E89">
            <w:pPr>
              <w:jc w:val="right"/>
              <w:rPr>
                <w:rFonts w:ascii="Arial" w:hAnsi="Arial" w:cs="Arial"/>
              </w:rPr>
            </w:pPr>
            <w:r>
              <w:rPr>
                <w:rFonts w:ascii="Arial" w:hAnsi="Arial" w:cs="Arial"/>
              </w:rPr>
              <w:t>1</w:t>
            </w:r>
          </w:p>
        </w:tc>
        <w:tc>
          <w:tcPr>
            <w:tcW w:w="2268" w:type="dxa"/>
            <w:tcBorders>
              <w:top w:val="nil"/>
              <w:left w:val="nil"/>
              <w:bottom w:val="single" w:sz="4" w:space="0" w:color="auto"/>
              <w:right w:val="single" w:sz="4" w:space="0" w:color="auto"/>
            </w:tcBorders>
            <w:shd w:val="clear" w:color="auto" w:fill="auto"/>
            <w:noWrap/>
            <w:vAlign w:val="bottom"/>
          </w:tcPr>
          <w:p w14:paraId="7831E81A" w14:textId="77777777" w:rsidR="006A30FF" w:rsidRPr="0041429F" w:rsidRDefault="006A30FF" w:rsidP="00071E89">
            <w:pPr>
              <w:jc w:val="right"/>
              <w:rPr>
                <w:rFonts w:ascii="Arial" w:hAnsi="Arial" w:cs="Arial"/>
              </w:rPr>
            </w:pPr>
            <w:r>
              <w:rPr>
                <w:rFonts w:ascii="Arial" w:hAnsi="Arial" w:cs="Arial"/>
              </w:rPr>
              <w:t>&lt;1</w:t>
            </w:r>
          </w:p>
        </w:tc>
      </w:tr>
    </w:tbl>
    <w:p w14:paraId="2C9B81C1" w14:textId="77777777" w:rsidR="006A30FF" w:rsidRDefault="006A30FF" w:rsidP="0049118B">
      <w:pPr>
        <w:autoSpaceDE w:val="0"/>
        <w:autoSpaceDN w:val="0"/>
        <w:adjustRightInd w:val="0"/>
        <w:rPr>
          <w:rFonts w:ascii="Arial" w:hAnsi="Arial" w:cs="Arial"/>
          <w:highlight w:val="yellow"/>
        </w:rPr>
      </w:pPr>
    </w:p>
    <w:p w14:paraId="381F3869" w14:textId="77777777" w:rsidR="006A30FF" w:rsidRPr="004A6068" w:rsidRDefault="006A30FF" w:rsidP="006A30FF">
      <w:pPr>
        <w:rPr>
          <w:rFonts w:ascii="Arial" w:hAnsi="Arial" w:cs="Arial"/>
          <w:i/>
          <w:sz w:val="20"/>
          <w:szCs w:val="20"/>
        </w:rPr>
      </w:pPr>
      <w:r w:rsidRPr="004A6068">
        <w:rPr>
          <w:rFonts w:ascii="Arial" w:hAnsi="Arial" w:cs="Arial"/>
          <w:i/>
          <w:sz w:val="20"/>
          <w:szCs w:val="20"/>
        </w:rPr>
        <w:t>Note 1 – Allegations of elder abuse were made regarding 135 people, however, in some instances more than one alleged abuse type was reported in the application.</w:t>
      </w:r>
    </w:p>
    <w:p w14:paraId="20C3D7BB" w14:textId="77777777" w:rsidR="006A30FF" w:rsidRPr="004A6068" w:rsidRDefault="006A30FF" w:rsidP="006A30FF">
      <w:pPr>
        <w:rPr>
          <w:rFonts w:ascii="Arial" w:hAnsi="Arial" w:cs="Arial"/>
          <w:i/>
          <w:sz w:val="20"/>
          <w:szCs w:val="20"/>
        </w:rPr>
      </w:pPr>
      <w:r w:rsidRPr="004A6068">
        <w:rPr>
          <w:rFonts w:ascii="Arial" w:hAnsi="Arial" w:cs="Arial"/>
          <w:i/>
          <w:sz w:val="20"/>
          <w:szCs w:val="20"/>
        </w:rPr>
        <w:t>Note 2 – In some instances, more than one investigation was carried out for a person.</w:t>
      </w:r>
    </w:p>
    <w:p w14:paraId="372C61D9" w14:textId="190AD4D9" w:rsidR="006A30FF" w:rsidRDefault="006A30FF" w:rsidP="007F3892">
      <w:pPr>
        <w:rPr>
          <w:rFonts w:ascii="Arial" w:hAnsi="Arial" w:cs="Arial"/>
          <w:i/>
          <w:sz w:val="20"/>
          <w:szCs w:val="20"/>
        </w:rPr>
      </w:pPr>
      <w:r w:rsidRPr="004A6068">
        <w:rPr>
          <w:rFonts w:ascii="Arial" w:hAnsi="Arial" w:cs="Arial"/>
          <w:i/>
          <w:sz w:val="20"/>
          <w:szCs w:val="20"/>
        </w:rPr>
        <w:t>Note 3 - The abuse may relate to historical abuse which was revealed during the investigation.</w:t>
      </w:r>
    </w:p>
    <w:p w14:paraId="4F944E97" w14:textId="77777777" w:rsidR="007F3892" w:rsidRPr="007F3892" w:rsidRDefault="007F3892" w:rsidP="007F3892">
      <w:pPr>
        <w:rPr>
          <w:rFonts w:ascii="Arial" w:hAnsi="Arial" w:cs="Arial"/>
          <w:i/>
          <w:sz w:val="20"/>
          <w:szCs w:val="20"/>
        </w:rPr>
      </w:pPr>
    </w:p>
    <w:p w14:paraId="6140A6AD" w14:textId="77777777" w:rsidR="006A30FF" w:rsidRDefault="006A30FF" w:rsidP="0049118B">
      <w:pPr>
        <w:autoSpaceDE w:val="0"/>
        <w:autoSpaceDN w:val="0"/>
        <w:adjustRightInd w:val="0"/>
        <w:rPr>
          <w:rFonts w:ascii="Arial" w:hAnsi="Arial" w:cs="Arial"/>
          <w:highlight w:val="yellow"/>
        </w:rPr>
      </w:pPr>
    </w:p>
    <w:p w14:paraId="533341E5" w14:textId="04138BD8" w:rsidR="006A30FF" w:rsidRPr="004353C1" w:rsidRDefault="006A30FF" w:rsidP="006A30FF">
      <w:pPr>
        <w:rPr>
          <w:rFonts w:ascii="Arial" w:hAnsi="Arial" w:cs="Arial"/>
          <w:iCs/>
        </w:rPr>
      </w:pPr>
      <w:r w:rsidRPr="004353C1">
        <w:rPr>
          <w:rFonts w:ascii="Arial" w:hAnsi="Arial" w:cs="Arial"/>
        </w:rPr>
        <w:t xml:space="preserve">Of the 135 new investigations in 2017/18 where elder abuse was alleged, 23 </w:t>
      </w:r>
      <w:r w:rsidR="007C0761">
        <w:rPr>
          <w:rFonts w:ascii="Arial" w:hAnsi="Arial" w:cs="Arial"/>
        </w:rPr>
        <w:t>involved</w:t>
      </w:r>
      <w:r w:rsidRPr="004353C1">
        <w:rPr>
          <w:rFonts w:ascii="Arial" w:hAnsi="Arial" w:cs="Arial"/>
        </w:rPr>
        <w:t xml:space="preserve"> a person of Aboriginal and Torres Strait Islander descent, representing 17 per cent. Financial abuse was the most common form of abuse, having been reported in 20 of the 23 cases </w:t>
      </w:r>
      <w:r w:rsidRPr="004353C1">
        <w:rPr>
          <w:rFonts w:ascii="Arial" w:hAnsi="Arial" w:cs="Arial"/>
          <w:iCs/>
        </w:rPr>
        <w:t xml:space="preserve">(87 per cent). </w:t>
      </w:r>
    </w:p>
    <w:p w14:paraId="1DE18C71" w14:textId="77777777" w:rsidR="006A30FF" w:rsidRPr="004353C1" w:rsidRDefault="006A30FF" w:rsidP="006A30FF">
      <w:pPr>
        <w:rPr>
          <w:rFonts w:ascii="Arial" w:hAnsi="Arial" w:cs="Arial"/>
          <w:iCs/>
        </w:rPr>
      </w:pPr>
    </w:p>
    <w:p w14:paraId="70D589FD" w14:textId="7CE896DC" w:rsidR="006A30FF" w:rsidRPr="004353C1" w:rsidRDefault="006A30FF" w:rsidP="006A30FF">
      <w:pPr>
        <w:ind w:left="1440" w:hanging="1440"/>
        <w:rPr>
          <w:rFonts w:ascii="Arial" w:hAnsi="Arial" w:cs="Arial"/>
        </w:rPr>
      </w:pPr>
      <w:r w:rsidRPr="004353C1">
        <w:rPr>
          <w:rFonts w:ascii="Arial" w:hAnsi="Arial" w:cs="Arial"/>
          <w:b/>
        </w:rPr>
        <w:t xml:space="preserve">Figure </w:t>
      </w:r>
      <w:r w:rsidR="00E67FDF">
        <w:rPr>
          <w:rFonts w:ascii="Arial" w:hAnsi="Arial" w:cs="Arial"/>
          <w:b/>
        </w:rPr>
        <w:t>6</w:t>
      </w:r>
      <w:r w:rsidRPr="004353C1">
        <w:rPr>
          <w:rFonts w:ascii="Arial" w:hAnsi="Arial" w:cs="Arial"/>
          <w:b/>
        </w:rPr>
        <w:tab/>
        <w:t>Profile of new investigations alleging elder abuse (aged 65 or older) by Aboriginality and Torres Strait Islander descent 2017/18</w:t>
      </w:r>
    </w:p>
    <w:p w14:paraId="4B1B9EED" w14:textId="77777777" w:rsidR="006A30FF" w:rsidRPr="004353C1" w:rsidRDefault="006A30FF" w:rsidP="006A30FF">
      <w:pPr>
        <w:rPr>
          <w:rFonts w:ascii="Arial" w:hAnsi="Arial" w:cs="Arial"/>
          <w:iCs/>
        </w:rPr>
      </w:pPr>
    </w:p>
    <w:tbl>
      <w:tblPr>
        <w:tblW w:w="8959" w:type="dxa"/>
        <w:tblInd w:w="-5" w:type="dxa"/>
        <w:tblLook w:val="0000" w:firstRow="0" w:lastRow="0" w:firstColumn="0" w:lastColumn="0" w:noHBand="0" w:noVBand="0"/>
      </w:tblPr>
      <w:tblGrid>
        <w:gridCol w:w="2864"/>
        <w:gridCol w:w="1843"/>
        <w:gridCol w:w="1701"/>
        <w:gridCol w:w="2551"/>
      </w:tblGrid>
      <w:tr w:rsidR="006A30FF" w:rsidRPr="004353C1" w14:paraId="6E8A2325" w14:textId="77777777" w:rsidTr="00A33B8D">
        <w:trPr>
          <w:trHeight w:val="765"/>
        </w:trPr>
        <w:tc>
          <w:tcPr>
            <w:tcW w:w="28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3186E" w14:textId="77777777" w:rsidR="006A30FF" w:rsidRPr="004353C1" w:rsidRDefault="006A30FF" w:rsidP="00071E89">
            <w:pPr>
              <w:rPr>
                <w:rFonts w:ascii="Arial" w:hAnsi="Arial" w:cs="Arial"/>
                <w:b/>
                <w:bCs/>
              </w:rPr>
            </w:pPr>
            <w:r w:rsidRPr="004353C1">
              <w:rPr>
                <w:rFonts w:ascii="Arial" w:hAnsi="Arial" w:cs="Arial"/>
                <w:b/>
                <w:bCs/>
              </w:rPr>
              <w:t>Total new investigations alleging elder abuse 2017/18</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75CCFA17" w14:textId="77777777" w:rsidR="006A30FF" w:rsidRPr="004353C1" w:rsidRDefault="006A30FF" w:rsidP="00071E89">
            <w:pPr>
              <w:rPr>
                <w:rFonts w:ascii="Arial" w:hAnsi="Arial" w:cs="Arial"/>
                <w:b/>
                <w:bCs/>
              </w:rPr>
            </w:pPr>
            <w:r w:rsidRPr="004353C1">
              <w:rPr>
                <w:rFonts w:ascii="Arial" w:hAnsi="Arial" w:cs="Arial"/>
                <w:b/>
                <w:bCs/>
              </w:rPr>
              <w:t>Non Indigenous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3A34528" w14:textId="77777777" w:rsidR="006A30FF" w:rsidRPr="004353C1" w:rsidRDefault="006A30FF" w:rsidP="00071E89">
            <w:pPr>
              <w:rPr>
                <w:rFonts w:ascii="Arial" w:hAnsi="Arial" w:cs="Arial"/>
                <w:b/>
                <w:bCs/>
              </w:rPr>
            </w:pPr>
            <w:r w:rsidRPr="004353C1">
              <w:rPr>
                <w:rFonts w:ascii="Arial" w:hAnsi="Arial" w:cs="Arial"/>
                <w:b/>
                <w:bCs/>
              </w:rPr>
              <w:t>Indigenous</w:t>
            </w:r>
          </w:p>
        </w:tc>
        <w:tc>
          <w:tcPr>
            <w:tcW w:w="2551" w:type="dxa"/>
            <w:tcBorders>
              <w:top w:val="single" w:sz="4" w:space="0" w:color="auto"/>
              <w:left w:val="nil"/>
              <w:bottom w:val="single" w:sz="4" w:space="0" w:color="auto"/>
              <w:right w:val="single" w:sz="4" w:space="0" w:color="auto"/>
            </w:tcBorders>
            <w:shd w:val="clear" w:color="auto" w:fill="auto"/>
            <w:vAlign w:val="bottom"/>
          </w:tcPr>
          <w:p w14:paraId="39A0F2A9" w14:textId="77777777" w:rsidR="006A30FF" w:rsidRPr="004353C1" w:rsidRDefault="006A30FF" w:rsidP="00071E89">
            <w:pPr>
              <w:rPr>
                <w:rFonts w:ascii="Arial" w:hAnsi="Arial" w:cs="Arial"/>
                <w:b/>
                <w:bCs/>
              </w:rPr>
            </w:pPr>
            <w:r w:rsidRPr="004353C1">
              <w:rPr>
                <w:rFonts w:ascii="Arial" w:hAnsi="Arial" w:cs="Arial"/>
                <w:b/>
                <w:bCs/>
              </w:rPr>
              <w:t>Indigenous as percentage of total</w:t>
            </w:r>
          </w:p>
        </w:tc>
      </w:tr>
      <w:tr w:rsidR="006A30FF" w:rsidRPr="004353C1" w14:paraId="1DDB65E1" w14:textId="77777777" w:rsidTr="00A33B8D">
        <w:trPr>
          <w:trHeight w:val="255"/>
        </w:trPr>
        <w:tc>
          <w:tcPr>
            <w:tcW w:w="28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335E8" w14:textId="77777777" w:rsidR="006A30FF" w:rsidRPr="004353C1" w:rsidRDefault="006A30FF" w:rsidP="00071E89">
            <w:pPr>
              <w:jc w:val="right"/>
              <w:rPr>
                <w:rFonts w:ascii="Arial" w:hAnsi="Arial" w:cs="Arial"/>
              </w:rPr>
            </w:pPr>
            <w:r w:rsidRPr="004353C1">
              <w:rPr>
                <w:rFonts w:ascii="Arial" w:hAnsi="Arial" w:cs="Arial"/>
              </w:rPr>
              <w:t>135</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12E7DBAD" w14:textId="77777777" w:rsidR="006A30FF" w:rsidRPr="004353C1" w:rsidRDefault="006A30FF" w:rsidP="00071E89">
            <w:pPr>
              <w:jc w:val="right"/>
              <w:rPr>
                <w:rFonts w:ascii="Arial" w:hAnsi="Arial" w:cs="Arial"/>
              </w:rPr>
            </w:pPr>
            <w:r w:rsidRPr="004353C1">
              <w:rPr>
                <w:rFonts w:ascii="Arial" w:hAnsi="Arial" w:cs="Arial"/>
              </w:rPr>
              <w:t>112</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63E33FE1" w14:textId="77777777" w:rsidR="006A30FF" w:rsidRPr="004353C1" w:rsidRDefault="006A30FF" w:rsidP="00071E89">
            <w:pPr>
              <w:jc w:val="right"/>
              <w:rPr>
                <w:rFonts w:ascii="Arial" w:hAnsi="Arial" w:cs="Arial"/>
              </w:rPr>
            </w:pPr>
            <w:r w:rsidRPr="004353C1">
              <w:rPr>
                <w:rFonts w:ascii="Arial" w:hAnsi="Arial" w:cs="Arial"/>
              </w:rPr>
              <w:t>23</w:t>
            </w:r>
          </w:p>
        </w:tc>
        <w:tc>
          <w:tcPr>
            <w:tcW w:w="2551" w:type="dxa"/>
            <w:tcBorders>
              <w:top w:val="single" w:sz="4" w:space="0" w:color="auto"/>
              <w:left w:val="nil"/>
              <w:bottom w:val="single" w:sz="4" w:space="0" w:color="auto"/>
              <w:right w:val="single" w:sz="4" w:space="0" w:color="auto"/>
            </w:tcBorders>
            <w:shd w:val="clear" w:color="auto" w:fill="auto"/>
            <w:noWrap/>
            <w:vAlign w:val="bottom"/>
          </w:tcPr>
          <w:p w14:paraId="2016983F" w14:textId="7CD2EEAA" w:rsidR="006A30FF" w:rsidRPr="004353C1" w:rsidRDefault="006A30FF" w:rsidP="00071E89">
            <w:pPr>
              <w:jc w:val="right"/>
              <w:rPr>
                <w:rFonts w:ascii="Arial" w:hAnsi="Arial" w:cs="Arial"/>
              </w:rPr>
            </w:pPr>
            <w:r w:rsidRPr="004353C1">
              <w:rPr>
                <w:rFonts w:ascii="Arial" w:hAnsi="Arial" w:cs="Arial"/>
              </w:rPr>
              <w:t>17</w:t>
            </w:r>
            <w:r w:rsidR="000E158D">
              <w:rPr>
                <w:rFonts w:ascii="Arial" w:hAnsi="Arial" w:cs="Arial"/>
              </w:rPr>
              <w:t>%</w:t>
            </w:r>
          </w:p>
        </w:tc>
      </w:tr>
    </w:tbl>
    <w:p w14:paraId="6055381D" w14:textId="77777777" w:rsidR="00A33B8D" w:rsidRDefault="00A33B8D" w:rsidP="006A30FF">
      <w:pPr>
        <w:autoSpaceDE w:val="0"/>
        <w:autoSpaceDN w:val="0"/>
        <w:adjustRightInd w:val="0"/>
        <w:rPr>
          <w:rFonts w:ascii="Arial" w:hAnsi="Arial" w:cs="Arial"/>
          <w:i/>
          <w:sz w:val="20"/>
          <w:szCs w:val="20"/>
        </w:rPr>
      </w:pPr>
    </w:p>
    <w:p w14:paraId="29924302" w14:textId="77777777" w:rsidR="006A30FF" w:rsidRPr="004353C1" w:rsidRDefault="006A30FF" w:rsidP="006A30FF">
      <w:pPr>
        <w:autoSpaceDE w:val="0"/>
        <w:autoSpaceDN w:val="0"/>
        <w:adjustRightInd w:val="0"/>
        <w:rPr>
          <w:rFonts w:ascii="Arial" w:hAnsi="Arial" w:cs="Arial"/>
          <w:i/>
          <w:sz w:val="20"/>
          <w:szCs w:val="20"/>
        </w:rPr>
      </w:pPr>
      <w:r w:rsidRPr="004353C1">
        <w:rPr>
          <w:rFonts w:ascii="Arial" w:hAnsi="Arial" w:cs="Arial"/>
          <w:i/>
          <w:sz w:val="20"/>
          <w:szCs w:val="20"/>
        </w:rPr>
        <w:t>Note - Indigenous refers to clients of Aboriginal and Torres Strait Islander descent.</w:t>
      </w:r>
    </w:p>
    <w:p w14:paraId="08472BEB" w14:textId="77777777" w:rsidR="006A30FF" w:rsidRDefault="006A30FF" w:rsidP="0049118B">
      <w:pPr>
        <w:autoSpaceDE w:val="0"/>
        <w:autoSpaceDN w:val="0"/>
        <w:adjustRightInd w:val="0"/>
        <w:rPr>
          <w:rFonts w:ascii="Arial" w:hAnsi="Arial" w:cs="Arial"/>
          <w:highlight w:val="yellow"/>
        </w:rPr>
      </w:pPr>
    </w:p>
    <w:p w14:paraId="2D6C8D85" w14:textId="77777777" w:rsidR="006A30FF" w:rsidRDefault="006A30FF" w:rsidP="0049118B">
      <w:pPr>
        <w:autoSpaceDE w:val="0"/>
        <w:autoSpaceDN w:val="0"/>
        <w:adjustRightInd w:val="0"/>
        <w:rPr>
          <w:rFonts w:ascii="Arial" w:hAnsi="Arial" w:cs="Arial"/>
          <w:highlight w:val="yellow"/>
        </w:rPr>
      </w:pPr>
    </w:p>
    <w:p w14:paraId="387DF52B" w14:textId="77777777" w:rsidR="006A30FF" w:rsidRPr="001C6906" w:rsidRDefault="006A30FF" w:rsidP="0049118B">
      <w:pPr>
        <w:autoSpaceDE w:val="0"/>
        <w:autoSpaceDN w:val="0"/>
        <w:adjustRightInd w:val="0"/>
        <w:rPr>
          <w:rFonts w:ascii="Arial" w:hAnsi="Arial" w:cs="Arial"/>
          <w:highlight w:val="yellow"/>
        </w:rPr>
      </w:pPr>
    </w:p>
    <w:p w14:paraId="760A887F" w14:textId="77777777" w:rsidR="002F1787" w:rsidRDefault="002F1787">
      <w:pPr>
        <w:rPr>
          <w:rFonts w:ascii="Arial" w:hAnsi="Arial" w:cs="Arial"/>
        </w:rPr>
      </w:pPr>
      <w:r>
        <w:rPr>
          <w:rFonts w:ascii="Arial" w:hAnsi="Arial" w:cs="Arial"/>
        </w:rPr>
        <w:br w:type="page"/>
      </w:r>
    </w:p>
    <w:p w14:paraId="0D2354B2" w14:textId="77777777" w:rsidR="0071627D" w:rsidRPr="001C6906" w:rsidRDefault="0071627D" w:rsidP="0071627D">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71627D">
        <w:rPr>
          <w:rFonts w:ascii="Arial" w:hAnsi="Arial" w:cs="Arial"/>
          <w:sz w:val="28"/>
          <w:szCs w:val="28"/>
        </w:rPr>
        <w:t>Advocacy and Investigation</w:t>
      </w:r>
    </w:p>
    <w:p w14:paraId="1F74DB27" w14:textId="77777777" w:rsidR="0071627D" w:rsidRDefault="0071627D" w:rsidP="00745878">
      <w:pPr>
        <w:autoSpaceDE w:val="0"/>
        <w:autoSpaceDN w:val="0"/>
        <w:adjustRightInd w:val="0"/>
        <w:rPr>
          <w:rFonts w:ascii="Arial" w:hAnsi="Arial" w:cs="Arial"/>
        </w:rPr>
      </w:pPr>
    </w:p>
    <w:p w14:paraId="61081A44" w14:textId="77777777" w:rsidR="0071627D" w:rsidRDefault="0071627D" w:rsidP="00745878">
      <w:pPr>
        <w:autoSpaceDE w:val="0"/>
        <w:autoSpaceDN w:val="0"/>
        <w:adjustRightInd w:val="0"/>
        <w:rPr>
          <w:rFonts w:ascii="Arial" w:hAnsi="Arial" w:cs="Arial"/>
        </w:rPr>
      </w:pPr>
    </w:p>
    <w:p w14:paraId="0EE49E43" w14:textId="34E1DEF5" w:rsidR="00DF6C68" w:rsidRPr="004F4ABB" w:rsidRDefault="00745878" w:rsidP="00DF6C68">
      <w:pPr>
        <w:autoSpaceDE w:val="0"/>
        <w:autoSpaceDN w:val="0"/>
        <w:adjustRightInd w:val="0"/>
        <w:rPr>
          <w:rFonts w:ascii="Arial" w:hAnsi="Arial" w:cs="Arial"/>
        </w:rPr>
      </w:pPr>
      <w:r w:rsidRPr="004F4ABB">
        <w:rPr>
          <w:rFonts w:ascii="Arial" w:hAnsi="Arial" w:cs="Arial"/>
        </w:rPr>
        <w:t xml:space="preserve">The number of new investigations </w:t>
      </w:r>
      <w:r w:rsidR="00DE686C" w:rsidRPr="004F4ABB">
        <w:rPr>
          <w:rFonts w:ascii="Arial" w:hAnsi="Arial" w:cs="Arial"/>
        </w:rPr>
        <w:t xml:space="preserve">regarding </w:t>
      </w:r>
      <w:r w:rsidRPr="004F4ABB">
        <w:rPr>
          <w:rFonts w:ascii="Arial" w:hAnsi="Arial" w:cs="Arial"/>
        </w:rPr>
        <w:t>a person of Aboriginal and Torres Strait Islander descent has remain</w:t>
      </w:r>
      <w:r w:rsidR="0013286A" w:rsidRPr="004F4ABB">
        <w:rPr>
          <w:rFonts w:ascii="Arial" w:hAnsi="Arial" w:cs="Arial"/>
        </w:rPr>
        <w:t>ed</w:t>
      </w:r>
      <w:r w:rsidRPr="004F4ABB">
        <w:rPr>
          <w:rFonts w:ascii="Arial" w:hAnsi="Arial" w:cs="Arial"/>
        </w:rPr>
        <w:t xml:space="preserve"> fairly constant over the past </w:t>
      </w:r>
      <w:r w:rsidR="006A49BF" w:rsidRPr="004F4ABB">
        <w:rPr>
          <w:rFonts w:ascii="Arial" w:hAnsi="Arial" w:cs="Arial"/>
        </w:rPr>
        <w:t>f</w:t>
      </w:r>
      <w:r w:rsidR="006A49BF">
        <w:rPr>
          <w:rFonts w:ascii="Arial" w:hAnsi="Arial" w:cs="Arial"/>
        </w:rPr>
        <w:t>our</w:t>
      </w:r>
      <w:r w:rsidR="006A49BF" w:rsidRPr="004F4ABB">
        <w:rPr>
          <w:rFonts w:ascii="Arial" w:hAnsi="Arial" w:cs="Arial"/>
        </w:rPr>
        <w:t xml:space="preserve"> </w:t>
      </w:r>
      <w:r w:rsidRPr="004F4ABB">
        <w:rPr>
          <w:rFonts w:ascii="Arial" w:hAnsi="Arial" w:cs="Arial"/>
        </w:rPr>
        <w:t xml:space="preserve">years, between </w:t>
      </w:r>
      <w:r w:rsidR="00137B9B">
        <w:rPr>
          <w:rFonts w:ascii="Arial" w:hAnsi="Arial" w:cs="Arial"/>
        </w:rPr>
        <w:t>seven</w:t>
      </w:r>
      <w:r w:rsidR="001E3018" w:rsidRPr="004F4ABB">
        <w:rPr>
          <w:rFonts w:ascii="Arial" w:hAnsi="Arial" w:cs="Arial"/>
        </w:rPr>
        <w:t xml:space="preserve"> </w:t>
      </w:r>
      <w:r w:rsidRPr="004F4ABB">
        <w:rPr>
          <w:rFonts w:ascii="Arial" w:hAnsi="Arial" w:cs="Arial"/>
        </w:rPr>
        <w:t xml:space="preserve">and </w:t>
      </w:r>
      <w:r w:rsidR="00137B9B">
        <w:rPr>
          <w:rFonts w:ascii="Arial" w:hAnsi="Arial" w:cs="Arial"/>
        </w:rPr>
        <w:t>11</w:t>
      </w:r>
      <w:r w:rsidR="001E3018" w:rsidRPr="004F4ABB">
        <w:rPr>
          <w:rFonts w:ascii="Arial" w:hAnsi="Arial" w:cs="Arial"/>
        </w:rPr>
        <w:t xml:space="preserve"> </w:t>
      </w:r>
      <w:r w:rsidRPr="004F4ABB">
        <w:rPr>
          <w:rFonts w:ascii="Arial" w:hAnsi="Arial" w:cs="Arial"/>
        </w:rPr>
        <w:t>per cent.</w:t>
      </w:r>
      <w:r w:rsidR="00330E84">
        <w:rPr>
          <w:rFonts w:ascii="Arial" w:hAnsi="Arial" w:cs="Arial"/>
        </w:rPr>
        <w:t xml:space="preserve"> </w:t>
      </w:r>
      <w:r w:rsidR="00FB4CB9">
        <w:rPr>
          <w:rFonts w:ascii="Arial" w:hAnsi="Arial" w:cs="Arial"/>
        </w:rPr>
        <w:t>This shows Indigenous adults are overrepresented in this client group, g</w:t>
      </w:r>
      <w:r w:rsidR="00330E84">
        <w:rPr>
          <w:rFonts w:ascii="Arial" w:hAnsi="Arial" w:cs="Arial"/>
        </w:rPr>
        <w:t xml:space="preserve">iven </w:t>
      </w:r>
      <w:r w:rsidR="00FB4CB9">
        <w:rPr>
          <w:rFonts w:ascii="Arial" w:hAnsi="Arial" w:cs="Arial"/>
        </w:rPr>
        <w:t xml:space="preserve">only </w:t>
      </w:r>
      <w:r w:rsidR="00330E84">
        <w:rPr>
          <w:rFonts w:ascii="Arial" w:hAnsi="Arial" w:cs="Arial"/>
        </w:rPr>
        <w:t>three percent of the Western Australian population</w:t>
      </w:r>
      <w:r w:rsidR="00FB4CB9">
        <w:rPr>
          <w:rFonts w:ascii="Arial" w:hAnsi="Arial" w:cs="Arial"/>
        </w:rPr>
        <w:t xml:space="preserve"> </w:t>
      </w:r>
      <w:r w:rsidR="00EB040C">
        <w:rPr>
          <w:rFonts w:ascii="Arial" w:hAnsi="Arial" w:cs="Arial"/>
        </w:rPr>
        <w:t>are</w:t>
      </w:r>
      <w:r w:rsidR="00FB4CB9">
        <w:rPr>
          <w:rFonts w:ascii="Arial" w:hAnsi="Arial" w:cs="Arial"/>
        </w:rPr>
        <w:t xml:space="preserve"> Indigenous</w:t>
      </w:r>
      <w:r w:rsidR="00A35F36">
        <w:rPr>
          <w:rStyle w:val="FootnoteReference"/>
          <w:rFonts w:ascii="Arial" w:hAnsi="Arial" w:cs="Arial"/>
        </w:rPr>
        <w:footnoteReference w:id="9"/>
      </w:r>
      <w:r w:rsidR="00330E84">
        <w:rPr>
          <w:rFonts w:ascii="Arial" w:hAnsi="Arial" w:cs="Arial"/>
        </w:rPr>
        <w:t>.</w:t>
      </w:r>
    </w:p>
    <w:p w14:paraId="739837F8" w14:textId="77777777" w:rsidR="005A7886" w:rsidRDefault="005A7886" w:rsidP="002D2253">
      <w:pPr>
        <w:autoSpaceDE w:val="0"/>
        <w:autoSpaceDN w:val="0"/>
        <w:adjustRightInd w:val="0"/>
        <w:rPr>
          <w:rFonts w:ascii="Arial" w:hAnsi="Arial" w:cs="Arial"/>
          <w:highlight w:val="yellow"/>
        </w:rPr>
      </w:pPr>
    </w:p>
    <w:p w14:paraId="31A817CF" w14:textId="77777777" w:rsidR="0033579D" w:rsidRPr="001C6906" w:rsidRDefault="0033579D" w:rsidP="002D2253">
      <w:pPr>
        <w:autoSpaceDE w:val="0"/>
        <w:autoSpaceDN w:val="0"/>
        <w:adjustRightInd w:val="0"/>
        <w:rPr>
          <w:rFonts w:ascii="Arial" w:hAnsi="Arial" w:cs="Arial"/>
          <w:highlight w:val="yellow"/>
        </w:rPr>
      </w:pPr>
    </w:p>
    <w:p w14:paraId="18A63DA3" w14:textId="01F07B60" w:rsidR="0033700B" w:rsidRPr="00E66E55" w:rsidRDefault="0033700B" w:rsidP="00F30854">
      <w:pPr>
        <w:ind w:left="1440" w:hanging="1440"/>
        <w:rPr>
          <w:rFonts w:ascii="Arial" w:hAnsi="Arial" w:cs="Arial"/>
          <w:b/>
          <w:bCs/>
        </w:rPr>
      </w:pPr>
      <w:r w:rsidRPr="00E66E55">
        <w:rPr>
          <w:rFonts w:ascii="Arial" w:hAnsi="Arial" w:cs="Arial"/>
          <w:b/>
          <w:bCs/>
        </w:rPr>
        <w:t>Fig</w:t>
      </w:r>
      <w:r w:rsidR="00083917" w:rsidRPr="00E66E55">
        <w:rPr>
          <w:rFonts w:ascii="Arial" w:hAnsi="Arial" w:cs="Arial"/>
          <w:b/>
          <w:bCs/>
        </w:rPr>
        <w:t xml:space="preserve">ure </w:t>
      </w:r>
      <w:r w:rsidR="00E67FDF">
        <w:rPr>
          <w:rFonts w:ascii="Arial" w:hAnsi="Arial" w:cs="Arial"/>
          <w:b/>
          <w:bCs/>
        </w:rPr>
        <w:t>7</w:t>
      </w:r>
      <w:r w:rsidR="00083917" w:rsidRPr="00E66E55">
        <w:rPr>
          <w:rFonts w:ascii="Arial" w:hAnsi="Arial" w:cs="Arial"/>
          <w:b/>
          <w:bCs/>
        </w:rPr>
        <w:tab/>
      </w:r>
      <w:r w:rsidRPr="00E66E55">
        <w:rPr>
          <w:rFonts w:ascii="Arial" w:hAnsi="Arial" w:cs="Arial"/>
          <w:b/>
          <w:bCs/>
        </w:rPr>
        <w:t xml:space="preserve">Profile of new investigations by Aboriginality </w:t>
      </w:r>
      <w:r w:rsidR="00CA1E03">
        <w:rPr>
          <w:rFonts w:ascii="Arial" w:hAnsi="Arial" w:cs="Arial"/>
          <w:b/>
          <w:bCs/>
        </w:rPr>
        <w:t>and</w:t>
      </w:r>
      <w:r w:rsidR="00CA1E03" w:rsidRPr="00E66E55">
        <w:rPr>
          <w:rFonts w:ascii="Arial" w:hAnsi="Arial" w:cs="Arial"/>
          <w:b/>
          <w:bCs/>
        </w:rPr>
        <w:t xml:space="preserve"> </w:t>
      </w:r>
      <w:r w:rsidRPr="00E66E55">
        <w:rPr>
          <w:rFonts w:ascii="Arial" w:hAnsi="Arial" w:cs="Arial"/>
          <w:b/>
          <w:bCs/>
        </w:rPr>
        <w:t xml:space="preserve">Torres Strait Islander descent from </w:t>
      </w:r>
      <w:r w:rsidR="00A26740">
        <w:rPr>
          <w:rFonts w:ascii="Arial" w:hAnsi="Arial" w:cs="Arial"/>
          <w:b/>
          <w:bCs/>
        </w:rPr>
        <w:t>201</w:t>
      </w:r>
      <w:r w:rsidR="00EE3E75">
        <w:rPr>
          <w:rFonts w:ascii="Arial" w:hAnsi="Arial" w:cs="Arial"/>
          <w:b/>
          <w:bCs/>
        </w:rPr>
        <w:t>3</w:t>
      </w:r>
      <w:r w:rsidR="00A26740">
        <w:rPr>
          <w:rFonts w:ascii="Arial" w:hAnsi="Arial" w:cs="Arial"/>
          <w:b/>
          <w:bCs/>
        </w:rPr>
        <w:t>/1</w:t>
      </w:r>
      <w:r w:rsidR="00EE3E75">
        <w:rPr>
          <w:rFonts w:ascii="Arial" w:hAnsi="Arial" w:cs="Arial"/>
          <w:b/>
          <w:bCs/>
        </w:rPr>
        <w:t>4</w:t>
      </w:r>
      <w:r w:rsidR="00D808B2" w:rsidRPr="00E66E55">
        <w:rPr>
          <w:rFonts w:ascii="Arial" w:hAnsi="Arial" w:cs="Arial"/>
          <w:b/>
          <w:bCs/>
        </w:rPr>
        <w:t xml:space="preserve"> </w:t>
      </w:r>
      <w:r w:rsidRPr="00E66E55">
        <w:rPr>
          <w:rFonts w:ascii="Arial" w:hAnsi="Arial" w:cs="Arial"/>
          <w:b/>
          <w:bCs/>
        </w:rPr>
        <w:t xml:space="preserve">to </w:t>
      </w:r>
      <w:r w:rsidR="00D808B2" w:rsidRPr="00E66E55">
        <w:rPr>
          <w:rFonts w:ascii="Arial" w:hAnsi="Arial" w:cs="Arial"/>
          <w:b/>
          <w:bCs/>
        </w:rPr>
        <w:t>201</w:t>
      </w:r>
      <w:r w:rsidR="00EE3E75">
        <w:rPr>
          <w:rFonts w:ascii="Arial" w:hAnsi="Arial" w:cs="Arial"/>
          <w:b/>
          <w:bCs/>
        </w:rPr>
        <w:t>7</w:t>
      </w:r>
      <w:r w:rsidR="00510C56" w:rsidRPr="00E66E55">
        <w:rPr>
          <w:rFonts w:ascii="Arial" w:hAnsi="Arial" w:cs="Arial"/>
          <w:b/>
          <w:bCs/>
        </w:rPr>
        <w:t>/</w:t>
      </w:r>
      <w:r w:rsidR="00D808B2" w:rsidRPr="00E66E55">
        <w:rPr>
          <w:rFonts w:ascii="Arial" w:hAnsi="Arial" w:cs="Arial"/>
          <w:b/>
          <w:bCs/>
        </w:rPr>
        <w:t>1</w:t>
      </w:r>
      <w:r w:rsidR="00EE3E75">
        <w:rPr>
          <w:rFonts w:ascii="Arial" w:hAnsi="Arial" w:cs="Arial"/>
          <w:b/>
          <w:bCs/>
        </w:rPr>
        <w:t>8</w:t>
      </w:r>
    </w:p>
    <w:p w14:paraId="3C975D19" w14:textId="77777777" w:rsidR="000B377B" w:rsidRPr="00E66E55" w:rsidRDefault="000B377B" w:rsidP="002D2253">
      <w:pPr>
        <w:autoSpaceDE w:val="0"/>
        <w:autoSpaceDN w:val="0"/>
        <w:adjustRightInd w:val="0"/>
        <w:rPr>
          <w:rFonts w:ascii="Arial" w:hAnsi="Arial" w:cs="Arial"/>
        </w:rPr>
      </w:pPr>
    </w:p>
    <w:tbl>
      <w:tblPr>
        <w:tblW w:w="7797" w:type="dxa"/>
        <w:tblInd w:w="108" w:type="dxa"/>
        <w:tblLook w:val="0000" w:firstRow="0" w:lastRow="0" w:firstColumn="0" w:lastColumn="0" w:noHBand="0" w:noVBand="0"/>
      </w:tblPr>
      <w:tblGrid>
        <w:gridCol w:w="1260"/>
        <w:gridCol w:w="1080"/>
        <w:gridCol w:w="1496"/>
        <w:gridCol w:w="1496"/>
        <w:gridCol w:w="2465"/>
      </w:tblGrid>
      <w:tr w:rsidR="00BF700A" w:rsidRPr="00E66E55" w14:paraId="5D6C7289" w14:textId="77777777" w:rsidTr="00DC064D">
        <w:trPr>
          <w:trHeight w:val="780"/>
        </w:trPr>
        <w:tc>
          <w:tcPr>
            <w:tcW w:w="1260" w:type="dxa"/>
            <w:tcBorders>
              <w:top w:val="single" w:sz="4" w:space="0" w:color="auto"/>
              <w:left w:val="single" w:sz="4" w:space="0" w:color="auto"/>
              <w:bottom w:val="single" w:sz="8" w:space="0" w:color="auto"/>
              <w:right w:val="single" w:sz="4" w:space="0" w:color="auto"/>
            </w:tcBorders>
            <w:shd w:val="clear" w:color="auto" w:fill="auto"/>
            <w:vAlign w:val="bottom"/>
          </w:tcPr>
          <w:p w14:paraId="15DB5B7B" w14:textId="77777777" w:rsidR="00BF700A" w:rsidRPr="00E66E55" w:rsidRDefault="00BF700A">
            <w:pPr>
              <w:rPr>
                <w:rFonts w:ascii="Arial" w:hAnsi="Arial" w:cs="Arial"/>
                <w:b/>
                <w:bCs/>
              </w:rPr>
            </w:pPr>
            <w:r w:rsidRPr="00E66E55">
              <w:rPr>
                <w:rFonts w:ascii="Arial" w:hAnsi="Arial" w:cs="Arial"/>
                <w:b/>
                <w:bCs/>
              </w:rPr>
              <w:t>Year</w:t>
            </w:r>
          </w:p>
        </w:tc>
        <w:tc>
          <w:tcPr>
            <w:tcW w:w="1080" w:type="dxa"/>
            <w:tcBorders>
              <w:top w:val="single" w:sz="4" w:space="0" w:color="auto"/>
              <w:left w:val="nil"/>
              <w:bottom w:val="single" w:sz="8" w:space="0" w:color="auto"/>
              <w:right w:val="single" w:sz="4" w:space="0" w:color="auto"/>
            </w:tcBorders>
            <w:shd w:val="clear" w:color="auto" w:fill="auto"/>
            <w:vAlign w:val="bottom"/>
          </w:tcPr>
          <w:p w14:paraId="1B513788" w14:textId="77777777" w:rsidR="00BF700A" w:rsidRPr="00E66E55" w:rsidRDefault="00BF700A">
            <w:pPr>
              <w:rPr>
                <w:rFonts w:ascii="Arial" w:hAnsi="Arial" w:cs="Arial"/>
                <w:b/>
                <w:bCs/>
              </w:rPr>
            </w:pPr>
            <w:r w:rsidRPr="00E66E55">
              <w:rPr>
                <w:rFonts w:ascii="Arial" w:hAnsi="Arial" w:cs="Arial"/>
                <w:b/>
                <w:bCs/>
              </w:rPr>
              <w:t>Total</w:t>
            </w:r>
          </w:p>
        </w:tc>
        <w:tc>
          <w:tcPr>
            <w:tcW w:w="1496" w:type="dxa"/>
            <w:tcBorders>
              <w:top w:val="single" w:sz="4" w:space="0" w:color="auto"/>
              <w:left w:val="nil"/>
              <w:bottom w:val="single" w:sz="8" w:space="0" w:color="auto"/>
              <w:right w:val="single" w:sz="4" w:space="0" w:color="auto"/>
            </w:tcBorders>
            <w:shd w:val="clear" w:color="auto" w:fill="auto"/>
            <w:vAlign w:val="bottom"/>
          </w:tcPr>
          <w:p w14:paraId="15CC1894" w14:textId="77777777" w:rsidR="00BF700A" w:rsidRPr="00E66E55" w:rsidRDefault="00BF700A" w:rsidP="00330E84">
            <w:pPr>
              <w:rPr>
                <w:rFonts w:ascii="Arial" w:hAnsi="Arial" w:cs="Arial"/>
                <w:b/>
                <w:bCs/>
              </w:rPr>
            </w:pPr>
            <w:r w:rsidRPr="00E66E55">
              <w:rPr>
                <w:rFonts w:ascii="Arial" w:hAnsi="Arial" w:cs="Arial"/>
                <w:b/>
                <w:bCs/>
              </w:rPr>
              <w:t xml:space="preserve">Non </w:t>
            </w:r>
            <w:r w:rsidR="00330E84">
              <w:rPr>
                <w:rFonts w:ascii="Arial" w:hAnsi="Arial" w:cs="Arial"/>
                <w:b/>
                <w:bCs/>
              </w:rPr>
              <w:t>Indigenous</w:t>
            </w:r>
          </w:p>
        </w:tc>
        <w:tc>
          <w:tcPr>
            <w:tcW w:w="1496" w:type="dxa"/>
            <w:tcBorders>
              <w:top w:val="single" w:sz="4" w:space="0" w:color="auto"/>
              <w:left w:val="nil"/>
              <w:bottom w:val="single" w:sz="8" w:space="0" w:color="auto"/>
              <w:right w:val="single" w:sz="4" w:space="0" w:color="auto"/>
            </w:tcBorders>
            <w:shd w:val="clear" w:color="auto" w:fill="auto"/>
            <w:vAlign w:val="bottom"/>
          </w:tcPr>
          <w:p w14:paraId="51D793C5" w14:textId="77777777" w:rsidR="00BF700A" w:rsidRPr="00E66E55" w:rsidRDefault="00330E84" w:rsidP="00B70F35">
            <w:pPr>
              <w:rPr>
                <w:rFonts w:ascii="Arial" w:hAnsi="Arial" w:cs="Arial"/>
                <w:b/>
                <w:bCs/>
              </w:rPr>
            </w:pPr>
            <w:r>
              <w:rPr>
                <w:rFonts w:ascii="Arial" w:hAnsi="Arial" w:cs="Arial"/>
                <w:b/>
                <w:bCs/>
              </w:rPr>
              <w:t>Indigenous</w:t>
            </w:r>
          </w:p>
        </w:tc>
        <w:tc>
          <w:tcPr>
            <w:tcW w:w="2465" w:type="dxa"/>
            <w:tcBorders>
              <w:top w:val="single" w:sz="4" w:space="0" w:color="auto"/>
              <w:left w:val="nil"/>
              <w:bottom w:val="single" w:sz="8" w:space="0" w:color="auto"/>
              <w:right w:val="single" w:sz="4" w:space="0" w:color="auto"/>
            </w:tcBorders>
            <w:shd w:val="clear" w:color="auto" w:fill="auto"/>
            <w:vAlign w:val="bottom"/>
          </w:tcPr>
          <w:p w14:paraId="564CDAA3" w14:textId="77777777" w:rsidR="00BF700A" w:rsidRPr="00E66E55" w:rsidRDefault="00330E84" w:rsidP="00B70F35">
            <w:pPr>
              <w:rPr>
                <w:rFonts w:ascii="Arial" w:hAnsi="Arial" w:cs="Arial"/>
                <w:b/>
                <w:bCs/>
              </w:rPr>
            </w:pPr>
            <w:r>
              <w:rPr>
                <w:rFonts w:ascii="Arial" w:hAnsi="Arial" w:cs="Arial"/>
                <w:b/>
                <w:bCs/>
              </w:rPr>
              <w:t>Indigenous</w:t>
            </w:r>
            <w:r w:rsidRPr="00E66E55">
              <w:rPr>
                <w:rFonts w:ascii="Arial" w:hAnsi="Arial" w:cs="Arial"/>
                <w:b/>
                <w:bCs/>
              </w:rPr>
              <w:t xml:space="preserve"> </w:t>
            </w:r>
            <w:r w:rsidR="00BF700A" w:rsidRPr="00E66E55">
              <w:rPr>
                <w:rFonts w:ascii="Arial" w:hAnsi="Arial" w:cs="Arial"/>
                <w:b/>
                <w:bCs/>
              </w:rPr>
              <w:t xml:space="preserve">as a percentage of total </w:t>
            </w:r>
          </w:p>
        </w:tc>
      </w:tr>
      <w:tr w:rsidR="006A5647" w:rsidRPr="00E66E55" w14:paraId="25FEED2D" w14:textId="77777777" w:rsidTr="00DC064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2CB03" w14:textId="77777777" w:rsidR="006A5647" w:rsidRPr="00E66E55" w:rsidRDefault="006A5647" w:rsidP="008558C5">
            <w:pPr>
              <w:rPr>
                <w:rFonts w:ascii="Arial" w:hAnsi="Arial" w:cs="Arial"/>
              </w:rPr>
            </w:pPr>
            <w:r w:rsidRPr="00E66E55">
              <w:rPr>
                <w:rFonts w:ascii="Arial" w:hAnsi="Arial" w:cs="Arial"/>
              </w:rPr>
              <w:t>2013/14</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62E2F260" w14:textId="77777777" w:rsidR="006A5647" w:rsidRPr="00E66E55" w:rsidRDefault="006A5647" w:rsidP="008558C5">
            <w:pPr>
              <w:jc w:val="right"/>
              <w:rPr>
                <w:rFonts w:ascii="Arial" w:hAnsi="Arial" w:cs="Arial"/>
              </w:rPr>
            </w:pPr>
            <w:r w:rsidRPr="0041429F">
              <w:rPr>
                <w:rFonts w:ascii="Arial" w:hAnsi="Arial" w:cs="Arial"/>
              </w:rPr>
              <w:t>925</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3779473C" w14:textId="77777777" w:rsidR="006A5647" w:rsidRPr="00E66E55" w:rsidRDefault="006A5647" w:rsidP="008558C5">
            <w:pPr>
              <w:jc w:val="right"/>
              <w:rPr>
                <w:rFonts w:ascii="Arial" w:hAnsi="Arial" w:cs="Arial"/>
              </w:rPr>
            </w:pPr>
            <w:r w:rsidRPr="0041429F">
              <w:rPr>
                <w:rFonts w:ascii="Arial" w:hAnsi="Arial" w:cs="Arial"/>
              </w:rPr>
              <w:t>833</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42AE9406" w14:textId="77777777" w:rsidR="006A5647" w:rsidRPr="00E66E55" w:rsidRDefault="006A5647" w:rsidP="008558C5">
            <w:pPr>
              <w:jc w:val="right"/>
              <w:rPr>
                <w:rFonts w:ascii="Arial" w:hAnsi="Arial" w:cs="Arial"/>
              </w:rPr>
            </w:pPr>
            <w:r w:rsidRPr="0041429F">
              <w:rPr>
                <w:rFonts w:ascii="Arial" w:hAnsi="Arial" w:cs="Arial"/>
              </w:rPr>
              <w:t>92</w:t>
            </w:r>
          </w:p>
        </w:tc>
        <w:tc>
          <w:tcPr>
            <w:tcW w:w="2465" w:type="dxa"/>
            <w:tcBorders>
              <w:top w:val="single" w:sz="4" w:space="0" w:color="auto"/>
              <w:left w:val="nil"/>
              <w:bottom w:val="single" w:sz="4" w:space="0" w:color="auto"/>
              <w:right w:val="single" w:sz="4" w:space="0" w:color="auto"/>
            </w:tcBorders>
            <w:shd w:val="clear" w:color="auto" w:fill="auto"/>
            <w:noWrap/>
            <w:vAlign w:val="bottom"/>
          </w:tcPr>
          <w:p w14:paraId="3E71921B" w14:textId="431AFD99" w:rsidR="006A5647" w:rsidRPr="00E66E55" w:rsidRDefault="006A5647" w:rsidP="00E05774">
            <w:pPr>
              <w:jc w:val="right"/>
              <w:rPr>
                <w:rFonts w:ascii="Arial" w:hAnsi="Arial" w:cs="Arial"/>
              </w:rPr>
            </w:pPr>
            <w:r w:rsidRPr="0041429F">
              <w:rPr>
                <w:rFonts w:ascii="Arial" w:hAnsi="Arial" w:cs="Arial"/>
              </w:rPr>
              <w:t>10</w:t>
            </w:r>
            <w:r w:rsidR="000E158D">
              <w:rPr>
                <w:rFonts w:ascii="Arial" w:hAnsi="Arial" w:cs="Arial"/>
              </w:rPr>
              <w:t>%</w:t>
            </w:r>
          </w:p>
        </w:tc>
      </w:tr>
      <w:tr w:rsidR="006A5647" w:rsidRPr="00E66E55" w14:paraId="70008A5B" w14:textId="77777777" w:rsidTr="00DC064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DA93F" w14:textId="77777777" w:rsidR="006A5647" w:rsidRPr="00E66E55" w:rsidRDefault="006A5647" w:rsidP="008558C5">
            <w:pPr>
              <w:rPr>
                <w:rFonts w:ascii="Arial" w:hAnsi="Arial" w:cs="Arial"/>
              </w:rPr>
            </w:pPr>
            <w:r>
              <w:rPr>
                <w:rFonts w:ascii="Arial" w:hAnsi="Arial" w:cs="Arial"/>
              </w:rPr>
              <w:t>2014/15</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35B29DD2" w14:textId="77777777" w:rsidR="006A5647" w:rsidRPr="0041429F" w:rsidRDefault="006A5647" w:rsidP="008558C5">
            <w:pPr>
              <w:jc w:val="right"/>
              <w:rPr>
                <w:rFonts w:ascii="Arial" w:hAnsi="Arial" w:cs="Arial"/>
              </w:rPr>
            </w:pPr>
            <w:r>
              <w:rPr>
                <w:rFonts w:ascii="Arial" w:hAnsi="Arial" w:cs="Arial"/>
              </w:rPr>
              <w:t>1,069</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205D4327" w14:textId="77777777" w:rsidR="006A5647" w:rsidRPr="0041429F" w:rsidRDefault="006A5647" w:rsidP="008558C5">
            <w:pPr>
              <w:jc w:val="right"/>
              <w:rPr>
                <w:rFonts w:ascii="Arial" w:hAnsi="Arial" w:cs="Arial"/>
              </w:rPr>
            </w:pPr>
            <w:r>
              <w:rPr>
                <w:rFonts w:ascii="Arial" w:hAnsi="Arial" w:cs="Arial"/>
              </w:rPr>
              <w:t>989</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34E5FC0C" w14:textId="77777777" w:rsidR="006A5647" w:rsidRPr="0041429F" w:rsidRDefault="006A5647" w:rsidP="008558C5">
            <w:pPr>
              <w:jc w:val="right"/>
              <w:rPr>
                <w:rFonts w:ascii="Arial" w:hAnsi="Arial" w:cs="Arial"/>
              </w:rPr>
            </w:pPr>
            <w:r>
              <w:rPr>
                <w:rFonts w:ascii="Arial" w:hAnsi="Arial" w:cs="Arial"/>
              </w:rPr>
              <w:t>80</w:t>
            </w:r>
          </w:p>
        </w:tc>
        <w:tc>
          <w:tcPr>
            <w:tcW w:w="2465" w:type="dxa"/>
            <w:tcBorders>
              <w:top w:val="single" w:sz="4" w:space="0" w:color="auto"/>
              <w:left w:val="nil"/>
              <w:bottom w:val="single" w:sz="4" w:space="0" w:color="auto"/>
              <w:right w:val="single" w:sz="4" w:space="0" w:color="auto"/>
            </w:tcBorders>
            <w:shd w:val="clear" w:color="auto" w:fill="auto"/>
            <w:noWrap/>
            <w:vAlign w:val="bottom"/>
          </w:tcPr>
          <w:p w14:paraId="760319C5" w14:textId="1861364B" w:rsidR="006A5647" w:rsidRPr="0041429F" w:rsidRDefault="006A5647" w:rsidP="00E05774">
            <w:pPr>
              <w:jc w:val="right"/>
              <w:rPr>
                <w:rFonts w:ascii="Arial" w:hAnsi="Arial" w:cs="Arial"/>
              </w:rPr>
            </w:pPr>
            <w:r>
              <w:rPr>
                <w:rFonts w:ascii="Arial" w:hAnsi="Arial" w:cs="Arial"/>
              </w:rPr>
              <w:t>7</w:t>
            </w:r>
            <w:r w:rsidR="000E158D">
              <w:rPr>
                <w:rFonts w:ascii="Arial" w:hAnsi="Arial" w:cs="Arial"/>
              </w:rPr>
              <w:t>%</w:t>
            </w:r>
          </w:p>
        </w:tc>
      </w:tr>
      <w:tr w:rsidR="006A5647" w:rsidRPr="00E66E55" w14:paraId="39DE8AE6" w14:textId="77777777" w:rsidTr="00DC064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8C58F" w14:textId="77777777" w:rsidR="006A5647" w:rsidRDefault="006A5647" w:rsidP="008558C5">
            <w:pPr>
              <w:rPr>
                <w:rFonts w:ascii="Arial" w:hAnsi="Arial" w:cs="Arial"/>
              </w:rPr>
            </w:pPr>
            <w:r>
              <w:rPr>
                <w:rFonts w:ascii="Arial" w:hAnsi="Arial" w:cs="Arial"/>
              </w:rPr>
              <w:t>2015/16</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344FEC92" w14:textId="77777777" w:rsidR="006A5647" w:rsidRDefault="006A5647" w:rsidP="008558C5">
            <w:pPr>
              <w:jc w:val="right"/>
              <w:rPr>
                <w:rFonts w:ascii="Arial" w:hAnsi="Arial" w:cs="Arial"/>
              </w:rPr>
            </w:pPr>
            <w:r>
              <w:rPr>
                <w:rFonts w:ascii="Arial" w:hAnsi="Arial" w:cs="Arial"/>
              </w:rPr>
              <w:t>1,123</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79336CE9" w14:textId="77777777" w:rsidR="006A5647" w:rsidRDefault="006A5647" w:rsidP="008558C5">
            <w:pPr>
              <w:jc w:val="right"/>
              <w:rPr>
                <w:rFonts w:ascii="Arial" w:hAnsi="Arial" w:cs="Arial"/>
              </w:rPr>
            </w:pPr>
            <w:r>
              <w:rPr>
                <w:rFonts w:ascii="Arial" w:hAnsi="Arial" w:cs="Arial"/>
              </w:rPr>
              <w:t>1,024</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44E6189C" w14:textId="77777777" w:rsidR="006A5647" w:rsidRDefault="006A5647" w:rsidP="008558C5">
            <w:pPr>
              <w:jc w:val="right"/>
              <w:rPr>
                <w:rFonts w:ascii="Arial" w:hAnsi="Arial" w:cs="Arial"/>
              </w:rPr>
            </w:pPr>
            <w:r>
              <w:rPr>
                <w:rFonts w:ascii="Arial" w:hAnsi="Arial" w:cs="Arial"/>
              </w:rPr>
              <w:t>99</w:t>
            </w:r>
          </w:p>
        </w:tc>
        <w:tc>
          <w:tcPr>
            <w:tcW w:w="2465" w:type="dxa"/>
            <w:tcBorders>
              <w:top w:val="single" w:sz="4" w:space="0" w:color="auto"/>
              <w:left w:val="nil"/>
              <w:bottom w:val="single" w:sz="4" w:space="0" w:color="auto"/>
              <w:right w:val="single" w:sz="4" w:space="0" w:color="auto"/>
            </w:tcBorders>
            <w:shd w:val="clear" w:color="auto" w:fill="auto"/>
            <w:noWrap/>
            <w:vAlign w:val="bottom"/>
          </w:tcPr>
          <w:p w14:paraId="4A4AFD27" w14:textId="53E2D08C" w:rsidR="006A5647" w:rsidRDefault="006A5647" w:rsidP="00E05774">
            <w:pPr>
              <w:jc w:val="right"/>
              <w:rPr>
                <w:rFonts w:ascii="Arial" w:hAnsi="Arial" w:cs="Arial"/>
              </w:rPr>
            </w:pPr>
            <w:r>
              <w:rPr>
                <w:rFonts w:ascii="Arial" w:hAnsi="Arial" w:cs="Arial"/>
              </w:rPr>
              <w:t>9</w:t>
            </w:r>
            <w:r w:rsidR="000E158D">
              <w:rPr>
                <w:rFonts w:ascii="Arial" w:hAnsi="Arial" w:cs="Arial"/>
              </w:rPr>
              <w:t>%</w:t>
            </w:r>
          </w:p>
        </w:tc>
      </w:tr>
      <w:tr w:rsidR="006A5647" w:rsidRPr="00E66E55" w14:paraId="721E6A4E" w14:textId="77777777" w:rsidTr="00DC064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36935" w14:textId="77777777" w:rsidR="006A5647" w:rsidRDefault="006A5647">
            <w:pPr>
              <w:rPr>
                <w:rFonts w:ascii="Arial" w:hAnsi="Arial" w:cs="Arial"/>
              </w:rPr>
            </w:pPr>
            <w:r>
              <w:rPr>
                <w:rFonts w:ascii="Arial" w:hAnsi="Arial" w:cs="Arial"/>
              </w:rPr>
              <w:t>2016/17</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3167CCF4" w14:textId="77777777" w:rsidR="006A5647" w:rsidRDefault="001E3018">
            <w:pPr>
              <w:jc w:val="right"/>
              <w:rPr>
                <w:rFonts w:ascii="Arial" w:hAnsi="Arial" w:cs="Arial"/>
              </w:rPr>
            </w:pPr>
            <w:r>
              <w:rPr>
                <w:rFonts w:ascii="Arial" w:hAnsi="Arial" w:cs="Arial"/>
              </w:rPr>
              <w:t>1,180</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762E770B" w14:textId="77777777" w:rsidR="006A5647" w:rsidRDefault="001E3018">
            <w:pPr>
              <w:jc w:val="right"/>
              <w:rPr>
                <w:rFonts w:ascii="Arial" w:hAnsi="Arial" w:cs="Arial"/>
              </w:rPr>
            </w:pPr>
            <w:r>
              <w:rPr>
                <w:rFonts w:ascii="Arial" w:hAnsi="Arial" w:cs="Arial"/>
              </w:rPr>
              <w:t>1,050</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6F99C8FE" w14:textId="77777777" w:rsidR="006A5647" w:rsidRDefault="001E3018">
            <w:pPr>
              <w:jc w:val="right"/>
              <w:rPr>
                <w:rFonts w:ascii="Arial" w:hAnsi="Arial" w:cs="Arial"/>
              </w:rPr>
            </w:pPr>
            <w:r>
              <w:rPr>
                <w:rFonts w:ascii="Arial" w:hAnsi="Arial" w:cs="Arial"/>
              </w:rPr>
              <w:t>130</w:t>
            </w:r>
          </w:p>
        </w:tc>
        <w:tc>
          <w:tcPr>
            <w:tcW w:w="2465" w:type="dxa"/>
            <w:tcBorders>
              <w:top w:val="single" w:sz="4" w:space="0" w:color="auto"/>
              <w:left w:val="nil"/>
              <w:bottom w:val="single" w:sz="4" w:space="0" w:color="auto"/>
              <w:right w:val="single" w:sz="4" w:space="0" w:color="auto"/>
            </w:tcBorders>
            <w:shd w:val="clear" w:color="auto" w:fill="auto"/>
            <w:noWrap/>
            <w:vAlign w:val="bottom"/>
          </w:tcPr>
          <w:p w14:paraId="79C0BCF8" w14:textId="3F677A94" w:rsidR="006A5647" w:rsidRDefault="001E3018" w:rsidP="00E05774">
            <w:pPr>
              <w:jc w:val="right"/>
              <w:rPr>
                <w:rFonts w:ascii="Arial" w:hAnsi="Arial" w:cs="Arial"/>
              </w:rPr>
            </w:pPr>
            <w:r>
              <w:rPr>
                <w:rFonts w:ascii="Arial" w:hAnsi="Arial" w:cs="Arial"/>
              </w:rPr>
              <w:t>11</w:t>
            </w:r>
            <w:r w:rsidR="000E158D">
              <w:rPr>
                <w:rFonts w:ascii="Arial" w:hAnsi="Arial" w:cs="Arial"/>
              </w:rPr>
              <w:t>%</w:t>
            </w:r>
          </w:p>
        </w:tc>
      </w:tr>
      <w:tr w:rsidR="00EE3E75" w:rsidRPr="00E66E55" w14:paraId="7875573A" w14:textId="77777777" w:rsidTr="00DC064D">
        <w:trPr>
          <w:trHeight w:val="255"/>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1280D" w14:textId="77777777" w:rsidR="00EE3E75" w:rsidRDefault="00EE3E75">
            <w:pPr>
              <w:rPr>
                <w:rFonts w:ascii="Arial" w:hAnsi="Arial" w:cs="Arial"/>
              </w:rPr>
            </w:pPr>
            <w:r>
              <w:rPr>
                <w:rFonts w:ascii="Arial" w:hAnsi="Arial" w:cs="Arial"/>
              </w:rPr>
              <w:t>2017/18</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3FCA3BFC" w14:textId="35B8346D" w:rsidR="00EE3E75" w:rsidRDefault="00E05774">
            <w:pPr>
              <w:jc w:val="right"/>
              <w:rPr>
                <w:rFonts w:ascii="Arial" w:hAnsi="Arial" w:cs="Arial"/>
              </w:rPr>
            </w:pPr>
            <w:r>
              <w:rPr>
                <w:rFonts w:ascii="Arial" w:hAnsi="Arial" w:cs="Arial"/>
              </w:rPr>
              <w:t>1,219</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4C6C1467" w14:textId="76C015FB" w:rsidR="00EE3E75" w:rsidRDefault="00E05774">
            <w:pPr>
              <w:jc w:val="right"/>
              <w:rPr>
                <w:rFonts w:ascii="Arial" w:hAnsi="Arial" w:cs="Arial"/>
              </w:rPr>
            </w:pPr>
            <w:r>
              <w:rPr>
                <w:rFonts w:ascii="Arial" w:hAnsi="Arial" w:cs="Arial"/>
              </w:rPr>
              <w:t>1,089</w:t>
            </w:r>
          </w:p>
        </w:tc>
        <w:tc>
          <w:tcPr>
            <w:tcW w:w="1496" w:type="dxa"/>
            <w:tcBorders>
              <w:top w:val="single" w:sz="4" w:space="0" w:color="auto"/>
              <w:left w:val="nil"/>
              <w:bottom w:val="single" w:sz="4" w:space="0" w:color="auto"/>
              <w:right w:val="single" w:sz="4" w:space="0" w:color="auto"/>
            </w:tcBorders>
            <w:shd w:val="clear" w:color="auto" w:fill="auto"/>
            <w:noWrap/>
            <w:vAlign w:val="bottom"/>
          </w:tcPr>
          <w:p w14:paraId="695795CC" w14:textId="42183CF6" w:rsidR="00EE3E75" w:rsidRDefault="00E05774">
            <w:pPr>
              <w:jc w:val="right"/>
              <w:rPr>
                <w:rFonts w:ascii="Arial" w:hAnsi="Arial" w:cs="Arial"/>
              </w:rPr>
            </w:pPr>
            <w:r>
              <w:rPr>
                <w:rFonts w:ascii="Arial" w:hAnsi="Arial" w:cs="Arial"/>
              </w:rPr>
              <w:t>130</w:t>
            </w:r>
          </w:p>
        </w:tc>
        <w:tc>
          <w:tcPr>
            <w:tcW w:w="2465" w:type="dxa"/>
            <w:tcBorders>
              <w:top w:val="single" w:sz="4" w:space="0" w:color="auto"/>
              <w:left w:val="nil"/>
              <w:bottom w:val="single" w:sz="4" w:space="0" w:color="auto"/>
              <w:right w:val="single" w:sz="4" w:space="0" w:color="auto"/>
            </w:tcBorders>
            <w:shd w:val="clear" w:color="auto" w:fill="auto"/>
            <w:noWrap/>
            <w:vAlign w:val="bottom"/>
          </w:tcPr>
          <w:p w14:paraId="601A9FE7" w14:textId="659C5D4A" w:rsidR="00EE3E75" w:rsidRDefault="00E05774" w:rsidP="004F4ABB">
            <w:pPr>
              <w:jc w:val="right"/>
              <w:rPr>
                <w:rFonts w:ascii="Arial" w:hAnsi="Arial" w:cs="Arial"/>
              </w:rPr>
            </w:pPr>
            <w:r>
              <w:rPr>
                <w:rFonts w:ascii="Arial" w:hAnsi="Arial" w:cs="Arial"/>
              </w:rPr>
              <w:t>11</w:t>
            </w:r>
            <w:r w:rsidR="000E158D">
              <w:rPr>
                <w:rFonts w:ascii="Arial" w:hAnsi="Arial" w:cs="Arial"/>
              </w:rPr>
              <w:t>%</w:t>
            </w:r>
          </w:p>
        </w:tc>
      </w:tr>
    </w:tbl>
    <w:p w14:paraId="507706F2" w14:textId="77777777" w:rsidR="00D04A62" w:rsidRDefault="00D04A62" w:rsidP="002D2253">
      <w:pPr>
        <w:autoSpaceDE w:val="0"/>
        <w:autoSpaceDN w:val="0"/>
        <w:adjustRightInd w:val="0"/>
        <w:rPr>
          <w:rFonts w:ascii="Arial" w:hAnsi="Arial" w:cs="Arial"/>
          <w:i/>
          <w:sz w:val="20"/>
          <w:szCs w:val="20"/>
        </w:rPr>
      </w:pPr>
    </w:p>
    <w:p w14:paraId="48A04501" w14:textId="77777777" w:rsidR="00BF700A" w:rsidRPr="00BC1EFA" w:rsidRDefault="00B70F35" w:rsidP="002D2253">
      <w:pPr>
        <w:autoSpaceDE w:val="0"/>
        <w:autoSpaceDN w:val="0"/>
        <w:adjustRightInd w:val="0"/>
        <w:rPr>
          <w:rFonts w:ascii="Arial" w:hAnsi="Arial" w:cs="Arial"/>
          <w:i/>
          <w:sz w:val="20"/>
          <w:szCs w:val="20"/>
        </w:rPr>
      </w:pPr>
      <w:r w:rsidRPr="00BC1EFA">
        <w:rPr>
          <w:rFonts w:ascii="Arial" w:hAnsi="Arial" w:cs="Arial"/>
          <w:i/>
          <w:sz w:val="20"/>
          <w:szCs w:val="20"/>
        </w:rPr>
        <w:t xml:space="preserve">Note - </w:t>
      </w:r>
      <w:r w:rsidR="00330E84">
        <w:rPr>
          <w:rFonts w:ascii="Arial" w:hAnsi="Arial" w:cs="Arial"/>
          <w:i/>
          <w:sz w:val="20"/>
          <w:szCs w:val="20"/>
        </w:rPr>
        <w:t xml:space="preserve">Indigenous refers to clients of </w:t>
      </w:r>
      <w:r w:rsidR="00E555EA" w:rsidRPr="00BC1EFA">
        <w:rPr>
          <w:rFonts w:ascii="Arial" w:hAnsi="Arial" w:cs="Arial"/>
          <w:i/>
          <w:sz w:val="20"/>
          <w:szCs w:val="20"/>
        </w:rPr>
        <w:t>Aboriginal and Torres Strait Islander</w:t>
      </w:r>
      <w:r w:rsidR="00DD2C65">
        <w:rPr>
          <w:rFonts w:ascii="Arial" w:hAnsi="Arial" w:cs="Arial"/>
          <w:i/>
          <w:sz w:val="20"/>
          <w:szCs w:val="20"/>
        </w:rPr>
        <w:t xml:space="preserve"> descent</w:t>
      </w:r>
      <w:r w:rsidR="00E95481" w:rsidRPr="00BC1EFA">
        <w:rPr>
          <w:rFonts w:ascii="Arial" w:hAnsi="Arial" w:cs="Arial"/>
          <w:i/>
          <w:sz w:val="20"/>
          <w:szCs w:val="20"/>
        </w:rPr>
        <w:t>.</w:t>
      </w:r>
    </w:p>
    <w:p w14:paraId="478417CC" w14:textId="77777777" w:rsidR="0021059B" w:rsidRDefault="0021059B" w:rsidP="002D2253">
      <w:pPr>
        <w:autoSpaceDE w:val="0"/>
        <w:autoSpaceDN w:val="0"/>
        <w:adjustRightInd w:val="0"/>
        <w:rPr>
          <w:rFonts w:ascii="Arial" w:hAnsi="Arial" w:cs="Arial"/>
        </w:rPr>
      </w:pPr>
    </w:p>
    <w:p w14:paraId="3191BE2F" w14:textId="77777777" w:rsidR="00A31CD7" w:rsidRDefault="00A31CD7" w:rsidP="002D2253">
      <w:pPr>
        <w:autoSpaceDE w:val="0"/>
        <w:autoSpaceDN w:val="0"/>
        <w:adjustRightInd w:val="0"/>
        <w:rPr>
          <w:rFonts w:ascii="Arial" w:hAnsi="Arial" w:cs="Arial"/>
        </w:rPr>
      </w:pPr>
    </w:p>
    <w:p w14:paraId="2949C376" w14:textId="77777777" w:rsidR="00323D09" w:rsidRDefault="00323D09" w:rsidP="0033579D">
      <w:pPr>
        <w:autoSpaceDE w:val="0"/>
        <w:autoSpaceDN w:val="0"/>
        <w:adjustRightInd w:val="0"/>
        <w:rPr>
          <w:rFonts w:ascii="Arial" w:hAnsi="Arial" w:cs="Arial"/>
        </w:rPr>
      </w:pPr>
    </w:p>
    <w:p w14:paraId="0DDC4EA0" w14:textId="1ADDF9C9" w:rsidR="00DE686C" w:rsidRDefault="00D04A62" w:rsidP="00DE686C">
      <w:pPr>
        <w:autoSpaceDE w:val="0"/>
        <w:autoSpaceDN w:val="0"/>
        <w:adjustRightInd w:val="0"/>
        <w:rPr>
          <w:rFonts w:ascii="Arial" w:hAnsi="Arial" w:cs="Arial"/>
        </w:rPr>
      </w:pPr>
      <w:r>
        <w:rPr>
          <w:rFonts w:ascii="Arial" w:hAnsi="Arial" w:cs="Arial"/>
        </w:rPr>
        <w:t>Of the 1,219</w:t>
      </w:r>
      <w:r w:rsidR="00394B1A">
        <w:rPr>
          <w:rFonts w:ascii="Arial" w:hAnsi="Arial" w:cs="Arial"/>
        </w:rPr>
        <w:t xml:space="preserve"> </w:t>
      </w:r>
      <w:r w:rsidR="00DE686C" w:rsidRPr="00E66E55">
        <w:rPr>
          <w:rFonts w:ascii="Arial" w:hAnsi="Arial" w:cs="Arial"/>
        </w:rPr>
        <w:t>new investigations</w:t>
      </w:r>
      <w:r w:rsidR="007642F4">
        <w:rPr>
          <w:rFonts w:ascii="Arial" w:hAnsi="Arial" w:cs="Arial"/>
        </w:rPr>
        <w:t xml:space="preserve"> in 201</w:t>
      </w:r>
      <w:r w:rsidR="00D31B34">
        <w:rPr>
          <w:rFonts w:ascii="Arial" w:hAnsi="Arial" w:cs="Arial"/>
        </w:rPr>
        <w:t>7</w:t>
      </w:r>
      <w:r w:rsidR="007642F4">
        <w:rPr>
          <w:rFonts w:ascii="Arial" w:hAnsi="Arial" w:cs="Arial"/>
        </w:rPr>
        <w:t>/1</w:t>
      </w:r>
      <w:r w:rsidR="00D31B34">
        <w:rPr>
          <w:rFonts w:ascii="Arial" w:hAnsi="Arial" w:cs="Arial"/>
        </w:rPr>
        <w:t>8</w:t>
      </w:r>
      <w:r>
        <w:rPr>
          <w:rFonts w:ascii="Arial" w:hAnsi="Arial" w:cs="Arial"/>
        </w:rPr>
        <w:t>, 923</w:t>
      </w:r>
      <w:r w:rsidR="00DE686C" w:rsidRPr="00E66E55">
        <w:rPr>
          <w:rFonts w:ascii="Arial" w:hAnsi="Arial" w:cs="Arial"/>
        </w:rPr>
        <w:t xml:space="preserve"> were carried out</w:t>
      </w:r>
      <w:r w:rsidR="006033C6">
        <w:rPr>
          <w:rFonts w:ascii="Arial" w:hAnsi="Arial" w:cs="Arial"/>
        </w:rPr>
        <w:t xml:space="preserve"> for people located</w:t>
      </w:r>
      <w:r w:rsidR="00DE686C" w:rsidRPr="00E66E55">
        <w:rPr>
          <w:rFonts w:ascii="Arial" w:hAnsi="Arial" w:cs="Arial"/>
        </w:rPr>
        <w:t xml:space="preserve"> in the </w:t>
      </w:r>
      <w:r w:rsidR="007642F4">
        <w:rPr>
          <w:rFonts w:ascii="Arial" w:hAnsi="Arial" w:cs="Arial"/>
        </w:rPr>
        <w:t xml:space="preserve">Perth </w:t>
      </w:r>
      <w:r w:rsidR="00DE686C" w:rsidRPr="00E66E55">
        <w:rPr>
          <w:rFonts w:ascii="Arial" w:hAnsi="Arial" w:cs="Arial"/>
        </w:rPr>
        <w:t>metropolitan</w:t>
      </w:r>
      <w:r w:rsidR="007642F4">
        <w:rPr>
          <w:rFonts w:ascii="Arial" w:hAnsi="Arial" w:cs="Arial"/>
        </w:rPr>
        <w:t xml:space="preserve"> area</w:t>
      </w:r>
      <w:r w:rsidR="00DE686C" w:rsidRPr="00E66E55">
        <w:rPr>
          <w:rFonts w:ascii="Arial" w:hAnsi="Arial" w:cs="Arial"/>
        </w:rPr>
        <w:t>.</w:t>
      </w:r>
    </w:p>
    <w:p w14:paraId="57C111E9" w14:textId="77777777" w:rsidR="0033579D" w:rsidRDefault="0033579D" w:rsidP="00DE686C">
      <w:pPr>
        <w:autoSpaceDE w:val="0"/>
        <w:autoSpaceDN w:val="0"/>
        <w:adjustRightInd w:val="0"/>
        <w:rPr>
          <w:rFonts w:ascii="Arial" w:hAnsi="Arial" w:cs="Arial"/>
        </w:rPr>
      </w:pPr>
    </w:p>
    <w:p w14:paraId="24D903EB" w14:textId="01B9B253" w:rsidR="00DE686C" w:rsidRPr="00E66E55" w:rsidRDefault="00DE686C" w:rsidP="00DE686C">
      <w:pPr>
        <w:autoSpaceDE w:val="0"/>
        <w:autoSpaceDN w:val="0"/>
        <w:adjustRightInd w:val="0"/>
        <w:ind w:left="1440" w:hanging="1440"/>
        <w:rPr>
          <w:rFonts w:ascii="Arial" w:hAnsi="Arial" w:cs="Arial"/>
          <w:b/>
        </w:rPr>
      </w:pPr>
      <w:r w:rsidRPr="00E66E55">
        <w:rPr>
          <w:rFonts w:ascii="Arial" w:hAnsi="Arial" w:cs="Arial"/>
          <w:b/>
        </w:rPr>
        <w:t xml:space="preserve">Figure </w:t>
      </w:r>
      <w:r w:rsidR="00E67FDF">
        <w:rPr>
          <w:rFonts w:ascii="Arial" w:hAnsi="Arial" w:cs="Arial"/>
          <w:b/>
        </w:rPr>
        <w:t>8</w:t>
      </w:r>
      <w:r w:rsidRPr="00E66E55">
        <w:rPr>
          <w:rFonts w:ascii="Arial" w:hAnsi="Arial" w:cs="Arial"/>
          <w:b/>
        </w:rPr>
        <w:tab/>
        <w:t>Profile of new investigations by geographical location 201</w:t>
      </w:r>
      <w:r w:rsidR="00D31B34">
        <w:rPr>
          <w:rFonts w:ascii="Arial" w:hAnsi="Arial" w:cs="Arial"/>
          <w:b/>
        </w:rPr>
        <w:t>7</w:t>
      </w:r>
      <w:r w:rsidRPr="00E66E55">
        <w:rPr>
          <w:rFonts w:ascii="Arial" w:hAnsi="Arial" w:cs="Arial"/>
          <w:b/>
        </w:rPr>
        <w:t>/1</w:t>
      </w:r>
      <w:r w:rsidR="00D31B34">
        <w:rPr>
          <w:rFonts w:ascii="Arial" w:hAnsi="Arial" w:cs="Arial"/>
          <w:b/>
        </w:rPr>
        <w:t>8</w:t>
      </w:r>
    </w:p>
    <w:p w14:paraId="347813E8" w14:textId="77777777" w:rsidR="00DE686C" w:rsidRPr="00E66E55" w:rsidRDefault="00DE686C" w:rsidP="00DE686C">
      <w:pPr>
        <w:autoSpaceDE w:val="0"/>
        <w:autoSpaceDN w:val="0"/>
        <w:adjustRightInd w:val="0"/>
        <w:rPr>
          <w:rFonts w:ascii="Arial" w:hAnsi="Arial" w:cs="Arial"/>
        </w:rPr>
      </w:pPr>
    </w:p>
    <w:tbl>
      <w:tblPr>
        <w:tblW w:w="6190" w:type="dxa"/>
        <w:tblInd w:w="103" w:type="dxa"/>
        <w:tblLook w:val="0000" w:firstRow="0" w:lastRow="0" w:firstColumn="0" w:lastColumn="0" w:noHBand="0" w:noVBand="0"/>
      </w:tblPr>
      <w:tblGrid>
        <w:gridCol w:w="3460"/>
        <w:gridCol w:w="1220"/>
        <w:gridCol w:w="1510"/>
      </w:tblGrid>
      <w:tr w:rsidR="00DE686C" w:rsidRPr="00E66E55" w14:paraId="7C1C9F86" w14:textId="77777777" w:rsidTr="00DC6F5B">
        <w:trPr>
          <w:trHeight w:val="270"/>
        </w:trPr>
        <w:tc>
          <w:tcPr>
            <w:tcW w:w="3460" w:type="dxa"/>
            <w:tcBorders>
              <w:top w:val="single" w:sz="4" w:space="0" w:color="auto"/>
              <w:left w:val="single" w:sz="4" w:space="0" w:color="auto"/>
              <w:bottom w:val="single" w:sz="8" w:space="0" w:color="auto"/>
              <w:right w:val="single" w:sz="4" w:space="0" w:color="auto"/>
            </w:tcBorders>
            <w:shd w:val="clear" w:color="auto" w:fill="auto"/>
            <w:noWrap/>
            <w:vAlign w:val="bottom"/>
          </w:tcPr>
          <w:p w14:paraId="7DA07455" w14:textId="77777777" w:rsidR="00DE686C" w:rsidRPr="00E66E55" w:rsidRDefault="00DE686C" w:rsidP="00DC6F5B">
            <w:pPr>
              <w:rPr>
                <w:rFonts w:ascii="Arial" w:hAnsi="Arial" w:cs="Arial"/>
                <w:b/>
                <w:bCs/>
              </w:rPr>
            </w:pPr>
            <w:r w:rsidRPr="00E66E55">
              <w:rPr>
                <w:rFonts w:ascii="Arial" w:hAnsi="Arial" w:cs="Arial"/>
                <w:b/>
                <w:bCs/>
              </w:rPr>
              <w:t>Geographical locations</w:t>
            </w:r>
          </w:p>
        </w:tc>
        <w:tc>
          <w:tcPr>
            <w:tcW w:w="1220" w:type="dxa"/>
            <w:tcBorders>
              <w:top w:val="single" w:sz="4" w:space="0" w:color="auto"/>
              <w:left w:val="nil"/>
              <w:bottom w:val="single" w:sz="8" w:space="0" w:color="auto"/>
              <w:right w:val="single" w:sz="4" w:space="0" w:color="auto"/>
            </w:tcBorders>
            <w:shd w:val="clear" w:color="auto" w:fill="auto"/>
            <w:noWrap/>
            <w:vAlign w:val="bottom"/>
          </w:tcPr>
          <w:p w14:paraId="0F9BE4E8" w14:textId="77777777" w:rsidR="00DE686C" w:rsidRPr="00E66E55" w:rsidRDefault="00DE686C" w:rsidP="00DC6F5B">
            <w:pPr>
              <w:rPr>
                <w:rFonts w:ascii="Arial" w:hAnsi="Arial" w:cs="Arial"/>
                <w:b/>
              </w:rPr>
            </w:pPr>
            <w:r w:rsidRPr="00E66E55">
              <w:rPr>
                <w:rFonts w:ascii="Arial" w:hAnsi="Arial" w:cs="Arial"/>
                <w:b/>
              </w:rPr>
              <w:t>Number</w:t>
            </w:r>
          </w:p>
        </w:tc>
        <w:tc>
          <w:tcPr>
            <w:tcW w:w="1510" w:type="dxa"/>
            <w:tcBorders>
              <w:top w:val="single" w:sz="4" w:space="0" w:color="auto"/>
              <w:left w:val="nil"/>
              <w:bottom w:val="single" w:sz="8" w:space="0" w:color="auto"/>
              <w:right w:val="single" w:sz="4" w:space="0" w:color="auto"/>
            </w:tcBorders>
            <w:shd w:val="clear" w:color="auto" w:fill="auto"/>
            <w:noWrap/>
            <w:vAlign w:val="bottom"/>
          </w:tcPr>
          <w:p w14:paraId="6AA94DDA" w14:textId="77777777" w:rsidR="00DE686C" w:rsidRPr="00E66E55" w:rsidRDefault="00DE686C" w:rsidP="00DC6F5B">
            <w:pPr>
              <w:rPr>
                <w:rFonts w:ascii="Arial" w:hAnsi="Arial" w:cs="Arial"/>
                <w:b/>
              </w:rPr>
            </w:pPr>
            <w:r w:rsidRPr="00E66E55">
              <w:rPr>
                <w:rFonts w:ascii="Arial" w:hAnsi="Arial" w:cs="Arial"/>
                <w:b/>
              </w:rPr>
              <w:t>Percentage</w:t>
            </w:r>
          </w:p>
        </w:tc>
      </w:tr>
      <w:tr w:rsidR="00DE686C" w:rsidRPr="00E66E55" w14:paraId="090E2AC0"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7120D721" w14:textId="77777777" w:rsidR="00DE686C" w:rsidRPr="00E66E55" w:rsidRDefault="00DE686C" w:rsidP="00DC6F5B">
            <w:pPr>
              <w:rPr>
                <w:rFonts w:ascii="Arial" w:hAnsi="Arial" w:cs="Arial"/>
              </w:rPr>
            </w:pPr>
            <w:r w:rsidRPr="00E66E55">
              <w:rPr>
                <w:rFonts w:ascii="Arial" w:hAnsi="Arial" w:cs="Arial"/>
              </w:rPr>
              <w:t>Gascoyne</w:t>
            </w:r>
          </w:p>
        </w:tc>
        <w:tc>
          <w:tcPr>
            <w:tcW w:w="1220" w:type="dxa"/>
            <w:tcBorders>
              <w:top w:val="nil"/>
              <w:left w:val="nil"/>
              <w:bottom w:val="single" w:sz="4" w:space="0" w:color="auto"/>
              <w:right w:val="single" w:sz="4" w:space="0" w:color="auto"/>
            </w:tcBorders>
            <w:shd w:val="clear" w:color="auto" w:fill="auto"/>
            <w:noWrap/>
            <w:vAlign w:val="bottom"/>
          </w:tcPr>
          <w:p w14:paraId="13EA0C25" w14:textId="50C4580E" w:rsidR="00DE686C" w:rsidRPr="0041429F" w:rsidRDefault="00D04A62" w:rsidP="00DC6F5B">
            <w:pPr>
              <w:jc w:val="right"/>
              <w:rPr>
                <w:rFonts w:ascii="Arial" w:hAnsi="Arial" w:cs="Arial"/>
              </w:rPr>
            </w:pPr>
            <w:r>
              <w:rPr>
                <w:rFonts w:ascii="Arial" w:hAnsi="Arial" w:cs="Arial"/>
              </w:rPr>
              <w:t>4</w:t>
            </w:r>
          </w:p>
        </w:tc>
        <w:tc>
          <w:tcPr>
            <w:tcW w:w="1510" w:type="dxa"/>
            <w:tcBorders>
              <w:top w:val="nil"/>
              <w:left w:val="nil"/>
              <w:bottom w:val="single" w:sz="4" w:space="0" w:color="auto"/>
              <w:right w:val="single" w:sz="4" w:space="0" w:color="auto"/>
            </w:tcBorders>
            <w:shd w:val="clear" w:color="auto" w:fill="auto"/>
            <w:noWrap/>
            <w:vAlign w:val="bottom"/>
          </w:tcPr>
          <w:p w14:paraId="14E0A45C" w14:textId="60BE0148" w:rsidR="00DE686C" w:rsidRPr="0041429F" w:rsidRDefault="00D04A62" w:rsidP="00DC6F5B">
            <w:pPr>
              <w:jc w:val="right"/>
              <w:rPr>
                <w:rFonts w:ascii="Arial" w:hAnsi="Arial" w:cs="Arial"/>
              </w:rPr>
            </w:pPr>
            <w:r>
              <w:rPr>
                <w:rFonts w:ascii="Arial" w:hAnsi="Arial" w:cs="Arial"/>
              </w:rPr>
              <w:t>&lt;1</w:t>
            </w:r>
          </w:p>
        </w:tc>
      </w:tr>
      <w:tr w:rsidR="00DE686C" w:rsidRPr="00E66E55" w14:paraId="3C24A284"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7F8ACC9B" w14:textId="77777777" w:rsidR="00DE686C" w:rsidRPr="00E66E55" w:rsidRDefault="00DE686C" w:rsidP="00DC6F5B">
            <w:pPr>
              <w:rPr>
                <w:rFonts w:ascii="Arial" w:hAnsi="Arial" w:cs="Arial"/>
              </w:rPr>
            </w:pPr>
            <w:r w:rsidRPr="00E66E55">
              <w:rPr>
                <w:rFonts w:ascii="Arial" w:hAnsi="Arial" w:cs="Arial"/>
              </w:rPr>
              <w:t>Goldfields-Esperance</w:t>
            </w:r>
          </w:p>
        </w:tc>
        <w:tc>
          <w:tcPr>
            <w:tcW w:w="1220" w:type="dxa"/>
            <w:tcBorders>
              <w:top w:val="nil"/>
              <w:left w:val="nil"/>
              <w:bottom w:val="single" w:sz="4" w:space="0" w:color="auto"/>
              <w:right w:val="single" w:sz="4" w:space="0" w:color="auto"/>
            </w:tcBorders>
            <w:shd w:val="clear" w:color="auto" w:fill="auto"/>
            <w:noWrap/>
            <w:vAlign w:val="bottom"/>
          </w:tcPr>
          <w:p w14:paraId="0AD853BE" w14:textId="1772E83B" w:rsidR="00DE686C" w:rsidRPr="0041429F" w:rsidRDefault="00D04A62" w:rsidP="00DC6F5B">
            <w:pPr>
              <w:jc w:val="right"/>
              <w:rPr>
                <w:rFonts w:ascii="Arial" w:hAnsi="Arial" w:cs="Arial"/>
              </w:rPr>
            </w:pPr>
            <w:r>
              <w:rPr>
                <w:rFonts w:ascii="Arial" w:hAnsi="Arial" w:cs="Arial"/>
              </w:rPr>
              <w:t>22</w:t>
            </w:r>
          </w:p>
        </w:tc>
        <w:tc>
          <w:tcPr>
            <w:tcW w:w="1510" w:type="dxa"/>
            <w:tcBorders>
              <w:top w:val="nil"/>
              <w:left w:val="nil"/>
              <w:bottom w:val="single" w:sz="4" w:space="0" w:color="auto"/>
              <w:right w:val="single" w:sz="4" w:space="0" w:color="auto"/>
            </w:tcBorders>
            <w:shd w:val="clear" w:color="auto" w:fill="auto"/>
            <w:noWrap/>
            <w:vAlign w:val="bottom"/>
          </w:tcPr>
          <w:p w14:paraId="28115633" w14:textId="73791F2E" w:rsidR="00DE686C" w:rsidRPr="0041429F" w:rsidRDefault="00D04A62" w:rsidP="00DC6F5B">
            <w:pPr>
              <w:jc w:val="right"/>
              <w:rPr>
                <w:rFonts w:ascii="Arial" w:hAnsi="Arial" w:cs="Arial"/>
              </w:rPr>
            </w:pPr>
            <w:r>
              <w:rPr>
                <w:rFonts w:ascii="Arial" w:hAnsi="Arial" w:cs="Arial"/>
              </w:rPr>
              <w:t>2</w:t>
            </w:r>
          </w:p>
        </w:tc>
      </w:tr>
      <w:tr w:rsidR="00DE686C" w:rsidRPr="00E66E55" w14:paraId="1E19AB37"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647B8070" w14:textId="77777777" w:rsidR="00DE686C" w:rsidRPr="00E66E55" w:rsidRDefault="00DE686C" w:rsidP="00DC6F5B">
            <w:pPr>
              <w:rPr>
                <w:rFonts w:ascii="Arial" w:hAnsi="Arial" w:cs="Arial"/>
              </w:rPr>
            </w:pPr>
            <w:r w:rsidRPr="00E66E55">
              <w:rPr>
                <w:rFonts w:ascii="Arial" w:hAnsi="Arial" w:cs="Arial"/>
              </w:rPr>
              <w:t>Great Southern</w:t>
            </w:r>
          </w:p>
        </w:tc>
        <w:tc>
          <w:tcPr>
            <w:tcW w:w="1220" w:type="dxa"/>
            <w:tcBorders>
              <w:top w:val="nil"/>
              <w:left w:val="nil"/>
              <w:bottom w:val="single" w:sz="4" w:space="0" w:color="auto"/>
              <w:right w:val="single" w:sz="4" w:space="0" w:color="auto"/>
            </w:tcBorders>
            <w:shd w:val="clear" w:color="auto" w:fill="auto"/>
            <w:noWrap/>
            <w:vAlign w:val="bottom"/>
          </w:tcPr>
          <w:p w14:paraId="70FB2466" w14:textId="2E43DC6D" w:rsidR="00DE686C" w:rsidRPr="0041429F" w:rsidRDefault="00D04A62" w:rsidP="00DC6F5B">
            <w:pPr>
              <w:jc w:val="right"/>
              <w:rPr>
                <w:rFonts w:ascii="Arial" w:hAnsi="Arial" w:cs="Arial"/>
              </w:rPr>
            </w:pPr>
            <w:r>
              <w:rPr>
                <w:rFonts w:ascii="Arial" w:hAnsi="Arial" w:cs="Arial"/>
              </w:rPr>
              <w:t>31</w:t>
            </w:r>
          </w:p>
        </w:tc>
        <w:tc>
          <w:tcPr>
            <w:tcW w:w="1510" w:type="dxa"/>
            <w:tcBorders>
              <w:top w:val="nil"/>
              <w:left w:val="nil"/>
              <w:bottom w:val="single" w:sz="4" w:space="0" w:color="auto"/>
              <w:right w:val="single" w:sz="4" w:space="0" w:color="auto"/>
            </w:tcBorders>
            <w:shd w:val="clear" w:color="auto" w:fill="auto"/>
            <w:noWrap/>
            <w:vAlign w:val="bottom"/>
          </w:tcPr>
          <w:p w14:paraId="6DB0437B" w14:textId="08AE2153" w:rsidR="00DE686C" w:rsidRPr="0041429F" w:rsidRDefault="00D04A62" w:rsidP="003640C6">
            <w:pPr>
              <w:jc w:val="right"/>
              <w:rPr>
                <w:rFonts w:ascii="Arial" w:hAnsi="Arial" w:cs="Arial"/>
              </w:rPr>
            </w:pPr>
            <w:r>
              <w:rPr>
                <w:rFonts w:ascii="Arial" w:hAnsi="Arial" w:cs="Arial"/>
              </w:rPr>
              <w:t>3</w:t>
            </w:r>
          </w:p>
        </w:tc>
      </w:tr>
      <w:tr w:rsidR="00DE686C" w:rsidRPr="00E66E55" w14:paraId="537E02DD"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59CA1540" w14:textId="77777777" w:rsidR="00DE686C" w:rsidRPr="00E66E55" w:rsidRDefault="00DE686C" w:rsidP="00DC6F5B">
            <w:pPr>
              <w:rPr>
                <w:rFonts w:ascii="Arial" w:hAnsi="Arial" w:cs="Arial"/>
              </w:rPr>
            </w:pPr>
            <w:r w:rsidRPr="00E66E55">
              <w:rPr>
                <w:rFonts w:ascii="Arial" w:hAnsi="Arial" w:cs="Arial"/>
              </w:rPr>
              <w:t>Kimberley</w:t>
            </w:r>
          </w:p>
        </w:tc>
        <w:tc>
          <w:tcPr>
            <w:tcW w:w="1220" w:type="dxa"/>
            <w:tcBorders>
              <w:top w:val="nil"/>
              <w:left w:val="nil"/>
              <w:bottom w:val="single" w:sz="4" w:space="0" w:color="auto"/>
              <w:right w:val="single" w:sz="4" w:space="0" w:color="auto"/>
            </w:tcBorders>
            <w:shd w:val="clear" w:color="auto" w:fill="auto"/>
            <w:noWrap/>
            <w:vAlign w:val="bottom"/>
          </w:tcPr>
          <w:p w14:paraId="389E21E6" w14:textId="7C6C15E3" w:rsidR="00DE686C" w:rsidRPr="0041429F" w:rsidRDefault="00D04A62" w:rsidP="00DC6F5B">
            <w:pPr>
              <w:jc w:val="right"/>
              <w:rPr>
                <w:rFonts w:ascii="Arial" w:hAnsi="Arial" w:cs="Arial"/>
              </w:rPr>
            </w:pPr>
            <w:r>
              <w:rPr>
                <w:rFonts w:ascii="Arial" w:hAnsi="Arial" w:cs="Arial"/>
              </w:rPr>
              <w:t>20</w:t>
            </w:r>
          </w:p>
        </w:tc>
        <w:tc>
          <w:tcPr>
            <w:tcW w:w="1510" w:type="dxa"/>
            <w:tcBorders>
              <w:top w:val="nil"/>
              <w:left w:val="nil"/>
              <w:bottom w:val="single" w:sz="4" w:space="0" w:color="auto"/>
              <w:right w:val="single" w:sz="4" w:space="0" w:color="auto"/>
            </w:tcBorders>
            <w:shd w:val="clear" w:color="auto" w:fill="auto"/>
            <w:noWrap/>
            <w:vAlign w:val="bottom"/>
          </w:tcPr>
          <w:p w14:paraId="258752BE" w14:textId="1B411923" w:rsidR="00DE686C" w:rsidRPr="0041429F" w:rsidRDefault="00D04A62" w:rsidP="00DC6F5B">
            <w:pPr>
              <w:jc w:val="right"/>
              <w:rPr>
                <w:rFonts w:ascii="Arial" w:hAnsi="Arial" w:cs="Arial"/>
              </w:rPr>
            </w:pPr>
            <w:r>
              <w:rPr>
                <w:rFonts w:ascii="Arial" w:hAnsi="Arial" w:cs="Arial"/>
              </w:rPr>
              <w:t>2</w:t>
            </w:r>
          </w:p>
        </w:tc>
      </w:tr>
      <w:tr w:rsidR="00DE686C" w:rsidRPr="00E66E55" w14:paraId="4E02DD15"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2440A8D6" w14:textId="77777777" w:rsidR="00DE686C" w:rsidRPr="00E66E55" w:rsidRDefault="00DE686C" w:rsidP="00DC6F5B">
            <w:pPr>
              <w:rPr>
                <w:rFonts w:ascii="Arial" w:hAnsi="Arial" w:cs="Arial"/>
              </w:rPr>
            </w:pPr>
            <w:r w:rsidRPr="00E66E55">
              <w:rPr>
                <w:rFonts w:ascii="Arial" w:hAnsi="Arial" w:cs="Arial"/>
              </w:rPr>
              <w:t>Mid-West</w:t>
            </w:r>
          </w:p>
        </w:tc>
        <w:tc>
          <w:tcPr>
            <w:tcW w:w="1220" w:type="dxa"/>
            <w:tcBorders>
              <w:top w:val="nil"/>
              <w:left w:val="nil"/>
              <w:bottom w:val="single" w:sz="4" w:space="0" w:color="auto"/>
              <w:right w:val="single" w:sz="4" w:space="0" w:color="auto"/>
            </w:tcBorders>
            <w:shd w:val="clear" w:color="auto" w:fill="auto"/>
            <w:noWrap/>
            <w:vAlign w:val="bottom"/>
          </w:tcPr>
          <w:p w14:paraId="5F99D755" w14:textId="5990B2EE" w:rsidR="00DE686C" w:rsidRPr="0041429F" w:rsidRDefault="00D04A62" w:rsidP="00DC6F5B">
            <w:pPr>
              <w:jc w:val="right"/>
              <w:rPr>
                <w:rFonts w:ascii="Arial" w:hAnsi="Arial" w:cs="Arial"/>
              </w:rPr>
            </w:pPr>
            <w:r>
              <w:rPr>
                <w:rFonts w:ascii="Arial" w:hAnsi="Arial" w:cs="Arial"/>
              </w:rPr>
              <w:t>28</w:t>
            </w:r>
          </w:p>
        </w:tc>
        <w:tc>
          <w:tcPr>
            <w:tcW w:w="1510" w:type="dxa"/>
            <w:tcBorders>
              <w:top w:val="nil"/>
              <w:left w:val="nil"/>
              <w:bottom w:val="single" w:sz="4" w:space="0" w:color="auto"/>
              <w:right w:val="single" w:sz="4" w:space="0" w:color="auto"/>
            </w:tcBorders>
            <w:shd w:val="clear" w:color="auto" w:fill="auto"/>
            <w:noWrap/>
            <w:vAlign w:val="bottom"/>
          </w:tcPr>
          <w:p w14:paraId="2BE6BD8F" w14:textId="2B6E1F18" w:rsidR="00DE686C" w:rsidRPr="0041429F" w:rsidRDefault="00D04A62" w:rsidP="003640C6">
            <w:pPr>
              <w:jc w:val="right"/>
              <w:rPr>
                <w:rFonts w:ascii="Arial" w:hAnsi="Arial" w:cs="Arial"/>
              </w:rPr>
            </w:pPr>
            <w:r>
              <w:rPr>
                <w:rFonts w:ascii="Arial" w:hAnsi="Arial" w:cs="Arial"/>
              </w:rPr>
              <w:t>2</w:t>
            </w:r>
          </w:p>
        </w:tc>
      </w:tr>
      <w:tr w:rsidR="00DE686C" w:rsidRPr="00E66E55" w14:paraId="1E9EE792"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5EE84911" w14:textId="77777777" w:rsidR="00DE686C" w:rsidRPr="00E66E55" w:rsidRDefault="00DE686C" w:rsidP="00DC6F5B">
            <w:pPr>
              <w:rPr>
                <w:rFonts w:ascii="Arial" w:hAnsi="Arial" w:cs="Arial"/>
              </w:rPr>
            </w:pPr>
            <w:r w:rsidRPr="00E66E55">
              <w:rPr>
                <w:rFonts w:ascii="Arial" w:hAnsi="Arial" w:cs="Arial"/>
              </w:rPr>
              <w:t>Peel</w:t>
            </w:r>
          </w:p>
        </w:tc>
        <w:tc>
          <w:tcPr>
            <w:tcW w:w="1220" w:type="dxa"/>
            <w:tcBorders>
              <w:top w:val="nil"/>
              <w:left w:val="nil"/>
              <w:bottom w:val="single" w:sz="4" w:space="0" w:color="auto"/>
              <w:right w:val="single" w:sz="4" w:space="0" w:color="auto"/>
            </w:tcBorders>
            <w:shd w:val="clear" w:color="auto" w:fill="auto"/>
            <w:noWrap/>
            <w:vAlign w:val="bottom"/>
          </w:tcPr>
          <w:p w14:paraId="1047F43C" w14:textId="1F2D2BE8" w:rsidR="00DE686C" w:rsidRPr="0041429F" w:rsidRDefault="00D04A62" w:rsidP="00381995">
            <w:pPr>
              <w:jc w:val="right"/>
              <w:rPr>
                <w:rFonts w:ascii="Arial" w:hAnsi="Arial" w:cs="Arial"/>
              </w:rPr>
            </w:pPr>
            <w:r>
              <w:rPr>
                <w:rFonts w:ascii="Arial" w:hAnsi="Arial" w:cs="Arial"/>
              </w:rPr>
              <w:t>53</w:t>
            </w:r>
          </w:p>
        </w:tc>
        <w:tc>
          <w:tcPr>
            <w:tcW w:w="1510" w:type="dxa"/>
            <w:tcBorders>
              <w:top w:val="nil"/>
              <w:left w:val="nil"/>
              <w:bottom w:val="single" w:sz="4" w:space="0" w:color="auto"/>
              <w:right w:val="single" w:sz="4" w:space="0" w:color="auto"/>
            </w:tcBorders>
            <w:shd w:val="clear" w:color="auto" w:fill="auto"/>
            <w:noWrap/>
            <w:vAlign w:val="bottom"/>
          </w:tcPr>
          <w:p w14:paraId="33715A38" w14:textId="3AABAB38" w:rsidR="00DE686C" w:rsidRPr="0041429F" w:rsidRDefault="00D04A62" w:rsidP="003640C6">
            <w:pPr>
              <w:jc w:val="right"/>
              <w:rPr>
                <w:rFonts w:ascii="Arial" w:hAnsi="Arial" w:cs="Arial"/>
              </w:rPr>
            </w:pPr>
            <w:r>
              <w:rPr>
                <w:rFonts w:ascii="Arial" w:hAnsi="Arial" w:cs="Arial"/>
              </w:rPr>
              <w:t>4</w:t>
            </w:r>
          </w:p>
        </w:tc>
      </w:tr>
      <w:tr w:rsidR="00DE686C" w:rsidRPr="00E66E55" w14:paraId="1DD88EA3"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51267B9E" w14:textId="77777777" w:rsidR="00DE686C" w:rsidRPr="00E66E55" w:rsidRDefault="00DE686C" w:rsidP="00DC6F5B">
            <w:pPr>
              <w:rPr>
                <w:rFonts w:ascii="Arial" w:hAnsi="Arial" w:cs="Arial"/>
              </w:rPr>
            </w:pPr>
            <w:r w:rsidRPr="00E66E55">
              <w:rPr>
                <w:rFonts w:ascii="Arial" w:hAnsi="Arial" w:cs="Arial"/>
              </w:rPr>
              <w:t>Perth Metro</w:t>
            </w:r>
          </w:p>
        </w:tc>
        <w:tc>
          <w:tcPr>
            <w:tcW w:w="1220" w:type="dxa"/>
            <w:tcBorders>
              <w:top w:val="nil"/>
              <w:left w:val="nil"/>
              <w:bottom w:val="single" w:sz="4" w:space="0" w:color="auto"/>
              <w:right w:val="single" w:sz="4" w:space="0" w:color="auto"/>
            </w:tcBorders>
            <w:shd w:val="clear" w:color="auto" w:fill="auto"/>
            <w:noWrap/>
            <w:vAlign w:val="bottom"/>
          </w:tcPr>
          <w:p w14:paraId="4C614359" w14:textId="0152641C" w:rsidR="00DE686C" w:rsidRPr="0041429F" w:rsidRDefault="00D04A62" w:rsidP="00DC6F5B">
            <w:pPr>
              <w:jc w:val="right"/>
              <w:rPr>
                <w:rFonts w:ascii="Arial" w:hAnsi="Arial" w:cs="Arial"/>
              </w:rPr>
            </w:pPr>
            <w:r>
              <w:rPr>
                <w:rFonts w:ascii="Arial" w:hAnsi="Arial" w:cs="Arial"/>
              </w:rPr>
              <w:t>923</w:t>
            </w:r>
          </w:p>
        </w:tc>
        <w:tc>
          <w:tcPr>
            <w:tcW w:w="1510" w:type="dxa"/>
            <w:tcBorders>
              <w:top w:val="nil"/>
              <w:left w:val="nil"/>
              <w:bottom w:val="single" w:sz="4" w:space="0" w:color="auto"/>
              <w:right w:val="single" w:sz="4" w:space="0" w:color="auto"/>
            </w:tcBorders>
            <w:shd w:val="clear" w:color="auto" w:fill="auto"/>
            <w:noWrap/>
            <w:vAlign w:val="bottom"/>
          </w:tcPr>
          <w:p w14:paraId="4A619D33" w14:textId="66D45277" w:rsidR="00DE686C" w:rsidRPr="0041429F" w:rsidRDefault="00D04A62" w:rsidP="00DC6F5B">
            <w:pPr>
              <w:jc w:val="right"/>
              <w:rPr>
                <w:rFonts w:ascii="Arial" w:hAnsi="Arial" w:cs="Arial"/>
              </w:rPr>
            </w:pPr>
            <w:r>
              <w:rPr>
                <w:rFonts w:ascii="Arial" w:hAnsi="Arial" w:cs="Arial"/>
              </w:rPr>
              <w:t>76</w:t>
            </w:r>
          </w:p>
        </w:tc>
      </w:tr>
      <w:tr w:rsidR="00DE686C" w:rsidRPr="00E66E55" w14:paraId="0A433F3C"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17E4C647" w14:textId="77777777" w:rsidR="00DE686C" w:rsidRPr="00E66E55" w:rsidRDefault="00DE686C" w:rsidP="00DC6F5B">
            <w:pPr>
              <w:rPr>
                <w:rFonts w:ascii="Arial" w:hAnsi="Arial" w:cs="Arial"/>
              </w:rPr>
            </w:pPr>
            <w:r w:rsidRPr="00E66E55">
              <w:rPr>
                <w:rFonts w:ascii="Arial" w:hAnsi="Arial" w:cs="Arial"/>
              </w:rPr>
              <w:t>Pilbara</w:t>
            </w:r>
          </w:p>
        </w:tc>
        <w:tc>
          <w:tcPr>
            <w:tcW w:w="1220" w:type="dxa"/>
            <w:tcBorders>
              <w:top w:val="nil"/>
              <w:left w:val="nil"/>
              <w:bottom w:val="single" w:sz="4" w:space="0" w:color="auto"/>
              <w:right w:val="single" w:sz="4" w:space="0" w:color="auto"/>
            </w:tcBorders>
            <w:shd w:val="clear" w:color="auto" w:fill="auto"/>
            <w:noWrap/>
            <w:vAlign w:val="bottom"/>
          </w:tcPr>
          <w:p w14:paraId="3E975B13" w14:textId="22FA15C9" w:rsidR="00DE686C" w:rsidRPr="0041429F" w:rsidRDefault="00D04A62" w:rsidP="00DC6F5B">
            <w:pPr>
              <w:jc w:val="right"/>
              <w:rPr>
                <w:rFonts w:ascii="Arial" w:hAnsi="Arial" w:cs="Arial"/>
              </w:rPr>
            </w:pPr>
            <w:r>
              <w:rPr>
                <w:rFonts w:ascii="Arial" w:hAnsi="Arial" w:cs="Arial"/>
              </w:rPr>
              <w:t>8</w:t>
            </w:r>
          </w:p>
        </w:tc>
        <w:tc>
          <w:tcPr>
            <w:tcW w:w="1510" w:type="dxa"/>
            <w:tcBorders>
              <w:top w:val="nil"/>
              <w:left w:val="nil"/>
              <w:bottom w:val="single" w:sz="4" w:space="0" w:color="auto"/>
              <w:right w:val="single" w:sz="4" w:space="0" w:color="auto"/>
            </w:tcBorders>
            <w:shd w:val="clear" w:color="auto" w:fill="auto"/>
            <w:noWrap/>
            <w:vAlign w:val="bottom"/>
          </w:tcPr>
          <w:p w14:paraId="4F8DB41B" w14:textId="65B85BF8" w:rsidR="00DE686C" w:rsidRPr="0041429F" w:rsidRDefault="00D04A62" w:rsidP="00DC6F5B">
            <w:pPr>
              <w:jc w:val="right"/>
              <w:rPr>
                <w:rFonts w:ascii="Arial" w:hAnsi="Arial" w:cs="Arial"/>
              </w:rPr>
            </w:pPr>
            <w:r>
              <w:rPr>
                <w:rFonts w:ascii="Arial" w:hAnsi="Arial" w:cs="Arial"/>
              </w:rPr>
              <w:t>1</w:t>
            </w:r>
          </w:p>
        </w:tc>
      </w:tr>
      <w:tr w:rsidR="00DE686C" w:rsidRPr="00E66E55" w14:paraId="125048EF"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50DDA8F4" w14:textId="77777777" w:rsidR="00DE686C" w:rsidRPr="00E66E55" w:rsidRDefault="00DE686C" w:rsidP="00DC6F5B">
            <w:pPr>
              <w:rPr>
                <w:rFonts w:ascii="Arial" w:hAnsi="Arial" w:cs="Arial"/>
              </w:rPr>
            </w:pPr>
            <w:r w:rsidRPr="00E66E55">
              <w:rPr>
                <w:rFonts w:ascii="Arial" w:hAnsi="Arial" w:cs="Arial"/>
              </w:rPr>
              <w:t>South West</w:t>
            </w:r>
          </w:p>
        </w:tc>
        <w:tc>
          <w:tcPr>
            <w:tcW w:w="1220" w:type="dxa"/>
            <w:tcBorders>
              <w:top w:val="nil"/>
              <w:left w:val="nil"/>
              <w:bottom w:val="single" w:sz="4" w:space="0" w:color="auto"/>
              <w:right w:val="single" w:sz="4" w:space="0" w:color="auto"/>
            </w:tcBorders>
            <w:shd w:val="clear" w:color="auto" w:fill="auto"/>
            <w:noWrap/>
            <w:vAlign w:val="bottom"/>
          </w:tcPr>
          <w:p w14:paraId="62A76F68" w14:textId="6F2283D4" w:rsidR="00DE686C" w:rsidRPr="0041429F" w:rsidRDefault="00D04A62" w:rsidP="00DC6F5B">
            <w:pPr>
              <w:jc w:val="right"/>
              <w:rPr>
                <w:rFonts w:ascii="Arial" w:hAnsi="Arial" w:cs="Arial"/>
              </w:rPr>
            </w:pPr>
            <w:r>
              <w:rPr>
                <w:rFonts w:ascii="Arial" w:hAnsi="Arial" w:cs="Arial"/>
              </w:rPr>
              <w:t>68</w:t>
            </w:r>
          </w:p>
        </w:tc>
        <w:tc>
          <w:tcPr>
            <w:tcW w:w="1510" w:type="dxa"/>
            <w:tcBorders>
              <w:top w:val="nil"/>
              <w:left w:val="nil"/>
              <w:bottom w:val="single" w:sz="4" w:space="0" w:color="auto"/>
              <w:right w:val="single" w:sz="4" w:space="0" w:color="auto"/>
            </w:tcBorders>
            <w:shd w:val="clear" w:color="auto" w:fill="auto"/>
            <w:noWrap/>
            <w:vAlign w:val="bottom"/>
          </w:tcPr>
          <w:p w14:paraId="4C69CFA8" w14:textId="3319436A" w:rsidR="00DE686C" w:rsidRPr="0041429F" w:rsidRDefault="00D04A62" w:rsidP="003640C6">
            <w:pPr>
              <w:jc w:val="right"/>
              <w:rPr>
                <w:rFonts w:ascii="Arial" w:hAnsi="Arial" w:cs="Arial"/>
              </w:rPr>
            </w:pPr>
            <w:r>
              <w:rPr>
                <w:rFonts w:ascii="Arial" w:hAnsi="Arial" w:cs="Arial"/>
              </w:rPr>
              <w:t>6</w:t>
            </w:r>
          </w:p>
        </w:tc>
      </w:tr>
      <w:tr w:rsidR="00DE686C" w:rsidRPr="00E66E55" w14:paraId="22C55FED"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2D0AB7B1" w14:textId="77777777" w:rsidR="00DE686C" w:rsidRPr="00E66E55" w:rsidRDefault="00DE686C" w:rsidP="00DC6F5B">
            <w:pPr>
              <w:rPr>
                <w:rFonts w:ascii="Arial" w:hAnsi="Arial" w:cs="Arial"/>
              </w:rPr>
            </w:pPr>
            <w:r w:rsidRPr="00E66E55">
              <w:rPr>
                <w:rFonts w:ascii="Arial" w:hAnsi="Arial" w:cs="Arial"/>
              </w:rPr>
              <w:t>Wheatbelt</w:t>
            </w:r>
          </w:p>
        </w:tc>
        <w:tc>
          <w:tcPr>
            <w:tcW w:w="1220" w:type="dxa"/>
            <w:tcBorders>
              <w:top w:val="nil"/>
              <w:left w:val="nil"/>
              <w:bottom w:val="single" w:sz="4" w:space="0" w:color="auto"/>
              <w:right w:val="single" w:sz="4" w:space="0" w:color="auto"/>
            </w:tcBorders>
            <w:shd w:val="clear" w:color="auto" w:fill="auto"/>
            <w:noWrap/>
            <w:vAlign w:val="bottom"/>
          </w:tcPr>
          <w:p w14:paraId="0F35C3FE" w14:textId="1A28449E" w:rsidR="00DE686C" w:rsidRPr="0041429F" w:rsidRDefault="00D04A62" w:rsidP="00DC6F5B">
            <w:pPr>
              <w:jc w:val="right"/>
              <w:rPr>
                <w:rFonts w:ascii="Arial" w:hAnsi="Arial" w:cs="Arial"/>
              </w:rPr>
            </w:pPr>
            <w:r>
              <w:rPr>
                <w:rFonts w:ascii="Arial" w:hAnsi="Arial" w:cs="Arial"/>
              </w:rPr>
              <w:t>41</w:t>
            </w:r>
          </w:p>
        </w:tc>
        <w:tc>
          <w:tcPr>
            <w:tcW w:w="1510" w:type="dxa"/>
            <w:tcBorders>
              <w:top w:val="nil"/>
              <w:left w:val="nil"/>
              <w:bottom w:val="single" w:sz="4" w:space="0" w:color="auto"/>
              <w:right w:val="single" w:sz="4" w:space="0" w:color="auto"/>
            </w:tcBorders>
            <w:shd w:val="clear" w:color="auto" w:fill="auto"/>
            <w:noWrap/>
            <w:vAlign w:val="bottom"/>
          </w:tcPr>
          <w:p w14:paraId="1CAC8DB7" w14:textId="6B3BF8AC" w:rsidR="00DE686C" w:rsidRPr="0041429F" w:rsidRDefault="00D04A62" w:rsidP="00DC6F5B">
            <w:pPr>
              <w:jc w:val="right"/>
              <w:rPr>
                <w:rFonts w:ascii="Arial" w:hAnsi="Arial" w:cs="Arial"/>
              </w:rPr>
            </w:pPr>
            <w:r>
              <w:rPr>
                <w:rFonts w:ascii="Arial" w:hAnsi="Arial" w:cs="Arial"/>
              </w:rPr>
              <w:t>3</w:t>
            </w:r>
          </w:p>
        </w:tc>
      </w:tr>
      <w:tr w:rsidR="00DE686C" w:rsidRPr="00E66E55" w14:paraId="63CABF08" w14:textId="77777777" w:rsidTr="00DC6F5B">
        <w:trPr>
          <w:trHeight w:val="270"/>
        </w:trPr>
        <w:tc>
          <w:tcPr>
            <w:tcW w:w="3460" w:type="dxa"/>
            <w:tcBorders>
              <w:top w:val="nil"/>
              <w:left w:val="single" w:sz="4" w:space="0" w:color="auto"/>
              <w:bottom w:val="single" w:sz="8" w:space="0" w:color="auto"/>
              <w:right w:val="single" w:sz="4" w:space="0" w:color="auto"/>
            </w:tcBorders>
            <w:shd w:val="clear" w:color="auto" w:fill="auto"/>
            <w:noWrap/>
            <w:vAlign w:val="bottom"/>
          </w:tcPr>
          <w:p w14:paraId="08FDD4A7" w14:textId="77777777" w:rsidR="00DE686C" w:rsidRPr="00E66E55" w:rsidRDefault="00DE686C" w:rsidP="00DC6F5B">
            <w:pPr>
              <w:rPr>
                <w:rFonts w:ascii="Arial" w:hAnsi="Arial" w:cs="Arial"/>
              </w:rPr>
            </w:pPr>
            <w:r w:rsidRPr="00E66E55">
              <w:rPr>
                <w:rFonts w:ascii="Arial" w:hAnsi="Arial" w:cs="Arial"/>
              </w:rPr>
              <w:t>Other</w:t>
            </w:r>
          </w:p>
        </w:tc>
        <w:tc>
          <w:tcPr>
            <w:tcW w:w="1220" w:type="dxa"/>
            <w:tcBorders>
              <w:top w:val="nil"/>
              <w:left w:val="nil"/>
              <w:bottom w:val="single" w:sz="8" w:space="0" w:color="auto"/>
              <w:right w:val="single" w:sz="4" w:space="0" w:color="auto"/>
            </w:tcBorders>
            <w:shd w:val="clear" w:color="auto" w:fill="auto"/>
            <w:noWrap/>
            <w:vAlign w:val="bottom"/>
          </w:tcPr>
          <w:p w14:paraId="0CD3BE12" w14:textId="5208E1B1" w:rsidR="00DE686C" w:rsidRPr="0041429F" w:rsidRDefault="007521B3" w:rsidP="00DC6F5B">
            <w:pPr>
              <w:jc w:val="right"/>
              <w:rPr>
                <w:rFonts w:ascii="Arial" w:hAnsi="Arial" w:cs="Arial"/>
              </w:rPr>
            </w:pPr>
            <w:r>
              <w:rPr>
                <w:rFonts w:ascii="Arial" w:hAnsi="Arial" w:cs="Arial"/>
              </w:rPr>
              <w:t>2</w:t>
            </w:r>
            <w:r w:rsidR="00D04A62">
              <w:rPr>
                <w:rFonts w:ascii="Arial" w:hAnsi="Arial" w:cs="Arial"/>
              </w:rPr>
              <w:t>1</w:t>
            </w:r>
          </w:p>
        </w:tc>
        <w:tc>
          <w:tcPr>
            <w:tcW w:w="1510" w:type="dxa"/>
            <w:tcBorders>
              <w:top w:val="nil"/>
              <w:left w:val="nil"/>
              <w:bottom w:val="single" w:sz="8" w:space="0" w:color="auto"/>
              <w:right w:val="single" w:sz="4" w:space="0" w:color="auto"/>
            </w:tcBorders>
            <w:shd w:val="clear" w:color="auto" w:fill="auto"/>
            <w:noWrap/>
            <w:vAlign w:val="bottom"/>
          </w:tcPr>
          <w:p w14:paraId="322F833E" w14:textId="280BD05D" w:rsidR="00DE686C" w:rsidRPr="0041429F" w:rsidRDefault="007521B3" w:rsidP="00DC6F5B">
            <w:pPr>
              <w:jc w:val="right"/>
              <w:rPr>
                <w:rFonts w:ascii="Arial" w:hAnsi="Arial" w:cs="Arial"/>
              </w:rPr>
            </w:pPr>
            <w:r>
              <w:rPr>
                <w:rFonts w:ascii="Arial" w:hAnsi="Arial" w:cs="Arial"/>
              </w:rPr>
              <w:t>2</w:t>
            </w:r>
          </w:p>
        </w:tc>
      </w:tr>
      <w:tr w:rsidR="00DE686C" w:rsidRPr="00E66E55" w14:paraId="4128A972" w14:textId="77777777" w:rsidTr="00DC6F5B">
        <w:trPr>
          <w:trHeight w:val="255"/>
        </w:trPr>
        <w:tc>
          <w:tcPr>
            <w:tcW w:w="3460" w:type="dxa"/>
            <w:tcBorders>
              <w:top w:val="nil"/>
              <w:left w:val="single" w:sz="4" w:space="0" w:color="auto"/>
              <w:bottom w:val="single" w:sz="4" w:space="0" w:color="auto"/>
              <w:right w:val="single" w:sz="4" w:space="0" w:color="auto"/>
            </w:tcBorders>
            <w:shd w:val="clear" w:color="auto" w:fill="auto"/>
            <w:noWrap/>
            <w:vAlign w:val="bottom"/>
          </w:tcPr>
          <w:p w14:paraId="740F8A1E" w14:textId="77777777" w:rsidR="00DE686C" w:rsidRPr="00E66E55" w:rsidRDefault="00DE686C" w:rsidP="00DC6F5B">
            <w:pPr>
              <w:rPr>
                <w:rFonts w:ascii="Arial" w:hAnsi="Arial" w:cs="Arial"/>
                <w:b/>
                <w:bCs/>
              </w:rPr>
            </w:pPr>
            <w:r w:rsidRPr="00E66E55">
              <w:rPr>
                <w:rFonts w:ascii="Arial" w:hAnsi="Arial" w:cs="Arial"/>
                <w:b/>
                <w:bCs/>
              </w:rPr>
              <w:t>Total</w:t>
            </w:r>
          </w:p>
        </w:tc>
        <w:tc>
          <w:tcPr>
            <w:tcW w:w="1220" w:type="dxa"/>
            <w:tcBorders>
              <w:top w:val="nil"/>
              <w:left w:val="nil"/>
              <w:bottom w:val="single" w:sz="4" w:space="0" w:color="auto"/>
              <w:right w:val="single" w:sz="4" w:space="0" w:color="auto"/>
            </w:tcBorders>
            <w:shd w:val="clear" w:color="auto" w:fill="auto"/>
            <w:noWrap/>
            <w:vAlign w:val="bottom"/>
          </w:tcPr>
          <w:p w14:paraId="1332968A" w14:textId="744418D2" w:rsidR="00DE686C" w:rsidRPr="0041429F" w:rsidRDefault="00D04A62" w:rsidP="00DC6F5B">
            <w:pPr>
              <w:jc w:val="right"/>
              <w:rPr>
                <w:rFonts w:ascii="Arial" w:hAnsi="Arial" w:cs="Arial"/>
                <w:b/>
                <w:bCs/>
              </w:rPr>
            </w:pPr>
            <w:r>
              <w:rPr>
                <w:rFonts w:ascii="Arial" w:hAnsi="Arial" w:cs="Arial"/>
                <w:b/>
                <w:bCs/>
              </w:rPr>
              <w:t>1,219</w:t>
            </w:r>
          </w:p>
        </w:tc>
        <w:tc>
          <w:tcPr>
            <w:tcW w:w="1510" w:type="dxa"/>
            <w:tcBorders>
              <w:top w:val="nil"/>
              <w:left w:val="nil"/>
              <w:bottom w:val="single" w:sz="4" w:space="0" w:color="auto"/>
              <w:right w:val="single" w:sz="4" w:space="0" w:color="auto"/>
            </w:tcBorders>
            <w:shd w:val="clear" w:color="auto" w:fill="auto"/>
            <w:noWrap/>
            <w:vAlign w:val="bottom"/>
          </w:tcPr>
          <w:p w14:paraId="16C5E681" w14:textId="77777777" w:rsidR="00DE686C" w:rsidRPr="0041429F" w:rsidRDefault="00D31B34" w:rsidP="00DC6F5B">
            <w:pPr>
              <w:jc w:val="right"/>
              <w:rPr>
                <w:rFonts w:ascii="Arial" w:hAnsi="Arial" w:cs="Arial"/>
                <w:b/>
                <w:bCs/>
              </w:rPr>
            </w:pPr>
            <w:r>
              <w:rPr>
                <w:rFonts w:ascii="Arial" w:hAnsi="Arial" w:cs="Arial"/>
                <w:b/>
                <w:bCs/>
              </w:rPr>
              <w:t>100</w:t>
            </w:r>
          </w:p>
        </w:tc>
      </w:tr>
    </w:tbl>
    <w:p w14:paraId="4FF9584C" w14:textId="77777777" w:rsidR="005A5E00" w:rsidRDefault="005A5E00" w:rsidP="00EA66C4">
      <w:pPr>
        <w:rPr>
          <w:rFonts w:ascii="Arial" w:hAnsi="Arial" w:cs="Arial"/>
          <w:i/>
          <w:sz w:val="22"/>
          <w:szCs w:val="22"/>
        </w:rPr>
      </w:pPr>
    </w:p>
    <w:p w14:paraId="2BBD4C4E" w14:textId="77777777" w:rsidR="00EA66C4" w:rsidRPr="00BC1EFA" w:rsidRDefault="00EA66C4" w:rsidP="00EA66C4">
      <w:pPr>
        <w:rPr>
          <w:rFonts w:ascii="Arial" w:hAnsi="Arial" w:cs="Arial"/>
          <w:i/>
          <w:sz w:val="20"/>
          <w:szCs w:val="20"/>
        </w:rPr>
      </w:pPr>
      <w:r w:rsidRPr="00BC1EFA">
        <w:rPr>
          <w:rFonts w:ascii="Arial" w:hAnsi="Arial" w:cs="Arial"/>
          <w:i/>
          <w:sz w:val="20"/>
          <w:szCs w:val="20"/>
        </w:rPr>
        <w:t>Due to rounding, the total percentage does not always equal 100.</w:t>
      </w:r>
    </w:p>
    <w:p w14:paraId="18250702" w14:textId="77777777" w:rsidR="00DE686C" w:rsidRPr="00B70F35" w:rsidRDefault="00DE686C" w:rsidP="002D2253">
      <w:pPr>
        <w:autoSpaceDE w:val="0"/>
        <w:autoSpaceDN w:val="0"/>
        <w:adjustRightInd w:val="0"/>
        <w:rPr>
          <w:rFonts w:ascii="Arial" w:hAnsi="Arial" w:cs="Arial"/>
          <w:sz w:val="22"/>
          <w:szCs w:val="22"/>
        </w:rPr>
      </w:pPr>
    </w:p>
    <w:p w14:paraId="5F8A93D1" w14:textId="77777777" w:rsidR="00DE686C" w:rsidRDefault="00DE686C" w:rsidP="002D2253">
      <w:pPr>
        <w:autoSpaceDE w:val="0"/>
        <w:autoSpaceDN w:val="0"/>
        <w:adjustRightInd w:val="0"/>
        <w:rPr>
          <w:rFonts w:ascii="Arial" w:hAnsi="Arial" w:cs="Arial"/>
        </w:rPr>
      </w:pPr>
    </w:p>
    <w:p w14:paraId="6255ACB0" w14:textId="77777777" w:rsidR="0021059B" w:rsidRPr="001C6906" w:rsidRDefault="0021059B" w:rsidP="0021059B">
      <w:pPr>
        <w:autoSpaceDE w:val="0"/>
        <w:autoSpaceDN w:val="0"/>
        <w:adjustRightInd w:val="0"/>
        <w:jc w:val="right"/>
        <w:rPr>
          <w:rFonts w:ascii="Arial" w:hAnsi="Arial" w:cs="Arial"/>
          <w:b/>
          <w:sz w:val="28"/>
          <w:szCs w:val="28"/>
        </w:rPr>
      </w:pPr>
      <w:r w:rsidRPr="001C6906">
        <w:rPr>
          <w:rFonts w:ascii="Arial" w:hAnsi="Arial" w:cs="Arial"/>
        </w:rPr>
        <w:br w:type="page"/>
      </w:r>
      <w:r w:rsidRPr="001C6906">
        <w:rPr>
          <w:rFonts w:ascii="Arial" w:hAnsi="Arial" w:cs="Arial"/>
          <w:b/>
          <w:sz w:val="28"/>
          <w:szCs w:val="28"/>
        </w:rPr>
        <w:t>AGENCY PERFORMANCE</w:t>
      </w:r>
      <w:r w:rsidR="008C34BE">
        <w:rPr>
          <w:rFonts w:ascii="Arial" w:hAnsi="Arial" w:cs="Arial"/>
          <w:b/>
          <w:sz w:val="28"/>
          <w:szCs w:val="28"/>
        </w:rPr>
        <w:t xml:space="preserve"> - </w:t>
      </w:r>
      <w:r w:rsidR="008C34BE" w:rsidRPr="008C34BE">
        <w:rPr>
          <w:rFonts w:ascii="Arial" w:hAnsi="Arial" w:cs="Arial"/>
          <w:sz w:val="28"/>
          <w:szCs w:val="28"/>
        </w:rPr>
        <w:t>Guardianship</w:t>
      </w:r>
    </w:p>
    <w:p w14:paraId="0BCECE22" w14:textId="77777777" w:rsidR="00266549" w:rsidRPr="001C6906" w:rsidRDefault="00266549" w:rsidP="00266549">
      <w:pPr>
        <w:rPr>
          <w:rFonts w:ascii="Arial" w:hAnsi="Arial" w:cs="Arial"/>
          <w:sz w:val="36"/>
          <w:szCs w:val="36"/>
        </w:rPr>
      </w:pPr>
    </w:p>
    <w:p w14:paraId="17C69AF0" w14:textId="77777777" w:rsidR="00266549" w:rsidRPr="001C6906" w:rsidRDefault="00266549" w:rsidP="00266549">
      <w:pPr>
        <w:autoSpaceDE w:val="0"/>
        <w:autoSpaceDN w:val="0"/>
        <w:adjustRightInd w:val="0"/>
        <w:rPr>
          <w:rFonts w:ascii="Arial" w:hAnsi="Arial" w:cs="Arial"/>
          <w:sz w:val="36"/>
          <w:szCs w:val="36"/>
        </w:rPr>
      </w:pPr>
      <w:bookmarkStart w:id="8" w:name="Agency_Performance_Guardianship"/>
      <w:r w:rsidRPr="001C6906">
        <w:rPr>
          <w:rFonts w:ascii="Arial" w:hAnsi="Arial" w:cs="Arial"/>
          <w:sz w:val="36"/>
          <w:szCs w:val="36"/>
        </w:rPr>
        <w:t>Guardianship</w:t>
      </w:r>
    </w:p>
    <w:bookmarkEnd w:id="8"/>
    <w:p w14:paraId="39329F96" w14:textId="77777777" w:rsidR="00266549" w:rsidRPr="001C6906" w:rsidRDefault="00266549" w:rsidP="00266549">
      <w:pPr>
        <w:autoSpaceDE w:val="0"/>
        <w:autoSpaceDN w:val="0"/>
        <w:adjustRightInd w:val="0"/>
        <w:rPr>
          <w:rFonts w:ascii="Arial" w:hAnsi="Arial" w:cs="Arial"/>
          <w:sz w:val="36"/>
          <w:szCs w:val="36"/>
        </w:rPr>
      </w:pPr>
    </w:p>
    <w:p w14:paraId="66211262" w14:textId="77777777" w:rsidR="00266549" w:rsidRPr="001C6906" w:rsidRDefault="00266549" w:rsidP="00266549">
      <w:pPr>
        <w:autoSpaceDE w:val="0"/>
        <w:autoSpaceDN w:val="0"/>
        <w:adjustRightInd w:val="0"/>
        <w:rPr>
          <w:rFonts w:ascii="Arial" w:hAnsi="Arial" w:cs="Arial"/>
        </w:rPr>
      </w:pPr>
      <w:r w:rsidRPr="001C6906">
        <w:rPr>
          <w:rFonts w:ascii="Arial" w:hAnsi="Arial" w:cs="Arial"/>
        </w:rPr>
        <w:t>The guardianship functions of the Office of the Public Advocate include:</w:t>
      </w:r>
    </w:p>
    <w:p w14:paraId="1DCB3217" w14:textId="77777777" w:rsidR="00B9008C" w:rsidRPr="001C6906" w:rsidRDefault="00B9008C" w:rsidP="00266549">
      <w:pPr>
        <w:autoSpaceDE w:val="0"/>
        <w:autoSpaceDN w:val="0"/>
        <w:adjustRightInd w:val="0"/>
        <w:rPr>
          <w:rFonts w:ascii="Arial" w:hAnsi="Arial" w:cs="Arial"/>
        </w:rPr>
      </w:pPr>
    </w:p>
    <w:p w14:paraId="174D52D5" w14:textId="77777777" w:rsidR="00266549" w:rsidRPr="001C6906" w:rsidRDefault="00266549" w:rsidP="000C2363">
      <w:pPr>
        <w:numPr>
          <w:ilvl w:val="0"/>
          <w:numId w:val="2"/>
        </w:numPr>
        <w:autoSpaceDE w:val="0"/>
        <w:autoSpaceDN w:val="0"/>
        <w:adjustRightInd w:val="0"/>
        <w:rPr>
          <w:rFonts w:ascii="Arial" w:hAnsi="Arial" w:cs="Arial"/>
        </w:rPr>
      </w:pPr>
      <w:r w:rsidRPr="001C6906">
        <w:rPr>
          <w:rFonts w:ascii="Arial" w:hAnsi="Arial" w:cs="Arial"/>
        </w:rPr>
        <w:t>ensuring timely decisions are made in the best interests of the represented person</w:t>
      </w:r>
    </w:p>
    <w:p w14:paraId="0C6F6AE2" w14:textId="77777777" w:rsidR="00266549" w:rsidRPr="001C6906" w:rsidRDefault="00266549" w:rsidP="000C2363">
      <w:pPr>
        <w:numPr>
          <w:ilvl w:val="0"/>
          <w:numId w:val="2"/>
        </w:numPr>
        <w:autoSpaceDE w:val="0"/>
        <w:autoSpaceDN w:val="0"/>
        <w:adjustRightInd w:val="0"/>
        <w:rPr>
          <w:rFonts w:ascii="Arial" w:hAnsi="Arial" w:cs="Arial"/>
        </w:rPr>
      </w:pPr>
      <w:r w:rsidRPr="001C6906">
        <w:rPr>
          <w:rFonts w:ascii="Arial" w:hAnsi="Arial" w:cs="Arial"/>
        </w:rPr>
        <w:t xml:space="preserve">protecting the represented person from </w:t>
      </w:r>
      <w:r w:rsidR="00544717" w:rsidRPr="001C6906">
        <w:rPr>
          <w:rFonts w:ascii="Arial" w:hAnsi="Arial" w:cs="Arial"/>
        </w:rPr>
        <w:t xml:space="preserve">abuse, </w:t>
      </w:r>
      <w:r w:rsidRPr="001C6906">
        <w:rPr>
          <w:rFonts w:ascii="Arial" w:hAnsi="Arial" w:cs="Arial"/>
        </w:rPr>
        <w:t xml:space="preserve">exploitation and </w:t>
      </w:r>
      <w:r w:rsidR="00544717" w:rsidRPr="001C6906">
        <w:rPr>
          <w:rFonts w:ascii="Arial" w:hAnsi="Arial" w:cs="Arial"/>
        </w:rPr>
        <w:t>neglect</w:t>
      </w:r>
    </w:p>
    <w:p w14:paraId="296407BE" w14:textId="77777777" w:rsidR="00266549" w:rsidRPr="001C6906" w:rsidRDefault="00266549" w:rsidP="000C2363">
      <w:pPr>
        <w:numPr>
          <w:ilvl w:val="0"/>
          <w:numId w:val="2"/>
        </w:numPr>
        <w:autoSpaceDE w:val="0"/>
        <w:autoSpaceDN w:val="0"/>
        <w:adjustRightInd w:val="0"/>
        <w:rPr>
          <w:rFonts w:ascii="Arial" w:hAnsi="Arial" w:cs="Arial"/>
        </w:rPr>
      </w:pPr>
      <w:r w:rsidRPr="001C6906">
        <w:rPr>
          <w:rFonts w:ascii="Arial" w:hAnsi="Arial" w:cs="Arial"/>
        </w:rPr>
        <w:t>ensuring wherever possible</w:t>
      </w:r>
      <w:r w:rsidR="00F2592D">
        <w:rPr>
          <w:rFonts w:ascii="Arial" w:hAnsi="Arial" w:cs="Arial"/>
        </w:rPr>
        <w:t>,</w:t>
      </w:r>
      <w:r w:rsidRPr="001C6906">
        <w:rPr>
          <w:rFonts w:ascii="Arial" w:hAnsi="Arial" w:cs="Arial"/>
        </w:rPr>
        <w:t xml:space="preserve"> the decisions made on behalf of the person with the decision-making disability:</w:t>
      </w:r>
    </w:p>
    <w:p w14:paraId="7D89BADE" w14:textId="77777777" w:rsidR="00B9008C" w:rsidRPr="001C6906" w:rsidRDefault="00B9008C" w:rsidP="00B9008C">
      <w:pPr>
        <w:autoSpaceDE w:val="0"/>
        <w:autoSpaceDN w:val="0"/>
        <w:adjustRightInd w:val="0"/>
        <w:ind w:left="360"/>
        <w:rPr>
          <w:rFonts w:ascii="Arial" w:hAnsi="Arial" w:cs="Arial"/>
        </w:rPr>
      </w:pPr>
    </w:p>
    <w:p w14:paraId="27D2D55B" w14:textId="77777777"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take into account the expressed wishes of the represented person or reflect their previous wishes and actions</w:t>
      </w:r>
    </w:p>
    <w:p w14:paraId="5E4FBD87" w14:textId="77777777"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preserve personal autonomy</w:t>
      </w:r>
    </w:p>
    <w:p w14:paraId="3426CA19" w14:textId="77777777"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enable the person to live and participate in the community</w:t>
      </w:r>
    </w:p>
    <w:p w14:paraId="4F23E3B1" w14:textId="77777777"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encourage and assist the person to become capable of caring for themselves</w:t>
      </w:r>
    </w:p>
    <w:p w14:paraId="2EE2E980" w14:textId="77777777"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are supportive of the person’s relationships with others</w:t>
      </w:r>
    </w:p>
    <w:p w14:paraId="52249210" w14:textId="77777777" w:rsidR="00266549" w:rsidRPr="001C6906" w:rsidRDefault="00266549" w:rsidP="000C2363">
      <w:pPr>
        <w:numPr>
          <w:ilvl w:val="1"/>
          <w:numId w:val="2"/>
        </w:numPr>
        <w:autoSpaceDE w:val="0"/>
        <w:autoSpaceDN w:val="0"/>
        <w:adjustRightInd w:val="0"/>
        <w:rPr>
          <w:rFonts w:ascii="Arial" w:hAnsi="Arial" w:cs="Arial"/>
        </w:rPr>
      </w:pPr>
      <w:r w:rsidRPr="001C6906">
        <w:rPr>
          <w:rFonts w:ascii="Arial" w:hAnsi="Arial" w:cs="Arial"/>
        </w:rPr>
        <w:t>maintain familiar cultural, language and religious practices and contacts.</w:t>
      </w:r>
    </w:p>
    <w:p w14:paraId="6004635A" w14:textId="77777777" w:rsidR="00266549" w:rsidRPr="001C6906" w:rsidRDefault="00266549" w:rsidP="00266549">
      <w:pPr>
        <w:autoSpaceDE w:val="0"/>
        <w:autoSpaceDN w:val="0"/>
        <w:adjustRightInd w:val="0"/>
        <w:rPr>
          <w:rFonts w:ascii="Arial" w:hAnsi="Arial" w:cs="Arial"/>
        </w:rPr>
      </w:pPr>
    </w:p>
    <w:p w14:paraId="236450FC" w14:textId="77777777" w:rsidR="003231E7" w:rsidRPr="001C6906" w:rsidRDefault="003231E7" w:rsidP="00266549">
      <w:pPr>
        <w:autoSpaceDE w:val="0"/>
        <w:autoSpaceDN w:val="0"/>
        <w:adjustRightInd w:val="0"/>
        <w:rPr>
          <w:rFonts w:ascii="Arial" w:hAnsi="Arial" w:cs="Arial"/>
        </w:rPr>
      </w:pPr>
    </w:p>
    <w:p w14:paraId="5A838C7E" w14:textId="77777777" w:rsidR="00266549" w:rsidRPr="001C6906" w:rsidRDefault="00266549" w:rsidP="00266549">
      <w:pPr>
        <w:pStyle w:val="BodyText"/>
        <w:rPr>
          <w:rFonts w:ascii="Arial" w:hAnsi="Arial" w:cs="Arial"/>
          <w:b w:val="0"/>
          <w:sz w:val="28"/>
        </w:rPr>
      </w:pPr>
      <w:r w:rsidRPr="001C6906">
        <w:rPr>
          <w:rFonts w:ascii="Arial" w:hAnsi="Arial" w:cs="Arial"/>
          <w:b w:val="0"/>
          <w:sz w:val="28"/>
          <w:szCs w:val="28"/>
          <w:lang w:eastAsia="en-AU"/>
        </w:rPr>
        <w:t xml:space="preserve">The </w:t>
      </w:r>
      <w:r w:rsidR="001B66D8" w:rsidRPr="001C6906">
        <w:rPr>
          <w:rFonts w:ascii="Arial" w:hAnsi="Arial" w:cs="Arial"/>
          <w:b w:val="0"/>
          <w:sz w:val="28"/>
          <w:szCs w:val="28"/>
          <w:lang w:eastAsia="en-AU"/>
        </w:rPr>
        <w:t>Y</w:t>
      </w:r>
      <w:r w:rsidRPr="001C6906">
        <w:rPr>
          <w:rFonts w:ascii="Arial" w:hAnsi="Arial" w:cs="Arial"/>
          <w:b w:val="0"/>
          <w:sz w:val="28"/>
          <w:szCs w:val="28"/>
          <w:lang w:eastAsia="en-AU"/>
        </w:rPr>
        <w:t xml:space="preserve">ear in </w:t>
      </w:r>
      <w:r w:rsidR="001B66D8" w:rsidRPr="001C6906">
        <w:rPr>
          <w:rFonts w:ascii="Arial" w:hAnsi="Arial" w:cs="Arial"/>
          <w:b w:val="0"/>
          <w:sz w:val="28"/>
          <w:szCs w:val="28"/>
          <w:lang w:eastAsia="en-AU"/>
        </w:rPr>
        <w:t>R</w:t>
      </w:r>
      <w:r w:rsidRPr="001C6906">
        <w:rPr>
          <w:rFonts w:ascii="Arial" w:hAnsi="Arial" w:cs="Arial"/>
          <w:b w:val="0"/>
          <w:sz w:val="28"/>
          <w:szCs w:val="28"/>
          <w:lang w:eastAsia="en-AU"/>
        </w:rPr>
        <w:t>eview</w:t>
      </w:r>
    </w:p>
    <w:p w14:paraId="03B1996A" w14:textId="77777777" w:rsidR="00266549" w:rsidRPr="001C6906" w:rsidRDefault="00266549" w:rsidP="00266549">
      <w:pPr>
        <w:pStyle w:val="BodyText"/>
        <w:rPr>
          <w:rFonts w:ascii="Arial" w:hAnsi="Arial" w:cs="Arial"/>
          <w:b w:val="0"/>
          <w:szCs w:val="24"/>
        </w:rPr>
      </w:pPr>
    </w:p>
    <w:p w14:paraId="4F57309A" w14:textId="0C080730" w:rsidR="004E28F1" w:rsidRDefault="00266549" w:rsidP="00266549">
      <w:pPr>
        <w:pStyle w:val="head2"/>
        <w:spacing w:before="0" w:beforeAutospacing="0" w:after="0" w:afterAutospacing="0"/>
        <w:rPr>
          <w:rFonts w:ascii="Arial" w:hAnsi="Arial" w:cs="Arial"/>
          <w:b w:val="0"/>
          <w:color w:val="auto"/>
          <w:sz w:val="24"/>
          <w:szCs w:val="24"/>
        </w:rPr>
      </w:pPr>
      <w:r w:rsidRPr="003853CA">
        <w:rPr>
          <w:rFonts w:ascii="Arial" w:hAnsi="Arial" w:cs="Arial"/>
          <w:b w:val="0"/>
          <w:color w:val="auto"/>
          <w:sz w:val="24"/>
          <w:szCs w:val="24"/>
        </w:rPr>
        <w:t xml:space="preserve">In </w:t>
      </w:r>
      <w:r w:rsidR="00C5163A" w:rsidRPr="003853CA">
        <w:rPr>
          <w:rFonts w:ascii="Arial" w:hAnsi="Arial" w:cs="Arial"/>
          <w:b w:val="0"/>
          <w:color w:val="auto"/>
          <w:sz w:val="24"/>
          <w:szCs w:val="24"/>
        </w:rPr>
        <w:t>201</w:t>
      </w:r>
      <w:r w:rsidR="00D31B34">
        <w:rPr>
          <w:rFonts w:ascii="Arial" w:hAnsi="Arial" w:cs="Arial"/>
          <w:b w:val="0"/>
          <w:color w:val="auto"/>
          <w:sz w:val="24"/>
          <w:szCs w:val="24"/>
        </w:rPr>
        <w:t>7</w:t>
      </w:r>
      <w:r w:rsidR="00C5163A" w:rsidRPr="003853CA">
        <w:rPr>
          <w:rFonts w:ascii="Arial" w:hAnsi="Arial" w:cs="Arial"/>
          <w:b w:val="0"/>
          <w:color w:val="auto"/>
          <w:sz w:val="24"/>
          <w:szCs w:val="24"/>
        </w:rPr>
        <w:t>/1</w:t>
      </w:r>
      <w:r w:rsidR="00D31B34">
        <w:rPr>
          <w:rFonts w:ascii="Arial" w:hAnsi="Arial" w:cs="Arial"/>
          <w:b w:val="0"/>
          <w:color w:val="auto"/>
          <w:sz w:val="24"/>
          <w:szCs w:val="24"/>
        </w:rPr>
        <w:t>8</w:t>
      </w:r>
      <w:r w:rsidRPr="003853CA">
        <w:rPr>
          <w:rFonts w:ascii="Arial" w:hAnsi="Arial" w:cs="Arial"/>
          <w:b w:val="0"/>
          <w:color w:val="auto"/>
          <w:sz w:val="24"/>
          <w:szCs w:val="24"/>
        </w:rPr>
        <w:t xml:space="preserve"> there were </w:t>
      </w:r>
      <w:r w:rsidR="00894478">
        <w:rPr>
          <w:rFonts w:ascii="Arial" w:hAnsi="Arial" w:cs="Arial"/>
          <w:b w:val="0"/>
          <w:color w:val="auto"/>
          <w:sz w:val="24"/>
          <w:szCs w:val="24"/>
        </w:rPr>
        <w:t>526</w:t>
      </w:r>
      <w:r w:rsidR="00522470" w:rsidRPr="003853CA">
        <w:rPr>
          <w:rFonts w:ascii="Arial" w:hAnsi="Arial" w:cs="Arial"/>
          <w:b w:val="0"/>
          <w:color w:val="auto"/>
          <w:sz w:val="24"/>
          <w:szCs w:val="24"/>
        </w:rPr>
        <w:t xml:space="preserve"> </w:t>
      </w:r>
      <w:r w:rsidRPr="003853CA">
        <w:rPr>
          <w:rFonts w:ascii="Arial" w:hAnsi="Arial" w:cs="Arial"/>
          <w:b w:val="0"/>
          <w:color w:val="auto"/>
          <w:sz w:val="24"/>
          <w:szCs w:val="24"/>
        </w:rPr>
        <w:t xml:space="preserve">new appointments of the Public Advocate as guardian of last resort, </w:t>
      </w:r>
      <w:r w:rsidR="00C00BB4">
        <w:rPr>
          <w:rFonts w:ascii="Arial" w:hAnsi="Arial" w:cs="Arial"/>
          <w:b w:val="0"/>
          <w:color w:val="auto"/>
          <w:sz w:val="24"/>
          <w:szCs w:val="24"/>
        </w:rPr>
        <w:t xml:space="preserve">compared to </w:t>
      </w:r>
      <w:r w:rsidR="004E28F1">
        <w:rPr>
          <w:rFonts w:ascii="Arial" w:hAnsi="Arial" w:cs="Arial"/>
          <w:b w:val="0"/>
          <w:color w:val="auto"/>
          <w:sz w:val="24"/>
          <w:szCs w:val="24"/>
        </w:rPr>
        <w:t>4</w:t>
      </w:r>
      <w:r w:rsidR="008558C5">
        <w:rPr>
          <w:rFonts w:ascii="Arial" w:hAnsi="Arial" w:cs="Arial"/>
          <w:b w:val="0"/>
          <w:color w:val="auto"/>
          <w:sz w:val="24"/>
          <w:szCs w:val="24"/>
        </w:rPr>
        <w:t>8</w:t>
      </w:r>
      <w:r w:rsidR="00D31B34">
        <w:rPr>
          <w:rFonts w:ascii="Arial" w:hAnsi="Arial" w:cs="Arial"/>
          <w:b w:val="0"/>
          <w:color w:val="auto"/>
          <w:sz w:val="24"/>
          <w:szCs w:val="24"/>
        </w:rPr>
        <w:t>7</w:t>
      </w:r>
      <w:r w:rsidR="004E28F1">
        <w:rPr>
          <w:rFonts w:ascii="Arial" w:hAnsi="Arial" w:cs="Arial"/>
          <w:b w:val="0"/>
          <w:color w:val="auto"/>
          <w:sz w:val="24"/>
          <w:szCs w:val="24"/>
        </w:rPr>
        <w:t xml:space="preserve"> in 201</w:t>
      </w:r>
      <w:r w:rsidR="00D31B34">
        <w:rPr>
          <w:rFonts w:ascii="Arial" w:hAnsi="Arial" w:cs="Arial"/>
          <w:b w:val="0"/>
          <w:color w:val="auto"/>
          <w:sz w:val="24"/>
          <w:szCs w:val="24"/>
        </w:rPr>
        <w:t>6</w:t>
      </w:r>
      <w:r w:rsidR="004E28F1">
        <w:rPr>
          <w:rFonts w:ascii="Arial" w:hAnsi="Arial" w:cs="Arial"/>
          <w:b w:val="0"/>
          <w:color w:val="auto"/>
          <w:sz w:val="24"/>
          <w:szCs w:val="24"/>
        </w:rPr>
        <w:t>/1</w:t>
      </w:r>
      <w:r w:rsidR="00D31B34">
        <w:rPr>
          <w:rFonts w:ascii="Arial" w:hAnsi="Arial" w:cs="Arial"/>
          <w:b w:val="0"/>
          <w:color w:val="auto"/>
          <w:sz w:val="24"/>
          <w:szCs w:val="24"/>
        </w:rPr>
        <w:t>7</w:t>
      </w:r>
      <w:r w:rsidR="00BA05B6">
        <w:rPr>
          <w:rFonts w:ascii="Arial" w:hAnsi="Arial" w:cs="Arial"/>
          <w:b w:val="0"/>
          <w:color w:val="auto"/>
          <w:sz w:val="24"/>
          <w:szCs w:val="24"/>
        </w:rPr>
        <w:t xml:space="preserve">, </w:t>
      </w:r>
      <w:r w:rsidR="00A85E2A">
        <w:rPr>
          <w:rFonts w:ascii="Arial" w:hAnsi="Arial" w:cs="Arial"/>
          <w:b w:val="0"/>
          <w:color w:val="auto"/>
          <w:sz w:val="24"/>
          <w:szCs w:val="24"/>
        </w:rPr>
        <w:t>which is</w:t>
      </w:r>
      <w:r w:rsidR="00BA05B6">
        <w:rPr>
          <w:rFonts w:ascii="Arial" w:hAnsi="Arial" w:cs="Arial"/>
          <w:b w:val="0"/>
          <w:color w:val="auto"/>
          <w:sz w:val="24"/>
          <w:szCs w:val="24"/>
        </w:rPr>
        <w:t xml:space="preserve"> </w:t>
      </w:r>
      <w:r w:rsidR="00BA05B6" w:rsidRPr="004F4ABB">
        <w:rPr>
          <w:rFonts w:ascii="Arial" w:hAnsi="Arial" w:cs="Arial"/>
          <w:b w:val="0"/>
          <w:color w:val="auto"/>
          <w:sz w:val="24"/>
          <w:szCs w:val="24"/>
        </w:rPr>
        <w:t>an increase</w:t>
      </w:r>
      <w:r w:rsidR="00BA05B6">
        <w:rPr>
          <w:rFonts w:ascii="Arial" w:hAnsi="Arial" w:cs="Arial"/>
          <w:b w:val="0"/>
          <w:color w:val="auto"/>
          <w:sz w:val="24"/>
          <w:szCs w:val="24"/>
        </w:rPr>
        <w:t xml:space="preserve"> of </w:t>
      </w:r>
      <w:r w:rsidR="00894478">
        <w:rPr>
          <w:rFonts w:ascii="Arial" w:hAnsi="Arial" w:cs="Arial"/>
          <w:b w:val="0"/>
          <w:color w:val="auto"/>
          <w:sz w:val="24"/>
          <w:szCs w:val="24"/>
        </w:rPr>
        <w:t>eight</w:t>
      </w:r>
      <w:r w:rsidR="00522470">
        <w:rPr>
          <w:rFonts w:ascii="Arial" w:hAnsi="Arial" w:cs="Arial"/>
          <w:b w:val="0"/>
          <w:color w:val="auto"/>
          <w:sz w:val="24"/>
          <w:szCs w:val="24"/>
        </w:rPr>
        <w:t xml:space="preserve"> </w:t>
      </w:r>
      <w:r w:rsidR="00BA05B6">
        <w:rPr>
          <w:rFonts w:ascii="Arial" w:hAnsi="Arial" w:cs="Arial"/>
          <w:b w:val="0"/>
          <w:color w:val="auto"/>
          <w:sz w:val="24"/>
          <w:szCs w:val="24"/>
        </w:rPr>
        <w:t>per cent</w:t>
      </w:r>
      <w:r w:rsidR="00B74C01">
        <w:rPr>
          <w:rFonts w:ascii="Arial" w:hAnsi="Arial" w:cs="Arial"/>
          <w:b w:val="0"/>
          <w:color w:val="auto"/>
          <w:sz w:val="24"/>
          <w:szCs w:val="24"/>
        </w:rPr>
        <w:t>.</w:t>
      </w:r>
    </w:p>
    <w:p w14:paraId="5EF06D85" w14:textId="77777777" w:rsidR="004E28F1" w:rsidRDefault="004E28F1" w:rsidP="00266549">
      <w:pPr>
        <w:pStyle w:val="head2"/>
        <w:spacing w:before="0" w:beforeAutospacing="0" w:after="0" w:afterAutospacing="0"/>
        <w:rPr>
          <w:rFonts w:ascii="Arial" w:hAnsi="Arial" w:cs="Arial"/>
          <w:b w:val="0"/>
          <w:color w:val="auto"/>
          <w:sz w:val="24"/>
          <w:szCs w:val="24"/>
        </w:rPr>
      </w:pPr>
    </w:p>
    <w:p w14:paraId="48A65E88" w14:textId="34916E48" w:rsidR="00266549" w:rsidRPr="001C6906" w:rsidRDefault="004E28F1" w:rsidP="00266549">
      <w:pPr>
        <w:pStyle w:val="head2"/>
        <w:spacing w:before="0" w:beforeAutospacing="0" w:after="0" w:afterAutospacing="0"/>
        <w:rPr>
          <w:rFonts w:ascii="Arial" w:hAnsi="Arial" w:cs="Arial"/>
          <w:b w:val="0"/>
          <w:color w:val="auto"/>
          <w:sz w:val="24"/>
          <w:szCs w:val="24"/>
        </w:rPr>
      </w:pPr>
      <w:r>
        <w:rPr>
          <w:rFonts w:ascii="Arial" w:hAnsi="Arial" w:cs="Arial"/>
          <w:b w:val="0"/>
          <w:color w:val="auto"/>
          <w:sz w:val="24"/>
          <w:szCs w:val="24"/>
        </w:rPr>
        <w:t>A</w:t>
      </w:r>
      <w:r w:rsidR="00266549" w:rsidRPr="003853CA">
        <w:rPr>
          <w:rFonts w:ascii="Arial" w:hAnsi="Arial" w:cs="Arial"/>
          <w:b w:val="0"/>
          <w:color w:val="auto"/>
          <w:sz w:val="24"/>
          <w:szCs w:val="24"/>
        </w:rPr>
        <w:t xml:space="preserve">t </w:t>
      </w:r>
      <w:r w:rsidR="00266549" w:rsidRPr="001C6906">
        <w:rPr>
          <w:rFonts w:ascii="Arial" w:hAnsi="Arial" w:cs="Arial"/>
          <w:b w:val="0"/>
          <w:color w:val="auto"/>
          <w:sz w:val="24"/>
          <w:szCs w:val="24"/>
        </w:rPr>
        <w:t xml:space="preserve">30 June </w:t>
      </w:r>
      <w:r w:rsidR="00C5163A" w:rsidRPr="001C6906">
        <w:rPr>
          <w:rFonts w:ascii="Arial" w:hAnsi="Arial" w:cs="Arial"/>
          <w:b w:val="0"/>
          <w:color w:val="auto"/>
          <w:sz w:val="24"/>
          <w:szCs w:val="24"/>
        </w:rPr>
        <w:t>201</w:t>
      </w:r>
      <w:r w:rsidR="00D31B34">
        <w:rPr>
          <w:rFonts w:ascii="Arial" w:hAnsi="Arial" w:cs="Arial"/>
          <w:b w:val="0"/>
          <w:color w:val="auto"/>
          <w:sz w:val="24"/>
          <w:szCs w:val="24"/>
        </w:rPr>
        <w:t>8</w:t>
      </w:r>
      <w:r w:rsidR="00266549" w:rsidRPr="001C6906">
        <w:rPr>
          <w:rFonts w:ascii="Arial" w:hAnsi="Arial" w:cs="Arial"/>
          <w:b w:val="0"/>
          <w:color w:val="auto"/>
          <w:sz w:val="24"/>
          <w:szCs w:val="24"/>
        </w:rPr>
        <w:t>, the Public Advocate had responsibility as guardian</w:t>
      </w:r>
      <w:r w:rsidR="00B9008C" w:rsidRPr="001C6906">
        <w:rPr>
          <w:rFonts w:ascii="Arial" w:hAnsi="Arial" w:cs="Arial"/>
          <w:b w:val="0"/>
          <w:color w:val="auto"/>
          <w:sz w:val="24"/>
          <w:szCs w:val="24"/>
        </w:rPr>
        <w:t xml:space="preserve"> of last resort</w:t>
      </w:r>
      <w:r w:rsidR="00266549" w:rsidRPr="001C6906">
        <w:rPr>
          <w:rFonts w:ascii="Arial" w:hAnsi="Arial" w:cs="Arial"/>
          <w:b w:val="0"/>
          <w:color w:val="auto"/>
          <w:sz w:val="24"/>
          <w:szCs w:val="24"/>
        </w:rPr>
        <w:t xml:space="preserve"> for </w:t>
      </w:r>
      <w:r w:rsidR="00894478">
        <w:rPr>
          <w:rFonts w:ascii="Arial" w:hAnsi="Arial" w:cs="Arial"/>
          <w:b w:val="0"/>
          <w:color w:val="auto"/>
          <w:sz w:val="24"/>
          <w:szCs w:val="24"/>
        </w:rPr>
        <w:t>1,923</w:t>
      </w:r>
      <w:r w:rsidR="00522470" w:rsidRPr="001C6906">
        <w:rPr>
          <w:rFonts w:ascii="Arial" w:hAnsi="Arial" w:cs="Arial"/>
          <w:b w:val="0"/>
          <w:color w:val="auto"/>
          <w:sz w:val="24"/>
          <w:szCs w:val="24"/>
        </w:rPr>
        <w:t xml:space="preserve"> </w:t>
      </w:r>
      <w:r w:rsidR="00266549" w:rsidRPr="001C6906">
        <w:rPr>
          <w:rFonts w:ascii="Arial" w:hAnsi="Arial" w:cs="Arial"/>
          <w:b w:val="0"/>
          <w:color w:val="auto"/>
          <w:sz w:val="24"/>
          <w:szCs w:val="24"/>
        </w:rPr>
        <w:t xml:space="preserve">adults with </w:t>
      </w:r>
      <w:r w:rsidR="00B9008C" w:rsidRPr="001C6906">
        <w:rPr>
          <w:rFonts w:ascii="Arial" w:hAnsi="Arial" w:cs="Arial"/>
          <w:b w:val="0"/>
          <w:color w:val="auto"/>
          <w:sz w:val="24"/>
          <w:szCs w:val="24"/>
        </w:rPr>
        <w:t xml:space="preserve">a </w:t>
      </w:r>
      <w:r w:rsidR="00266549" w:rsidRPr="001C6906">
        <w:rPr>
          <w:rFonts w:ascii="Arial" w:hAnsi="Arial" w:cs="Arial"/>
          <w:b w:val="0"/>
          <w:color w:val="auto"/>
          <w:sz w:val="24"/>
          <w:szCs w:val="24"/>
        </w:rPr>
        <w:t>decision-making disabilit</w:t>
      </w:r>
      <w:r w:rsidR="00B9008C" w:rsidRPr="001C6906">
        <w:rPr>
          <w:rFonts w:ascii="Arial" w:hAnsi="Arial" w:cs="Arial"/>
          <w:b w:val="0"/>
          <w:color w:val="auto"/>
          <w:sz w:val="24"/>
          <w:szCs w:val="24"/>
        </w:rPr>
        <w:t>y</w:t>
      </w:r>
      <w:r>
        <w:rPr>
          <w:rFonts w:ascii="Arial" w:hAnsi="Arial" w:cs="Arial"/>
          <w:b w:val="0"/>
          <w:color w:val="auto"/>
          <w:sz w:val="24"/>
          <w:szCs w:val="24"/>
        </w:rPr>
        <w:t>, compared to 1</w:t>
      </w:r>
      <w:r w:rsidR="00745878">
        <w:rPr>
          <w:rFonts w:ascii="Arial" w:hAnsi="Arial" w:cs="Arial"/>
          <w:b w:val="0"/>
          <w:color w:val="auto"/>
          <w:sz w:val="24"/>
          <w:szCs w:val="24"/>
        </w:rPr>
        <w:t>,</w:t>
      </w:r>
      <w:r w:rsidR="00D31B34">
        <w:rPr>
          <w:rFonts w:ascii="Arial" w:hAnsi="Arial" w:cs="Arial"/>
          <w:b w:val="0"/>
          <w:color w:val="auto"/>
          <w:sz w:val="24"/>
          <w:szCs w:val="24"/>
        </w:rPr>
        <w:t>738</w:t>
      </w:r>
      <w:r>
        <w:rPr>
          <w:rFonts w:ascii="Arial" w:hAnsi="Arial" w:cs="Arial"/>
          <w:b w:val="0"/>
          <w:color w:val="auto"/>
          <w:sz w:val="24"/>
          <w:szCs w:val="24"/>
        </w:rPr>
        <w:t xml:space="preserve"> at 30 June 201</w:t>
      </w:r>
      <w:r w:rsidR="00D31B34">
        <w:rPr>
          <w:rFonts w:ascii="Arial" w:hAnsi="Arial" w:cs="Arial"/>
          <w:b w:val="0"/>
          <w:color w:val="auto"/>
          <w:sz w:val="24"/>
          <w:szCs w:val="24"/>
        </w:rPr>
        <w:t>7</w:t>
      </w:r>
      <w:r>
        <w:rPr>
          <w:rFonts w:ascii="Arial" w:hAnsi="Arial" w:cs="Arial"/>
          <w:b w:val="0"/>
          <w:color w:val="auto"/>
          <w:sz w:val="24"/>
          <w:szCs w:val="24"/>
        </w:rPr>
        <w:t xml:space="preserve">, </w:t>
      </w:r>
      <w:r w:rsidR="00A85E2A">
        <w:rPr>
          <w:rFonts w:ascii="Arial" w:hAnsi="Arial" w:cs="Arial"/>
          <w:b w:val="0"/>
          <w:color w:val="auto"/>
          <w:sz w:val="24"/>
          <w:szCs w:val="24"/>
        </w:rPr>
        <w:t>which is</w:t>
      </w:r>
      <w:r>
        <w:rPr>
          <w:rFonts w:ascii="Arial" w:hAnsi="Arial" w:cs="Arial"/>
          <w:b w:val="0"/>
          <w:color w:val="auto"/>
          <w:sz w:val="24"/>
          <w:szCs w:val="24"/>
        </w:rPr>
        <w:t xml:space="preserve"> an </w:t>
      </w:r>
      <w:r w:rsidRPr="004F4ABB">
        <w:rPr>
          <w:rFonts w:ascii="Arial" w:hAnsi="Arial" w:cs="Arial"/>
          <w:b w:val="0"/>
          <w:color w:val="auto"/>
          <w:sz w:val="24"/>
          <w:szCs w:val="24"/>
        </w:rPr>
        <w:t>increase</w:t>
      </w:r>
      <w:r>
        <w:rPr>
          <w:rFonts w:ascii="Arial" w:hAnsi="Arial" w:cs="Arial"/>
          <w:b w:val="0"/>
          <w:color w:val="auto"/>
          <w:sz w:val="24"/>
          <w:szCs w:val="24"/>
        </w:rPr>
        <w:t xml:space="preserve"> of </w:t>
      </w:r>
      <w:r w:rsidR="00894478">
        <w:rPr>
          <w:rFonts w:ascii="Arial" w:hAnsi="Arial" w:cs="Arial"/>
          <w:b w:val="0"/>
          <w:color w:val="auto"/>
          <w:sz w:val="24"/>
          <w:szCs w:val="24"/>
        </w:rPr>
        <w:t>11</w:t>
      </w:r>
      <w:r w:rsidR="00522470">
        <w:rPr>
          <w:rFonts w:ascii="Arial" w:hAnsi="Arial" w:cs="Arial"/>
          <w:b w:val="0"/>
          <w:color w:val="auto"/>
          <w:sz w:val="24"/>
          <w:szCs w:val="24"/>
        </w:rPr>
        <w:t xml:space="preserve"> </w:t>
      </w:r>
      <w:r>
        <w:rPr>
          <w:rFonts w:ascii="Arial" w:hAnsi="Arial" w:cs="Arial"/>
          <w:b w:val="0"/>
          <w:color w:val="auto"/>
          <w:sz w:val="24"/>
          <w:szCs w:val="24"/>
        </w:rPr>
        <w:t>per cent</w:t>
      </w:r>
      <w:r w:rsidR="00F2592D">
        <w:rPr>
          <w:rFonts w:ascii="Arial" w:hAnsi="Arial" w:cs="Arial"/>
          <w:b w:val="0"/>
          <w:color w:val="auto"/>
          <w:sz w:val="24"/>
          <w:szCs w:val="24"/>
        </w:rPr>
        <w:t>.</w:t>
      </w:r>
    </w:p>
    <w:p w14:paraId="318571BB" w14:textId="77777777" w:rsidR="00D1441F" w:rsidRPr="00DC7C1A" w:rsidRDefault="00D1441F" w:rsidP="00D1441F">
      <w:pPr>
        <w:pStyle w:val="head2"/>
        <w:spacing w:before="0" w:beforeAutospacing="0" w:after="0" w:afterAutospacing="0"/>
        <w:rPr>
          <w:rFonts w:ascii="Arial" w:hAnsi="Arial" w:cs="Arial"/>
          <w:b w:val="0"/>
          <w:color w:val="auto"/>
          <w:sz w:val="24"/>
          <w:szCs w:val="24"/>
        </w:rPr>
      </w:pPr>
    </w:p>
    <w:p w14:paraId="686C8BD6" w14:textId="609C1A7A" w:rsidR="00A96802" w:rsidRPr="00A96802" w:rsidRDefault="00A96802" w:rsidP="00A96802">
      <w:pPr>
        <w:rPr>
          <w:rFonts w:ascii="Arial" w:hAnsi="Arial" w:cs="Arial"/>
          <w:bCs/>
        </w:rPr>
      </w:pPr>
      <w:r w:rsidRPr="00A96802">
        <w:rPr>
          <w:rFonts w:ascii="Arial" w:hAnsi="Arial" w:cs="Arial"/>
          <w:bCs/>
        </w:rPr>
        <w:t>The Public Advocate had responsibility as the sole guardian for</w:t>
      </w:r>
      <w:r w:rsidR="00894478">
        <w:rPr>
          <w:rFonts w:ascii="Arial" w:hAnsi="Arial" w:cs="Arial"/>
          <w:bCs/>
        </w:rPr>
        <w:t xml:space="preserve"> 1,843</w:t>
      </w:r>
      <w:r w:rsidRPr="00A96802">
        <w:rPr>
          <w:rFonts w:ascii="Arial" w:hAnsi="Arial" w:cs="Arial"/>
          <w:bCs/>
        </w:rPr>
        <w:t xml:space="preserve"> of the total </w:t>
      </w:r>
      <w:r w:rsidR="00894478">
        <w:rPr>
          <w:rFonts w:ascii="Arial" w:hAnsi="Arial" w:cs="Arial"/>
          <w:bCs/>
        </w:rPr>
        <w:t>1,923</w:t>
      </w:r>
      <w:r w:rsidRPr="00A96802">
        <w:rPr>
          <w:rFonts w:ascii="Arial" w:hAnsi="Arial" w:cs="Arial"/>
          <w:bCs/>
        </w:rPr>
        <w:t xml:space="preserve"> represented persons as at 30 June 2018. In relation to the remaining 80 appointments of the Public Advocate, there were 73 represented persons on a guardianship order which appointed the Public Advocate and private guardian(s) with different functions. Five of the 80 had the Public Advocate and a private guardian (a family member) appointed with the same functions </w:t>
      </w:r>
      <w:r w:rsidR="00F40D02">
        <w:rPr>
          <w:rFonts w:ascii="Arial" w:hAnsi="Arial" w:cs="Arial"/>
          <w:bCs/>
        </w:rPr>
        <w:t>which</w:t>
      </w:r>
      <w:r w:rsidR="001940F9">
        <w:rPr>
          <w:rFonts w:ascii="Arial" w:hAnsi="Arial" w:cs="Arial"/>
          <w:bCs/>
        </w:rPr>
        <w:t xml:space="preserve"> </w:t>
      </w:r>
      <w:r w:rsidRPr="00A96802">
        <w:rPr>
          <w:rFonts w:ascii="Arial" w:hAnsi="Arial" w:cs="Arial"/>
          <w:bCs/>
        </w:rPr>
        <w:t xml:space="preserve">therefore </w:t>
      </w:r>
      <w:r w:rsidR="001940F9">
        <w:rPr>
          <w:rFonts w:ascii="Arial" w:hAnsi="Arial" w:cs="Arial"/>
          <w:bCs/>
        </w:rPr>
        <w:t>required</w:t>
      </w:r>
      <w:r w:rsidR="00F40D02">
        <w:rPr>
          <w:rFonts w:ascii="Arial" w:hAnsi="Arial" w:cs="Arial"/>
          <w:bCs/>
        </w:rPr>
        <w:t xml:space="preserve"> them</w:t>
      </w:r>
      <w:r w:rsidR="001940F9">
        <w:rPr>
          <w:rFonts w:ascii="Arial" w:hAnsi="Arial" w:cs="Arial"/>
          <w:bCs/>
        </w:rPr>
        <w:t xml:space="preserve"> to</w:t>
      </w:r>
      <w:r w:rsidRPr="00A96802">
        <w:rPr>
          <w:rFonts w:ascii="Arial" w:hAnsi="Arial" w:cs="Arial"/>
          <w:bCs/>
        </w:rPr>
        <w:t xml:space="preserve"> jointly make decisions. Two of the 80 had the Public Advocate appointed and a family member to make some decisions jointly, as well as both the Public Advocate and the family member as the sole decision-maker for different functions.</w:t>
      </w:r>
    </w:p>
    <w:p w14:paraId="69979ECB" w14:textId="77777777" w:rsidR="00A96802" w:rsidRPr="00DC7C1A" w:rsidRDefault="00A96802" w:rsidP="00266549">
      <w:pPr>
        <w:pStyle w:val="head2"/>
        <w:spacing w:before="0" w:beforeAutospacing="0" w:after="0" w:afterAutospacing="0"/>
        <w:rPr>
          <w:rFonts w:ascii="Arial" w:hAnsi="Arial" w:cs="Arial"/>
          <w:b w:val="0"/>
          <w:color w:val="auto"/>
          <w:sz w:val="24"/>
          <w:szCs w:val="24"/>
        </w:rPr>
      </w:pPr>
    </w:p>
    <w:p w14:paraId="72434670" w14:textId="6FFBECED" w:rsidR="008C34BE" w:rsidRDefault="001E4BF2" w:rsidP="00BB494D">
      <w:pPr>
        <w:autoSpaceDE w:val="0"/>
        <w:autoSpaceDN w:val="0"/>
        <w:adjustRightInd w:val="0"/>
        <w:rPr>
          <w:rFonts w:ascii="Arial" w:hAnsi="Arial" w:cs="Arial"/>
        </w:rPr>
      </w:pPr>
      <w:r w:rsidRPr="001C6906">
        <w:rPr>
          <w:rFonts w:ascii="Arial" w:hAnsi="Arial" w:cs="Arial"/>
        </w:rPr>
        <w:t>During th</w:t>
      </w:r>
      <w:r>
        <w:rPr>
          <w:rFonts w:ascii="Arial" w:hAnsi="Arial" w:cs="Arial"/>
        </w:rPr>
        <w:t>e year, the Public Advocate was involved with</w:t>
      </w:r>
      <w:r w:rsidR="00BA05B6">
        <w:rPr>
          <w:rFonts w:ascii="Arial" w:hAnsi="Arial" w:cs="Arial"/>
        </w:rPr>
        <w:t xml:space="preserve"> </w:t>
      </w:r>
      <w:r w:rsidR="0082130C">
        <w:rPr>
          <w:rFonts w:ascii="Arial" w:hAnsi="Arial" w:cs="Arial"/>
        </w:rPr>
        <w:t>2,805</w:t>
      </w:r>
      <w:r w:rsidR="00121654">
        <w:rPr>
          <w:rFonts w:ascii="Arial" w:hAnsi="Arial" w:cs="Arial"/>
        </w:rPr>
        <w:t xml:space="preserve"> </w:t>
      </w:r>
      <w:r>
        <w:rPr>
          <w:rFonts w:ascii="Arial" w:hAnsi="Arial" w:cs="Arial"/>
        </w:rPr>
        <w:t xml:space="preserve">guardianship </w:t>
      </w:r>
      <w:r w:rsidR="00733DCC">
        <w:rPr>
          <w:rFonts w:ascii="Arial" w:hAnsi="Arial" w:cs="Arial"/>
        </w:rPr>
        <w:t>activities which related to the opening and closing of</w:t>
      </w:r>
      <w:r>
        <w:rPr>
          <w:rFonts w:ascii="Arial" w:hAnsi="Arial" w:cs="Arial"/>
        </w:rPr>
        <w:t xml:space="preserve"> existing appointments as at 30 June </w:t>
      </w:r>
      <w:r w:rsidR="00F2592D">
        <w:rPr>
          <w:rFonts w:ascii="Arial" w:hAnsi="Arial" w:cs="Arial"/>
        </w:rPr>
        <w:t>201</w:t>
      </w:r>
      <w:r w:rsidR="00D31B34">
        <w:rPr>
          <w:rFonts w:ascii="Arial" w:hAnsi="Arial" w:cs="Arial"/>
        </w:rPr>
        <w:t>7</w:t>
      </w:r>
      <w:r>
        <w:rPr>
          <w:rFonts w:ascii="Arial" w:hAnsi="Arial" w:cs="Arial"/>
        </w:rPr>
        <w:t xml:space="preserve">, new appointments of the Public Advocate as guardian for the first time during the year and periodic reviews of guardianship orders by the State Administrative Tribunal or reviews sought by the Public Advocate or other parties. </w:t>
      </w:r>
      <w:r w:rsidR="008C34BE">
        <w:rPr>
          <w:rFonts w:ascii="Arial" w:hAnsi="Arial" w:cs="Arial"/>
        </w:rPr>
        <w:br w:type="page"/>
      </w:r>
    </w:p>
    <w:p w14:paraId="19F22150" w14:textId="77777777" w:rsidR="008C34BE" w:rsidRPr="001C6906" w:rsidRDefault="008C34BE" w:rsidP="008C34BE">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78F4BFD1" w14:textId="77777777" w:rsidR="008C34BE" w:rsidRDefault="008C34BE" w:rsidP="001E4BF2">
      <w:pPr>
        <w:autoSpaceDE w:val="0"/>
        <w:autoSpaceDN w:val="0"/>
        <w:adjustRightInd w:val="0"/>
        <w:rPr>
          <w:rFonts w:ascii="Arial" w:hAnsi="Arial" w:cs="Arial"/>
        </w:rPr>
      </w:pPr>
    </w:p>
    <w:p w14:paraId="311BC564" w14:textId="77777777" w:rsidR="00562F2B" w:rsidRDefault="00562F2B" w:rsidP="001E4BF2">
      <w:pPr>
        <w:autoSpaceDE w:val="0"/>
        <w:autoSpaceDN w:val="0"/>
        <w:adjustRightInd w:val="0"/>
        <w:rPr>
          <w:rFonts w:ascii="Arial" w:hAnsi="Arial" w:cs="Arial"/>
        </w:rPr>
      </w:pPr>
    </w:p>
    <w:p w14:paraId="606FB93F" w14:textId="77777777" w:rsidR="001E4BF2" w:rsidRPr="001C6906" w:rsidRDefault="001E4BF2" w:rsidP="001E4BF2">
      <w:pPr>
        <w:autoSpaceDE w:val="0"/>
        <w:autoSpaceDN w:val="0"/>
        <w:adjustRightInd w:val="0"/>
        <w:rPr>
          <w:rFonts w:ascii="Arial" w:hAnsi="Arial" w:cs="Arial"/>
        </w:rPr>
      </w:pPr>
      <w:r>
        <w:rPr>
          <w:rFonts w:ascii="Arial" w:hAnsi="Arial" w:cs="Arial"/>
        </w:rPr>
        <w:t>As the guardian of last resort, the Public Advocate made</w:t>
      </w:r>
      <w:r w:rsidRPr="001C6906">
        <w:rPr>
          <w:rFonts w:ascii="Arial" w:hAnsi="Arial" w:cs="Arial"/>
        </w:rPr>
        <w:t xml:space="preserve"> personal, lifestyle and treatment decisions </w:t>
      </w:r>
      <w:r>
        <w:rPr>
          <w:rFonts w:ascii="Arial" w:hAnsi="Arial" w:cs="Arial"/>
        </w:rPr>
        <w:t xml:space="preserve">in relation to </w:t>
      </w:r>
      <w:r w:rsidRPr="001C6906">
        <w:rPr>
          <w:rFonts w:ascii="Arial" w:hAnsi="Arial" w:cs="Arial"/>
        </w:rPr>
        <w:t xml:space="preserve">a range of </w:t>
      </w:r>
      <w:r>
        <w:rPr>
          <w:rFonts w:ascii="Arial" w:hAnsi="Arial" w:cs="Arial"/>
        </w:rPr>
        <w:t xml:space="preserve">matters </w:t>
      </w:r>
      <w:r w:rsidRPr="001C6906">
        <w:rPr>
          <w:rFonts w:ascii="Arial" w:hAnsi="Arial" w:cs="Arial"/>
        </w:rPr>
        <w:t>including:</w:t>
      </w:r>
    </w:p>
    <w:p w14:paraId="39229DB3" w14:textId="77777777" w:rsidR="007B0777" w:rsidRPr="00E94378" w:rsidRDefault="007B0777" w:rsidP="007B0777">
      <w:pPr>
        <w:autoSpaceDE w:val="0"/>
        <w:autoSpaceDN w:val="0"/>
        <w:adjustRightInd w:val="0"/>
        <w:rPr>
          <w:rFonts w:ascii="Arial" w:hAnsi="Arial" w:cs="Arial"/>
          <w:sz w:val="8"/>
          <w:szCs w:val="8"/>
        </w:rPr>
      </w:pPr>
    </w:p>
    <w:p w14:paraId="0008A084" w14:textId="28CF4FF8" w:rsidR="00266549" w:rsidRPr="001C6906" w:rsidRDefault="0055215B" w:rsidP="000C2363">
      <w:pPr>
        <w:pStyle w:val="FootnoteText"/>
        <w:numPr>
          <w:ilvl w:val="0"/>
          <w:numId w:val="3"/>
        </w:numPr>
        <w:jc w:val="both"/>
        <w:rPr>
          <w:rFonts w:ascii="Arial" w:hAnsi="Arial" w:cs="Arial"/>
          <w:sz w:val="24"/>
          <w:szCs w:val="24"/>
        </w:rPr>
      </w:pPr>
      <w:r w:rsidRPr="001C6906">
        <w:rPr>
          <w:rFonts w:ascii="Arial" w:hAnsi="Arial" w:cs="Arial"/>
          <w:sz w:val="24"/>
          <w:szCs w:val="24"/>
        </w:rPr>
        <w:t xml:space="preserve">treatment </w:t>
      </w:r>
      <w:r w:rsidR="00266549" w:rsidRPr="001C6906">
        <w:rPr>
          <w:rFonts w:ascii="Arial" w:hAnsi="Arial" w:cs="Arial"/>
          <w:sz w:val="24"/>
          <w:szCs w:val="24"/>
        </w:rPr>
        <w:t xml:space="preserve">decisions in relation to </w:t>
      </w:r>
      <w:r w:rsidR="00CF3B5F">
        <w:rPr>
          <w:rFonts w:ascii="Arial" w:hAnsi="Arial" w:cs="Arial"/>
          <w:sz w:val="24"/>
          <w:szCs w:val="24"/>
        </w:rPr>
        <w:t xml:space="preserve">medical treatment, </w:t>
      </w:r>
      <w:r w:rsidR="00266549" w:rsidRPr="001C6906">
        <w:rPr>
          <w:rFonts w:ascii="Arial" w:hAnsi="Arial" w:cs="Arial"/>
          <w:sz w:val="24"/>
          <w:szCs w:val="24"/>
        </w:rPr>
        <w:t>palliative care and surgery</w:t>
      </w:r>
    </w:p>
    <w:p w14:paraId="66029C2D" w14:textId="343BA660" w:rsidR="00266549" w:rsidRDefault="00266549" w:rsidP="000C2363">
      <w:pPr>
        <w:pStyle w:val="FootnoteText"/>
        <w:numPr>
          <w:ilvl w:val="0"/>
          <w:numId w:val="3"/>
        </w:numPr>
        <w:jc w:val="both"/>
        <w:rPr>
          <w:rFonts w:ascii="Arial" w:hAnsi="Arial" w:cs="Arial"/>
          <w:sz w:val="24"/>
          <w:szCs w:val="24"/>
        </w:rPr>
      </w:pPr>
      <w:r w:rsidRPr="001C6906">
        <w:rPr>
          <w:rFonts w:ascii="Arial" w:hAnsi="Arial" w:cs="Arial"/>
          <w:sz w:val="24"/>
          <w:szCs w:val="24"/>
        </w:rPr>
        <w:t>locating appropriate accommodation for people with a range of support needs in the disability, aged</w:t>
      </w:r>
      <w:r w:rsidR="00CD18F0">
        <w:rPr>
          <w:rFonts w:ascii="Arial" w:hAnsi="Arial" w:cs="Arial"/>
          <w:sz w:val="24"/>
          <w:szCs w:val="24"/>
        </w:rPr>
        <w:t>-</w:t>
      </w:r>
      <w:r w:rsidRPr="001C6906">
        <w:rPr>
          <w:rFonts w:ascii="Arial" w:hAnsi="Arial" w:cs="Arial"/>
          <w:sz w:val="24"/>
          <w:szCs w:val="24"/>
        </w:rPr>
        <w:t>care and health care sectors</w:t>
      </w:r>
    </w:p>
    <w:p w14:paraId="0D2E5B58" w14:textId="77777777" w:rsidR="00BB494D" w:rsidRPr="001C6906" w:rsidRDefault="00BB494D" w:rsidP="000C2363">
      <w:pPr>
        <w:pStyle w:val="FootnoteText"/>
        <w:numPr>
          <w:ilvl w:val="0"/>
          <w:numId w:val="3"/>
        </w:numPr>
        <w:jc w:val="both"/>
        <w:rPr>
          <w:rFonts w:ascii="Arial" w:hAnsi="Arial" w:cs="Arial"/>
          <w:sz w:val="24"/>
          <w:szCs w:val="24"/>
        </w:rPr>
      </w:pPr>
      <w:r>
        <w:rPr>
          <w:rFonts w:ascii="Arial" w:hAnsi="Arial" w:cs="Arial"/>
          <w:sz w:val="24"/>
          <w:szCs w:val="24"/>
        </w:rPr>
        <w:t xml:space="preserve">consenting to National Disability </w:t>
      </w:r>
      <w:r w:rsidR="00873FFC">
        <w:rPr>
          <w:rFonts w:ascii="Arial" w:hAnsi="Arial" w:cs="Arial"/>
          <w:sz w:val="24"/>
          <w:szCs w:val="24"/>
        </w:rPr>
        <w:t>Insurance Scheme (NDIS) plans</w:t>
      </w:r>
    </w:p>
    <w:p w14:paraId="4672FCC9" w14:textId="77777777" w:rsidR="00266549" w:rsidRPr="001C6906" w:rsidRDefault="00266549" w:rsidP="000C2363">
      <w:pPr>
        <w:pStyle w:val="FootnoteText"/>
        <w:numPr>
          <w:ilvl w:val="0"/>
          <w:numId w:val="3"/>
        </w:numPr>
        <w:jc w:val="both"/>
        <w:rPr>
          <w:rFonts w:ascii="Arial" w:hAnsi="Arial" w:cs="Arial"/>
          <w:b/>
          <w:sz w:val="24"/>
          <w:szCs w:val="24"/>
        </w:rPr>
      </w:pPr>
      <w:r w:rsidRPr="001C6906">
        <w:rPr>
          <w:rFonts w:ascii="Arial" w:hAnsi="Arial" w:cs="Arial"/>
          <w:sz w:val="24"/>
          <w:szCs w:val="24"/>
        </w:rPr>
        <w:t>the need for chemical or physical restraint</w:t>
      </w:r>
    </w:p>
    <w:p w14:paraId="44587F3D" w14:textId="77777777" w:rsidR="00266549" w:rsidRPr="001C6906" w:rsidRDefault="00266549" w:rsidP="000C2363">
      <w:pPr>
        <w:pStyle w:val="FootnoteText"/>
        <w:numPr>
          <w:ilvl w:val="0"/>
          <w:numId w:val="3"/>
        </w:numPr>
        <w:jc w:val="both"/>
        <w:rPr>
          <w:rFonts w:ascii="Arial" w:hAnsi="Arial" w:cs="Arial"/>
          <w:sz w:val="24"/>
          <w:szCs w:val="24"/>
        </w:rPr>
      </w:pPr>
      <w:r w:rsidRPr="001C6906">
        <w:rPr>
          <w:rFonts w:ascii="Arial" w:hAnsi="Arial" w:cs="Arial"/>
          <w:sz w:val="24"/>
          <w:szCs w:val="24"/>
        </w:rPr>
        <w:t>acting as ‘next friend’ in relation to child protection matters on behalf of represented persons.</w:t>
      </w:r>
    </w:p>
    <w:p w14:paraId="1216274C" w14:textId="77777777" w:rsidR="00266549" w:rsidRPr="001C6906" w:rsidRDefault="00266549" w:rsidP="00266549">
      <w:pPr>
        <w:pStyle w:val="FootnoteText"/>
        <w:ind w:left="360"/>
        <w:jc w:val="both"/>
        <w:rPr>
          <w:rFonts w:ascii="Arial" w:hAnsi="Arial" w:cs="Arial"/>
          <w:b/>
          <w:sz w:val="24"/>
          <w:szCs w:val="24"/>
        </w:rPr>
      </w:pPr>
    </w:p>
    <w:p w14:paraId="426E31B5" w14:textId="1701EE25" w:rsidR="009C07E2" w:rsidRPr="001C6906" w:rsidRDefault="00266549" w:rsidP="00266549">
      <w:pPr>
        <w:pStyle w:val="BodyText"/>
        <w:rPr>
          <w:rFonts w:ascii="Arial" w:hAnsi="Arial" w:cs="Arial"/>
          <w:b w:val="0"/>
          <w:szCs w:val="24"/>
        </w:rPr>
      </w:pPr>
      <w:r w:rsidRPr="001C6906">
        <w:rPr>
          <w:rFonts w:ascii="Arial" w:hAnsi="Arial" w:cs="Arial"/>
          <w:b w:val="0"/>
          <w:szCs w:val="24"/>
        </w:rPr>
        <w:t>To meet the needs of the Office’s</w:t>
      </w:r>
      <w:r w:rsidRPr="00C0543D">
        <w:rPr>
          <w:rFonts w:ascii="Arial" w:hAnsi="Arial" w:cs="Arial"/>
          <w:b w:val="0"/>
          <w:szCs w:val="24"/>
        </w:rPr>
        <w:t xml:space="preserve"> </w:t>
      </w:r>
      <w:r w:rsidR="0082130C">
        <w:rPr>
          <w:rFonts w:ascii="Arial" w:hAnsi="Arial" w:cs="Arial"/>
          <w:b w:val="0"/>
          <w:szCs w:val="24"/>
        </w:rPr>
        <w:t>325</w:t>
      </w:r>
      <w:r w:rsidR="00004BAC">
        <w:rPr>
          <w:rFonts w:ascii="Arial" w:hAnsi="Arial" w:cs="Arial"/>
          <w:b w:val="0"/>
          <w:szCs w:val="24"/>
        </w:rPr>
        <w:t xml:space="preserve"> </w:t>
      </w:r>
      <w:r w:rsidRPr="001C6906">
        <w:rPr>
          <w:rFonts w:ascii="Arial" w:hAnsi="Arial" w:cs="Arial"/>
          <w:b w:val="0"/>
          <w:szCs w:val="24"/>
        </w:rPr>
        <w:t xml:space="preserve">represented persons of </w:t>
      </w:r>
      <w:r w:rsidR="00E555EA">
        <w:rPr>
          <w:rFonts w:ascii="Arial" w:hAnsi="Arial" w:cs="Arial"/>
          <w:b w:val="0"/>
          <w:szCs w:val="24"/>
        </w:rPr>
        <w:t>Aboriginal and Torres Strait Islander</w:t>
      </w:r>
      <w:r w:rsidRPr="001C6906">
        <w:rPr>
          <w:rFonts w:ascii="Arial" w:hAnsi="Arial" w:cs="Arial"/>
          <w:b w:val="0"/>
          <w:szCs w:val="24"/>
        </w:rPr>
        <w:t xml:space="preserve"> descent, guardians liaised with </w:t>
      </w:r>
      <w:r w:rsidR="00C0543D" w:rsidRPr="001C6906">
        <w:rPr>
          <w:rFonts w:ascii="Arial" w:hAnsi="Arial" w:cs="Arial"/>
          <w:b w:val="0"/>
          <w:szCs w:val="24"/>
        </w:rPr>
        <w:t>their families</w:t>
      </w:r>
      <w:r w:rsidR="00C0543D">
        <w:rPr>
          <w:rFonts w:ascii="Arial" w:hAnsi="Arial" w:cs="Arial"/>
          <w:b w:val="0"/>
          <w:szCs w:val="24"/>
        </w:rPr>
        <w:t xml:space="preserve">, </w:t>
      </w:r>
      <w:r w:rsidR="00C0543D" w:rsidRPr="001C6906">
        <w:rPr>
          <w:rFonts w:ascii="Arial" w:hAnsi="Arial" w:cs="Arial"/>
          <w:b w:val="0"/>
          <w:szCs w:val="24"/>
        </w:rPr>
        <w:t>Aboriginal community members</w:t>
      </w:r>
      <w:r w:rsidR="00C0543D">
        <w:rPr>
          <w:rFonts w:ascii="Arial" w:hAnsi="Arial" w:cs="Arial"/>
          <w:b w:val="0"/>
          <w:szCs w:val="24"/>
        </w:rPr>
        <w:t xml:space="preserve">, </w:t>
      </w:r>
      <w:r w:rsidRPr="001C6906">
        <w:rPr>
          <w:rFonts w:ascii="Arial" w:hAnsi="Arial" w:cs="Arial"/>
          <w:b w:val="0"/>
          <w:szCs w:val="24"/>
        </w:rPr>
        <w:t>Aboriginal agencies</w:t>
      </w:r>
      <w:r w:rsidR="00C0543D">
        <w:rPr>
          <w:rFonts w:ascii="Arial" w:hAnsi="Arial" w:cs="Arial"/>
          <w:b w:val="0"/>
          <w:szCs w:val="24"/>
        </w:rPr>
        <w:t xml:space="preserve"> and </w:t>
      </w:r>
      <w:r w:rsidRPr="001C6906">
        <w:rPr>
          <w:rFonts w:ascii="Arial" w:hAnsi="Arial" w:cs="Arial"/>
          <w:b w:val="0"/>
          <w:szCs w:val="24"/>
        </w:rPr>
        <w:t>service providers, to en</w:t>
      </w:r>
      <w:r w:rsidR="00DD5397">
        <w:rPr>
          <w:rFonts w:ascii="Arial" w:hAnsi="Arial" w:cs="Arial"/>
          <w:b w:val="0"/>
          <w:szCs w:val="24"/>
        </w:rPr>
        <w:t>able</w:t>
      </w:r>
      <w:r w:rsidRPr="001C6906">
        <w:rPr>
          <w:rFonts w:ascii="Arial" w:hAnsi="Arial" w:cs="Arial"/>
          <w:b w:val="0"/>
          <w:szCs w:val="24"/>
        </w:rPr>
        <w:t xml:space="preserve"> culturally appropriate practices</w:t>
      </w:r>
      <w:r w:rsidR="00DD5397">
        <w:rPr>
          <w:rFonts w:ascii="Arial" w:hAnsi="Arial" w:cs="Arial"/>
          <w:b w:val="0"/>
          <w:szCs w:val="24"/>
        </w:rPr>
        <w:t xml:space="preserve"> to be</w:t>
      </w:r>
      <w:r w:rsidRPr="001C6906">
        <w:rPr>
          <w:rFonts w:ascii="Arial" w:hAnsi="Arial" w:cs="Arial"/>
          <w:b w:val="0"/>
          <w:szCs w:val="24"/>
        </w:rPr>
        <w:t xml:space="preserve"> adopted</w:t>
      </w:r>
      <w:r w:rsidR="00DD5397">
        <w:rPr>
          <w:rFonts w:ascii="Arial" w:hAnsi="Arial" w:cs="Arial"/>
          <w:b w:val="0"/>
          <w:szCs w:val="24"/>
        </w:rPr>
        <w:t xml:space="preserve"> wherever possible</w:t>
      </w:r>
      <w:r w:rsidRPr="001C6906">
        <w:rPr>
          <w:rFonts w:ascii="Arial" w:hAnsi="Arial" w:cs="Arial"/>
          <w:b w:val="0"/>
          <w:szCs w:val="24"/>
        </w:rPr>
        <w:t>.</w:t>
      </w:r>
    </w:p>
    <w:p w14:paraId="1875CA91" w14:textId="77777777" w:rsidR="008C34BE" w:rsidRDefault="008C34BE" w:rsidP="00B02A48">
      <w:pPr>
        <w:autoSpaceDE w:val="0"/>
        <w:autoSpaceDN w:val="0"/>
        <w:adjustRightInd w:val="0"/>
        <w:rPr>
          <w:rFonts w:ascii="Arial" w:hAnsi="Arial" w:cs="Arial"/>
          <w:b/>
          <w:bCs/>
        </w:rPr>
      </w:pPr>
    </w:p>
    <w:p w14:paraId="79E8E008" w14:textId="77777777" w:rsidR="006545DB" w:rsidRPr="006545DB" w:rsidRDefault="006545DB" w:rsidP="006545DB">
      <w:pPr>
        <w:rPr>
          <w:rFonts w:ascii="Arial" w:hAnsi="Arial" w:cs="Arial"/>
          <w:b/>
          <w:lang w:eastAsia="en-US"/>
        </w:rPr>
      </w:pPr>
      <w:r w:rsidRPr="006545DB">
        <w:rPr>
          <w:rFonts w:ascii="Arial" w:hAnsi="Arial" w:cs="Arial"/>
          <w:b/>
          <w:lang w:eastAsia="en-US"/>
        </w:rPr>
        <w:t>Community guardianship program</w:t>
      </w:r>
    </w:p>
    <w:p w14:paraId="75E79E6B" w14:textId="77777777" w:rsidR="006545DB" w:rsidRPr="006545DB" w:rsidRDefault="006545DB" w:rsidP="006545DB">
      <w:pPr>
        <w:autoSpaceDE w:val="0"/>
        <w:autoSpaceDN w:val="0"/>
        <w:adjustRightInd w:val="0"/>
        <w:rPr>
          <w:rFonts w:ascii="Arial" w:hAnsi="Arial" w:cs="Arial"/>
          <w:bCs/>
        </w:rPr>
      </w:pPr>
    </w:p>
    <w:p w14:paraId="51B57777" w14:textId="77777777" w:rsidR="006545DB" w:rsidRPr="006545DB" w:rsidRDefault="006545DB" w:rsidP="006545DB">
      <w:pPr>
        <w:autoSpaceDE w:val="0"/>
        <w:autoSpaceDN w:val="0"/>
        <w:adjustRightInd w:val="0"/>
        <w:rPr>
          <w:rFonts w:ascii="Arial" w:hAnsi="Arial" w:cs="Arial"/>
          <w:bCs/>
        </w:rPr>
      </w:pPr>
      <w:r w:rsidRPr="006545DB">
        <w:rPr>
          <w:rFonts w:ascii="Arial" w:hAnsi="Arial" w:cs="Arial"/>
          <w:bCs/>
        </w:rPr>
        <w:t xml:space="preserve">The Office of the Public Advocate’s community guardianship program </w:t>
      </w:r>
      <w:r w:rsidRPr="006545DB">
        <w:rPr>
          <w:rFonts w:ascii="Arial" w:hAnsi="Arial" w:cs="Arial"/>
        </w:rPr>
        <w:t>matches adults who currently have the Public Advocate appointed as their guardian, with volunteers from the community who are willing and able to take over that guardianship role.</w:t>
      </w:r>
    </w:p>
    <w:p w14:paraId="39B4EF2A" w14:textId="77777777" w:rsidR="006545DB" w:rsidRPr="006545DB" w:rsidRDefault="006545DB" w:rsidP="006545DB">
      <w:pPr>
        <w:rPr>
          <w:rFonts w:ascii="Arial" w:hAnsi="Arial" w:cs="Arial"/>
        </w:rPr>
      </w:pPr>
    </w:p>
    <w:p w14:paraId="6D47FD6A" w14:textId="17C44995" w:rsidR="006545DB" w:rsidRDefault="006545DB" w:rsidP="006545DB">
      <w:pPr>
        <w:rPr>
          <w:rFonts w:ascii="Arial" w:hAnsi="Arial" w:cs="Arial"/>
        </w:rPr>
      </w:pPr>
      <w:r w:rsidRPr="006545DB">
        <w:rPr>
          <w:rFonts w:ascii="Arial" w:hAnsi="Arial" w:cs="Arial"/>
        </w:rPr>
        <w:t>The role of a community guardian is unique in terms of the long</w:t>
      </w:r>
      <w:r w:rsidR="00EA66F8">
        <w:rPr>
          <w:rFonts w:ascii="Arial" w:hAnsi="Arial" w:cs="Arial"/>
        </w:rPr>
        <w:t>-</w:t>
      </w:r>
      <w:r w:rsidRPr="006545DB">
        <w:rPr>
          <w:rFonts w:ascii="Arial" w:hAnsi="Arial" w:cs="Arial"/>
        </w:rPr>
        <w:t>term commitment and responsibility a volunteer community guardian takes on. The process which leads to the matching and eventual appointment of a community guardian is one that focuses on selective recruitment and the provision of on</w:t>
      </w:r>
      <w:r w:rsidR="00287B5B">
        <w:rPr>
          <w:rFonts w:ascii="Arial" w:hAnsi="Arial" w:cs="Arial"/>
        </w:rPr>
        <w:t>-</w:t>
      </w:r>
      <w:r w:rsidRPr="006545DB">
        <w:rPr>
          <w:rFonts w:ascii="Arial" w:hAnsi="Arial" w:cs="Arial"/>
        </w:rPr>
        <w:t>going training and support to volunteers.</w:t>
      </w:r>
    </w:p>
    <w:p w14:paraId="5F72AE6D" w14:textId="77777777" w:rsidR="008754EA" w:rsidRDefault="008754EA" w:rsidP="006545DB">
      <w:pPr>
        <w:rPr>
          <w:rFonts w:ascii="Arial" w:hAnsi="Arial" w:cs="Arial"/>
        </w:rPr>
      </w:pPr>
    </w:p>
    <w:p w14:paraId="72AF2BD0" w14:textId="634472F5" w:rsidR="00DD7E59" w:rsidRDefault="006545DB" w:rsidP="006545DB">
      <w:pPr>
        <w:autoSpaceDE w:val="0"/>
        <w:autoSpaceDN w:val="0"/>
        <w:adjustRightInd w:val="0"/>
        <w:rPr>
          <w:rFonts w:ascii="Arial" w:hAnsi="Arial" w:cs="Arial"/>
        </w:rPr>
      </w:pPr>
      <w:r w:rsidRPr="006545DB">
        <w:rPr>
          <w:rFonts w:ascii="Arial" w:hAnsi="Arial" w:cs="Arial"/>
        </w:rPr>
        <w:t>At 30 June 201</w:t>
      </w:r>
      <w:r w:rsidR="00D31B34">
        <w:rPr>
          <w:rFonts w:ascii="Arial" w:hAnsi="Arial" w:cs="Arial"/>
        </w:rPr>
        <w:t>8</w:t>
      </w:r>
      <w:r w:rsidRPr="006545DB">
        <w:rPr>
          <w:rFonts w:ascii="Arial" w:hAnsi="Arial" w:cs="Arial"/>
        </w:rPr>
        <w:t xml:space="preserve"> </w:t>
      </w:r>
      <w:r w:rsidR="00831B2E">
        <w:rPr>
          <w:rFonts w:ascii="Arial" w:hAnsi="Arial" w:cs="Arial"/>
        </w:rPr>
        <w:t>there were</w:t>
      </w:r>
      <w:r w:rsidRPr="006545DB">
        <w:rPr>
          <w:rFonts w:ascii="Arial" w:hAnsi="Arial" w:cs="Arial"/>
        </w:rPr>
        <w:t xml:space="preserve"> </w:t>
      </w:r>
      <w:r w:rsidR="008754EA">
        <w:rPr>
          <w:rFonts w:ascii="Arial" w:hAnsi="Arial" w:cs="Arial"/>
        </w:rPr>
        <w:t>18</w:t>
      </w:r>
      <w:r w:rsidRPr="006545DB">
        <w:rPr>
          <w:rFonts w:ascii="Arial" w:hAnsi="Arial" w:cs="Arial"/>
        </w:rPr>
        <w:t xml:space="preserve"> volunteers engaged in the community guardianship program. Of these, </w:t>
      </w:r>
      <w:r w:rsidR="008754EA">
        <w:rPr>
          <w:rFonts w:ascii="Arial" w:hAnsi="Arial" w:cs="Arial"/>
        </w:rPr>
        <w:t>15</w:t>
      </w:r>
      <w:r w:rsidRPr="006545DB">
        <w:rPr>
          <w:rFonts w:ascii="Arial" w:hAnsi="Arial" w:cs="Arial"/>
        </w:rPr>
        <w:t xml:space="preserve"> had been appointed by the State Administrative Tribunal as their represented person’s guardian, replacing the Public Advocate and providing a more personal leve</w:t>
      </w:r>
      <w:r w:rsidR="00DD7E59">
        <w:rPr>
          <w:rFonts w:ascii="Arial" w:hAnsi="Arial" w:cs="Arial"/>
        </w:rPr>
        <w:t>l of involvement in their life.</w:t>
      </w:r>
    </w:p>
    <w:p w14:paraId="4530BA6E" w14:textId="77777777" w:rsidR="00DD7E59" w:rsidRDefault="00DD7E59" w:rsidP="006545DB">
      <w:pPr>
        <w:autoSpaceDE w:val="0"/>
        <w:autoSpaceDN w:val="0"/>
        <w:adjustRightInd w:val="0"/>
        <w:rPr>
          <w:rFonts w:ascii="Arial" w:hAnsi="Arial" w:cs="Arial"/>
        </w:rPr>
      </w:pPr>
    </w:p>
    <w:p w14:paraId="7D3096D0" w14:textId="60478C87" w:rsidR="008754EA" w:rsidRDefault="008754EA" w:rsidP="00152714">
      <w:pPr>
        <w:autoSpaceDE w:val="0"/>
        <w:autoSpaceDN w:val="0"/>
        <w:adjustRightInd w:val="0"/>
        <w:rPr>
          <w:rFonts w:ascii="Arial" w:hAnsi="Arial" w:cs="Arial"/>
        </w:rPr>
      </w:pPr>
      <w:r>
        <w:rPr>
          <w:rFonts w:ascii="Arial" w:hAnsi="Arial" w:cs="Arial"/>
        </w:rPr>
        <w:t>One</w:t>
      </w:r>
      <w:r w:rsidR="006545DB" w:rsidRPr="00B54A28">
        <w:rPr>
          <w:rFonts w:ascii="Arial" w:hAnsi="Arial" w:cs="Arial"/>
        </w:rPr>
        <w:t xml:space="preserve"> of the </w:t>
      </w:r>
      <w:r>
        <w:rPr>
          <w:rFonts w:ascii="Arial" w:hAnsi="Arial" w:cs="Arial"/>
        </w:rPr>
        <w:t>18</w:t>
      </w:r>
      <w:r w:rsidR="006545DB" w:rsidRPr="006545DB">
        <w:rPr>
          <w:rFonts w:ascii="Arial" w:hAnsi="Arial" w:cs="Arial"/>
        </w:rPr>
        <w:t xml:space="preserve"> volunteers </w:t>
      </w:r>
      <w:r>
        <w:rPr>
          <w:rFonts w:ascii="Arial" w:hAnsi="Arial" w:cs="Arial"/>
        </w:rPr>
        <w:t>was taking the time to get to know a represented per</w:t>
      </w:r>
      <w:r w:rsidR="004F0C2C">
        <w:rPr>
          <w:rFonts w:ascii="Arial" w:hAnsi="Arial" w:cs="Arial"/>
        </w:rPr>
        <w:t xml:space="preserve">son they had been matched with, one was </w:t>
      </w:r>
      <w:r w:rsidR="008B6944">
        <w:rPr>
          <w:rFonts w:ascii="Arial" w:hAnsi="Arial" w:cs="Arial"/>
        </w:rPr>
        <w:t xml:space="preserve">considering whether they </w:t>
      </w:r>
      <w:r w:rsidR="00E831AF">
        <w:rPr>
          <w:rFonts w:ascii="Arial" w:hAnsi="Arial" w:cs="Arial"/>
        </w:rPr>
        <w:t>want</w:t>
      </w:r>
      <w:r w:rsidR="00EA66F8">
        <w:rPr>
          <w:rFonts w:ascii="Arial" w:hAnsi="Arial" w:cs="Arial"/>
        </w:rPr>
        <w:t>ed</w:t>
      </w:r>
      <w:r w:rsidR="008B6944">
        <w:rPr>
          <w:rFonts w:ascii="Arial" w:hAnsi="Arial" w:cs="Arial"/>
        </w:rPr>
        <w:t xml:space="preserve"> to be matched with another </w:t>
      </w:r>
      <w:r w:rsidR="00E831AF">
        <w:rPr>
          <w:rFonts w:ascii="Arial" w:hAnsi="Arial" w:cs="Arial"/>
        </w:rPr>
        <w:t xml:space="preserve">represented person in the program, after the person </w:t>
      </w:r>
      <w:r w:rsidR="00873FFC">
        <w:rPr>
          <w:rFonts w:ascii="Arial" w:hAnsi="Arial" w:cs="Arial"/>
        </w:rPr>
        <w:t xml:space="preserve">for whom </w:t>
      </w:r>
      <w:r w:rsidR="00E831AF">
        <w:rPr>
          <w:rFonts w:ascii="Arial" w:hAnsi="Arial" w:cs="Arial"/>
        </w:rPr>
        <w:t xml:space="preserve">they were appointed guardian had </w:t>
      </w:r>
      <w:r w:rsidR="00801611">
        <w:rPr>
          <w:rFonts w:ascii="Arial" w:hAnsi="Arial" w:cs="Arial"/>
        </w:rPr>
        <w:t>died</w:t>
      </w:r>
      <w:r w:rsidR="004F0C2C">
        <w:rPr>
          <w:rFonts w:ascii="Arial" w:hAnsi="Arial" w:cs="Arial"/>
        </w:rPr>
        <w:t xml:space="preserve"> and a</w:t>
      </w:r>
      <w:r>
        <w:rPr>
          <w:rFonts w:ascii="Arial" w:hAnsi="Arial" w:cs="Arial"/>
        </w:rPr>
        <w:t>nother volunteer was taking part in the initial induction training, before being matched with a represented person.</w:t>
      </w:r>
    </w:p>
    <w:p w14:paraId="11BBA021" w14:textId="77777777" w:rsidR="004F0C2C" w:rsidRDefault="004F0C2C" w:rsidP="00152714">
      <w:pPr>
        <w:autoSpaceDE w:val="0"/>
        <w:autoSpaceDN w:val="0"/>
        <w:adjustRightInd w:val="0"/>
        <w:rPr>
          <w:rFonts w:ascii="Arial" w:hAnsi="Arial" w:cs="Arial"/>
        </w:rPr>
      </w:pPr>
    </w:p>
    <w:p w14:paraId="65FACAC8" w14:textId="77777777" w:rsidR="004F0C2C" w:rsidRDefault="004F0C2C" w:rsidP="00152714">
      <w:pPr>
        <w:autoSpaceDE w:val="0"/>
        <w:autoSpaceDN w:val="0"/>
        <w:adjustRightInd w:val="0"/>
        <w:rPr>
          <w:rFonts w:ascii="Arial" w:hAnsi="Arial" w:cs="Arial"/>
        </w:rPr>
      </w:pPr>
    </w:p>
    <w:p w14:paraId="1E222304" w14:textId="77777777" w:rsidR="008754EA" w:rsidRDefault="008754EA" w:rsidP="00152714">
      <w:pPr>
        <w:autoSpaceDE w:val="0"/>
        <w:autoSpaceDN w:val="0"/>
        <w:adjustRightInd w:val="0"/>
        <w:rPr>
          <w:rFonts w:ascii="Arial" w:hAnsi="Arial" w:cs="Arial"/>
        </w:rPr>
      </w:pPr>
    </w:p>
    <w:p w14:paraId="1EA61970" w14:textId="77777777" w:rsidR="008754EA" w:rsidRDefault="008754EA" w:rsidP="00152714">
      <w:pPr>
        <w:autoSpaceDE w:val="0"/>
        <w:autoSpaceDN w:val="0"/>
        <w:adjustRightInd w:val="0"/>
        <w:rPr>
          <w:rFonts w:ascii="Arial" w:hAnsi="Arial" w:cs="Arial"/>
        </w:rPr>
      </w:pPr>
    </w:p>
    <w:p w14:paraId="652A8E04" w14:textId="77777777" w:rsidR="008754EA" w:rsidRDefault="008754EA" w:rsidP="00152714">
      <w:pPr>
        <w:autoSpaceDE w:val="0"/>
        <w:autoSpaceDN w:val="0"/>
        <w:adjustRightInd w:val="0"/>
        <w:rPr>
          <w:rFonts w:ascii="Arial" w:hAnsi="Arial" w:cs="Arial"/>
        </w:rPr>
      </w:pPr>
    </w:p>
    <w:p w14:paraId="2C970F5D" w14:textId="6FAD915C" w:rsidR="00E4339B" w:rsidRDefault="00E4339B">
      <w:pPr>
        <w:rPr>
          <w:rFonts w:ascii="Arial" w:hAnsi="Arial" w:cs="Arial"/>
        </w:rPr>
      </w:pPr>
      <w:r>
        <w:rPr>
          <w:rFonts w:ascii="Arial" w:hAnsi="Arial" w:cs="Arial"/>
        </w:rPr>
        <w:br w:type="page"/>
      </w:r>
    </w:p>
    <w:p w14:paraId="12E4B6A0" w14:textId="77777777" w:rsidR="00FC7FD2" w:rsidRPr="001C6906" w:rsidRDefault="00FC7FD2" w:rsidP="00FC7FD2">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6B3ECA66" w14:textId="77777777" w:rsidR="00FC7FD2" w:rsidRDefault="00FC7FD2" w:rsidP="00FC7FD2">
      <w:pPr>
        <w:autoSpaceDE w:val="0"/>
        <w:autoSpaceDN w:val="0"/>
        <w:adjustRightInd w:val="0"/>
        <w:rPr>
          <w:rFonts w:ascii="Arial" w:hAnsi="Arial" w:cs="Arial"/>
          <w:b/>
          <w:bCs/>
        </w:rPr>
      </w:pPr>
    </w:p>
    <w:p w14:paraId="6D240B3C" w14:textId="77777777" w:rsidR="00E4339B" w:rsidRDefault="00E4339B" w:rsidP="00FC7FD2">
      <w:pPr>
        <w:autoSpaceDE w:val="0"/>
        <w:autoSpaceDN w:val="0"/>
        <w:adjustRightInd w:val="0"/>
        <w:rPr>
          <w:rFonts w:ascii="Arial" w:hAnsi="Arial" w:cs="Arial"/>
          <w:b/>
          <w:bCs/>
        </w:rPr>
      </w:pPr>
    </w:p>
    <w:p w14:paraId="6BF27CAF" w14:textId="4FA283E8" w:rsidR="00123D03" w:rsidRPr="001C6906" w:rsidRDefault="00123D03" w:rsidP="00123D03">
      <w:pPr>
        <w:autoSpaceDE w:val="0"/>
        <w:autoSpaceDN w:val="0"/>
        <w:adjustRightInd w:val="0"/>
        <w:rPr>
          <w:rFonts w:ascii="Arial" w:hAnsi="Arial" w:cs="Arial"/>
          <w:b/>
          <w:bCs/>
        </w:rPr>
      </w:pPr>
      <w:r w:rsidRPr="001C6906">
        <w:rPr>
          <w:rFonts w:ascii="Arial" w:hAnsi="Arial" w:cs="Arial"/>
          <w:b/>
          <w:bCs/>
        </w:rPr>
        <w:t>Advocacy at review</w:t>
      </w:r>
      <w:r w:rsidR="00456F3D">
        <w:rPr>
          <w:rFonts w:ascii="Arial" w:hAnsi="Arial" w:cs="Arial"/>
          <w:b/>
          <w:bCs/>
        </w:rPr>
        <w:t xml:space="preserve"> hearing</w:t>
      </w:r>
      <w:r w:rsidRPr="001C6906">
        <w:rPr>
          <w:rFonts w:ascii="Arial" w:hAnsi="Arial" w:cs="Arial"/>
          <w:b/>
          <w:bCs/>
        </w:rPr>
        <w:t>s f</w:t>
      </w:r>
      <w:r w:rsidR="00456F3D">
        <w:rPr>
          <w:rFonts w:ascii="Arial" w:hAnsi="Arial" w:cs="Arial"/>
          <w:b/>
          <w:bCs/>
        </w:rPr>
        <w:t>or</w:t>
      </w:r>
      <w:r w:rsidRPr="001C6906">
        <w:rPr>
          <w:rFonts w:ascii="Arial" w:hAnsi="Arial" w:cs="Arial"/>
          <w:b/>
          <w:bCs/>
        </w:rPr>
        <w:t xml:space="preserve"> guardianship orders appointing the Public Advocate</w:t>
      </w:r>
    </w:p>
    <w:p w14:paraId="50A6421B" w14:textId="77777777" w:rsidR="00123D03" w:rsidRPr="001C6906" w:rsidRDefault="00123D03" w:rsidP="00123D03">
      <w:pPr>
        <w:autoSpaceDE w:val="0"/>
        <w:autoSpaceDN w:val="0"/>
        <w:adjustRightInd w:val="0"/>
        <w:rPr>
          <w:rFonts w:ascii="Arial" w:hAnsi="Arial" w:cs="Arial"/>
        </w:rPr>
      </w:pPr>
    </w:p>
    <w:p w14:paraId="1542DB74" w14:textId="2ECEB198" w:rsidR="00123D03" w:rsidRPr="001C6906" w:rsidRDefault="002B29E3" w:rsidP="00123D03">
      <w:pPr>
        <w:autoSpaceDE w:val="0"/>
        <w:autoSpaceDN w:val="0"/>
        <w:rPr>
          <w:rFonts w:ascii="Arial" w:hAnsi="Arial" w:cs="Arial"/>
        </w:rPr>
      </w:pPr>
      <w:r>
        <w:rPr>
          <w:rFonts w:ascii="Arial" w:hAnsi="Arial" w:cs="Arial"/>
        </w:rPr>
        <w:t>Delegated g</w:t>
      </w:r>
      <w:r w:rsidR="00123D03" w:rsidRPr="001C6906">
        <w:rPr>
          <w:rFonts w:ascii="Arial" w:hAnsi="Arial" w:cs="Arial"/>
        </w:rPr>
        <w:t xml:space="preserve">uardians from the Office of the Public Advocate attend State Administrative Tribunal </w:t>
      </w:r>
      <w:r w:rsidR="00123D03">
        <w:rPr>
          <w:rFonts w:ascii="Arial" w:hAnsi="Arial" w:cs="Arial"/>
        </w:rPr>
        <w:t xml:space="preserve">review </w:t>
      </w:r>
      <w:r w:rsidR="00123D03" w:rsidRPr="001C6906">
        <w:rPr>
          <w:rFonts w:ascii="Arial" w:hAnsi="Arial" w:cs="Arial"/>
        </w:rPr>
        <w:t xml:space="preserve">hearings and advocate in the best interests of people for whom the Public Advocate </w:t>
      </w:r>
      <w:r w:rsidR="00936160">
        <w:rPr>
          <w:rFonts w:ascii="Arial" w:hAnsi="Arial" w:cs="Arial"/>
        </w:rPr>
        <w:t>i</w:t>
      </w:r>
      <w:r w:rsidR="00936160" w:rsidRPr="001C6906">
        <w:rPr>
          <w:rFonts w:ascii="Arial" w:hAnsi="Arial" w:cs="Arial"/>
        </w:rPr>
        <w:t xml:space="preserve">s </w:t>
      </w:r>
      <w:r w:rsidR="00123D03" w:rsidRPr="001C6906">
        <w:rPr>
          <w:rFonts w:ascii="Arial" w:hAnsi="Arial" w:cs="Arial"/>
        </w:rPr>
        <w:t>appointed as their guardian.</w:t>
      </w:r>
      <w:r w:rsidR="00936160">
        <w:rPr>
          <w:rFonts w:ascii="Arial" w:hAnsi="Arial" w:cs="Arial"/>
        </w:rPr>
        <w:t xml:space="preserve"> All guardianship orders are reviewed by the State Administrative Tribunal on a regular basis.</w:t>
      </w:r>
    </w:p>
    <w:p w14:paraId="40E9BC38" w14:textId="77777777" w:rsidR="00123D03" w:rsidRPr="001C6906" w:rsidRDefault="00123D03" w:rsidP="00123D03">
      <w:pPr>
        <w:autoSpaceDE w:val="0"/>
        <w:autoSpaceDN w:val="0"/>
        <w:rPr>
          <w:rFonts w:ascii="Arial" w:hAnsi="Arial" w:cs="Arial"/>
        </w:rPr>
      </w:pPr>
    </w:p>
    <w:p w14:paraId="61E68A55" w14:textId="1A9896A8" w:rsidR="00123D03" w:rsidRPr="001C6906" w:rsidRDefault="00123D03" w:rsidP="00123D03">
      <w:pPr>
        <w:autoSpaceDE w:val="0"/>
        <w:autoSpaceDN w:val="0"/>
        <w:rPr>
          <w:rFonts w:ascii="Arial" w:hAnsi="Arial" w:cs="Arial"/>
        </w:rPr>
      </w:pPr>
      <w:r w:rsidRPr="001C6906">
        <w:rPr>
          <w:rFonts w:ascii="Arial" w:hAnsi="Arial" w:cs="Arial"/>
        </w:rPr>
        <w:t>In 201</w:t>
      </w:r>
      <w:r w:rsidR="009E59F3">
        <w:rPr>
          <w:rFonts w:ascii="Arial" w:hAnsi="Arial" w:cs="Arial"/>
        </w:rPr>
        <w:t>7</w:t>
      </w:r>
      <w:r w:rsidRPr="001C6906">
        <w:rPr>
          <w:rFonts w:ascii="Arial" w:hAnsi="Arial" w:cs="Arial"/>
        </w:rPr>
        <w:t>/1</w:t>
      </w:r>
      <w:r w:rsidR="009E59F3">
        <w:rPr>
          <w:rFonts w:ascii="Arial" w:hAnsi="Arial" w:cs="Arial"/>
        </w:rPr>
        <w:t>8</w:t>
      </w:r>
      <w:r w:rsidRPr="001C6906">
        <w:rPr>
          <w:rFonts w:ascii="Arial" w:hAnsi="Arial" w:cs="Arial"/>
        </w:rPr>
        <w:t xml:space="preserve">, the guardianship team </w:t>
      </w:r>
      <w:r>
        <w:rPr>
          <w:rFonts w:ascii="Arial" w:hAnsi="Arial" w:cs="Arial"/>
        </w:rPr>
        <w:t xml:space="preserve">attended </w:t>
      </w:r>
      <w:r w:rsidR="006B6B07">
        <w:rPr>
          <w:rFonts w:ascii="Arial" w:hAnsi="Arial" w:cs="Arial"/>
        </w:rPr>
        <w:t>540</w:t>
      </w:r>
      <w:r w:rsidR="00004BAC">
        <w:rPr>
          <w:rFonts w:ascii="Arial" w:hAnsi="Arial" w:cs="Arial"/>
        </w:rPr>
        <w:t xml:space="preserve"> </w:t>
      </w:r>
      <w:r>
        <w:rPr>
          <w:rFonts w:ascii="Arial" w:hAnsi="Arial" w:cs="Arial"/>
        </w:rPr>
        <w:t>review hearings conducted by</w:t>
      </w:r>
      <w:r w:rsidRPr="001C6906">
        <w:rPr>
          <w:rFonts w:ascii="Arial" w:hAnsi="Arial" w:cs="Arial"/>
        </w:rPr>
        <w:t xml:space="preserve"> the State Administrative Tribunal, </w:t>
      </w:r>
      <w:r>
        <w:rPr>
          <w:rFonts w:ascii="Arial" w:hAnsi="Arial" w:cs="Arial"/>
        </w:rPr>
        <w:t>in</w:t>
      </w:r>
      <w:r w:rsidRPr="001C6906">
        <w:rPr>
          <w:rFonts w:ascii="Arial" w:hAnsi="Arial" w:cs="Arial"/>
        </w:rPr>
        <w:t xml:space="preserve"> which they advocated in the best interests of the represented person</w:t>
      </w:r>
      <w:r w:rsidR="00C51473">
        <w:rPr>
          <w:rFonts w:ascii="Arial" w:hAnsi="Arial" w:cs="Arial"/>
        </w:rPr>
        <w:t xml:space="preserve">, including reporting on </w:t>
      </w:r>
      <w:r w:rsidR="00195072">
        <w:rPr>
          <w:rFonts w:ascii="Arial" w:hAnsi="Arial" w:cs="Arial"/>
        </w:rPr>
        <w:t xml:space="preserve">guardianship decisions </w:t>
      </w:r>
      <w:r w:rsidR="00C51473">
        <w:rPr>
          <w:rFonts w:ascii="Arial" w:hAnsi="Arial" w:cs="Arial"/>
        </w:rPr>
        <w:t>since the previous hearing</w:t>
      </w:r>
      <w:r w:rsidRPr="001C6906">
        <w:rPr>
          <w:rFonts w:ascii="Arial" w:hAnsi="Arial" w:cs="Arial"/>
        </w:rPr>
        <w:t>.</w:t>
      </w:r>
      <w:r>
        <w:rPr>
          <w:rFonts w:ascii="Arial" w:hAnsi="Arial" w:cs="Arial"/>
        </w:rPr>
        <w:t xml:space="preserve"> </w:t>
      </w:r>
    </w:p>
    <w:p w14:paraId="6455BE7C" w14:textId="77777777" w:rsidR="00123D03" w:rsidRDefault="00123D03" w:rsidP="00123D03">
      <w:pPr>
        <w:rPr>
          <w:rFonts w:ascii="Arial" w:hAnsi="Arial" w:cs="Arial"/>
          <w:b/>
        </w:rPr>
      </w:pPr>
    </w:p>
    <w:p w14:paraId="57ED944D" w14:textId="77777777" w:rsidR="00072200" w:rsidRDefault="00072200" w:rsidP="00123D03">
      <w:pPr>
        <w:rPr>
          <w:rFonts w:ascii="Arial" w:hAnsi="Arial" w:cs="Arial"/>
          <w:b/>
        </w:rPr>
      </w:pPr>
    </w:p>
    <w:p w14:paraId="21C5B6CF" w14:textId="77777777" w:rsidR="00266549" w:rsidRPr="001C6906" w:rsidRDefault="00266549" w:rsidP="00266549">
      <w:pPr>
        <w:pStyle w:val="BodyText"/>
        <w:rPr>
          <w:rFonts w:ascii="Arial" w:hAnsi="Arial" w:cs="Arial"/>
          <w:b w:val="0"/>
          <w:sz w:val="28"/>
        </w:rPr>
      </w:pPr>
      <w:r w:rsidRPr="001C6906">
        <w:rPr>
          <w:rFonts w:ascii="Arial" w:hAnsi="Arial" w:cs="Arial"/>
          <w:b w:val="0"/>
          <w:sz w:val="28"/>
          <w:szCs w:val="28"/>
          <w:lang w:eastAsia="en-AU"/>
        </w:rPr>
        <w:t>Issues for Guardianship</w:t>
      </w:r>
    </w:p>
    <w:p w14:paraId="3902EC68" w14:textId="77777777" w:rsidR="00266549" w:rsidRPr="001C6906" w:rsidRDefault="00266549" w:rsidP="00316472">
      <w:pPr>
        <w:rPr>
          <w:rFonts w:ascii="Arial" w:hAnsi="Arial" w:cs="Arial"/>
        </w:rPr>
      </w:pPr>
    </w:p>
    <w:p w14:paraId="40341704" w14:textId="77777777" w:rsidR="00266549" w:rsidRPr="001C6906" w:rsidRDefault="00266549" w:rsidP="00316472">
      <w:pPr>
        <w:rPr>
          <w:rFonts w:ascii="Arial" w:hAnsi="Arial" w:cs="Arial"/>
        </w:rPr>
      </w:pPr>
      <w:r w:rsidRPr="001C6906">
        <w:rPr>
          <w:rFonts w:ascii="Arial" w:hAnsi="Arial" w:cs="Arial"/>
        </w:rPr>
        <w:t xml:space="preserve">The growth in demand for guardianship services </w:t>
      </w:r>
      <w:r w:rsidR="0011248F">
        <w:rPr>
          <w:rFonts w:ascii="Arial" w:hAnsi="Arial" w:cs="Arial"/>
        </w:rPr>
        <w:t>i</w:t>
      </w:r>
      <w:r w:rsidR="0011248F" w:rsidRPr="001C6906">
        <w:rPr>
          <w:rFonts w:ascii="Arial" w:hAnsi="Arial" w:cs="Arial"/>
        </w:rPr>
        <w:t xml:space="preserve">s </w:t>
      </w:r>
      <w:r w:rsidR="00054232" w:rsidRPr="001C6906">
        <w:rPr>
          <w:rFonts w:ascii="Arial" w:hAnsi="Arial" w:cs="Arial"/>
        </w:rPr>
        <w:t>influenc</w:t>
      </w:r>
      <w:r w:rsidRPr="001C6906">
        <w:rPr>
          <w:rFonts w:ascii="Arial" w:hAnsi="Arial" w:cs="Arial"/>
        </w:rPr>
        <w:t xml:space="preserve">ed by </w:t>
      </w:r>
      <w:r w:rsidR="00054232" w:rsidRPr="001C6906">
        <w:rPr>
          <w:rFonts w:ascii="Arial" w:hAnsi="Arial" w:cs="Arial"/>
        </w:rPr>
        <w:t>a range of factors</w:t>
      </w:r>
      <w:r w:rsidRPr="001C6906">
        <w:rPr>
          <w:rFonts w:ascii="Arial" w:hAnsi="Arial" w:cs="Arial"/>
        </w:rPr>
        <w:t xml:space="preserve"> surrounding the protection of adults with </w:t>
      </w:r>
      <w:r w:rsidR="00054232" w:rsidRPr="001C6906">
        <w:rPr>
          <w:rFonts w:ascii="Arial" w:hAnsi="Arial" w:cs="Arial"/>
        </w:rPr>
        <w:t xml:space="preserve">a </w:t>
      </w:r>
      <w:r w:rsidRPr="001C6906">
        <w:rPr>
          <w:rFonts w:ascii="Arial" w:hAnsi="Arial" w:cs="Arial"/>
        </w:rPr>
        <w:t>decision-making disabilit</w:t>
      </w:r>
      <w:r w:rsidR="00054232" w:rsidRPr="001C6906">
        <w:rPr>
          <w:rFonts w:ascii="Arial" w:hAnsi="Arial" w:cs="Arial"/>
        </w:rPr>
        <w:t>y</w:t>
      </w:r>
      <w:r w:rsidRPr="001C6906">
        <w:rPr>
          <w:rFonts w:ascii="Arial" w:hAnsi="Arial" w:cs="Arial"/>
        </w:rPr>
        <w:t>.</w:t>
      </w:r>
    </w:p>
    <w:p w14:paraId="2963C800" w14:textId="77777777" w:rsidR="00266549" w:rsidRPr="001C6906" w:rsidRDefault="00266549" w:rsidP="00316472">
      <w:pPr>
        <w:rPr>
          <w:rFonts w:ascii="Arial" w:hAnsi="Arial" w:cs="Arial"/>
        </w:rPr>
      </w:pPr>
    </w:p>
    <w:p w14:paraId="73FC6FC7" w14:textId="77777777" w:rsidR="00266549" w:rsidRPr="000F0D4A" w:rsidRDefault="00266549" w:rsidP="000C2363">
      <w:pPr>
        <w:numPr>
          <w:ilvl w:val="0"/>
          <w:numId w:val="5"/>
        </w:numPr>
        <w:tabs>
          <w:tab w:val="clear" w:pos="1440"/>
          <w:tab w:val="num" w:pos="720"/>
        </w:tabs>
        <w:ind w:left="720"/>
        <w:rPr>
          <w:rFonts w:ascii="Arial" w:hAnsi="Arial" w:cs="Arial"/>
        </w:rPr>
      </w:pPr>
      <w:r w:rsidRPr="000F0D4A">
        <w:rPr>
          <w:rFonts w:ascii="Arial" w:hAnsi="Arial" w:cs="Arial"/>
        </w:rPr>
        <w:t xml:space="preserve">While the majority of the Public Advocate’s represented people live in the Perth metropolitan area, there are a number who live in regional locations. Ensuring adequate support and services are provided to these clients, maintaining contact with them and conducting visits often poses challenges </w:t>
      </w:r>
      <w:r w:rsidR="000B3941" w:rsidRPr="000F0D4A">
        <w:rPr>
          <w:rFonts w:ascii="Arial" w:hAnsi="Arial" w:cs="Arial"/>
        </w:rPr>
        <w:t xml:space="preserve">for </w:t>
      </w:r>
      <w:r w:rsidRPr="000F0D4A">
        <w:rPr>
          <w:rFonts w:ascii="Arial" w:hAnsi="Arial" w:cs="Arial"/>
        </w:rPr>
        <w:t>the</w:t>
      </w:r>
      <w:r w:rsidR="00AB7F90" w:rsidRPr="000F0D4A">
        <w:rPr>
          <w:rFonts w:ascii="Arial" w:hAnsi="Arial" w:cs="Arial"/>
        </w:rPr>
        <w:t xml:space="preserve"> Office of the</w:t>
      </w:r>
      <w:r w:rsidRPr="000F0D4A">
        <w:rPr>
          <w:rFonts w:ascii="Arial" w:hAnsi="Arial" w:cs="Arial"/>
        </w:rPr>
        <w:t xml:space="preserve"> Public Advocate.</w:t>
      </w:r>
    </w:p>
    <w:p w14:paraId="365925F2" w14:textId="77777777" w:rsidR="00266549" w:rsidRPr="001C6906" w:rsidRDefault="00266549" w:rsidP="00266549">
      <w:pPr>
        <w:ind w:left="360"/>
        <w:rPr>
          <w:rFonts w:ascii="Arial" w:hAnsi="Arial" w:cs="Arial"/>
        </w:rPr>
      </w:pPr>
    </w:p>
    <w:p w14:paraId="15118A1C" w14:textId="52AE42C4" w:rsidR="001D7FAF" w:rsidRDefault="00266549" w:rsidP="000C2363">
      <w:pPr>
        <w:numPr>
          <w:ilvl w:val="0"/>
          <w:numId w:val="5"/>
        </w:numPr>
        <w:tabs>
          <w:tab w:val="clear" w:pos="1440"/>
          <w:tab w:val="num" w:pos="720"/>
        </w:tabs>
        <w:ind w:left="720"/>
        <w:rPr>
          <w:rFonts w:ascii="Arial" w:hAnsi="Arial" w:cs="Arial"/>
        </w:rPr>
      </w:pPr>
      <w:r w:rsidRPr="001C6906">
        <w:rPr>
          <w:rFonts w:ascii="Arial" w:hAnsi="Arial" w:cs="Arial"/>
        </w:rPr>
        <w:t xml:space="preserve">In </w:t>
      </w:r>
      <w:r w:rsidR="00C5163A" w:rsidRPr="001C6906">
        <w:rPr>
          <w:rFonts w:ascii="Arial" w:hAnsi="Arial" w:cs="Arial"/>
        </w:rPr>
        <w:t>201</w:t>
      </w:r>
      <w:r w:rsidR="0047732A">
        <w:rPr>
          <w:rFonts w:ascii="Arial" w:hAnsi="Arial" w:cs="Arial"/>
        </w:rPr>
        <w:t>7</w:t>
      </w:r>
      <w:r w:rsidR="00C5163A" w:rsidRPr="001C6906">
        <w:rPr>
          <w:rFonts w:ascii="Arial" w:hAnsi="Arial" w:cs="Arial"/>
        </w:rPr>
        <w:t>/1</w:t>
      </w:r>
      <w:r w:rsidR="0047732A">
        <w:rPr>
          <w:rFonts w:ascii="Arial" w:hAnsi="Arial" w:cs="Arial"/>
        </w:rPr>
        <w:t>8</w:t>
      </w:r>
      <w:r w:rsidRPr="001C6906">
        <w:rPr>
          <w:rFonts w:ascii="Arial" w:hAnsi="Arial" w:cs="Arial"/>
        </w:rPr>
        <w:t xml:space="preserve"> </w:t>
      </w:r>
      <w:r w:rsidR="002B29E3">
        <w:rPr>
          <w:rFonts w:ascii="Arial" w:hAnsi="Arial" w:cs="Arial"/>
        </w:rPr>
        <w:t xml:space="preserve">delegated </w:t>
      </w:r>
      <w:r w:rsidRPr="001C6906">
        <w:rPr>
          <w:rFonts w:ascii="Arial" w:hAnsi="Arial" w:cs="Arial"/>
        </w:rPr>
        <w:t>guardians and investigator</w:t>
      </w:r>
      <w:r w:rsidR="00C56F63" w:rsidRPr="001C6906">
        <w:rPr>
          <w:rFonts w:ascii="Arial" w:hAnsi="Arial" w:cs="Arial"/>
        </w:rPr>
        <w:t xml:space="preserve"> </w:t>
      </w:r>
      <w:r w:rsidR="00425E76" w:rsidRPr="001C6906">
        <w:rPr>
          <w:rFonts w:ascii="Arial" w:hAnsi="Arial" w:cs="Arial"/>
        </w:rPr>
        <w:t>advocate</w:t>
      </w:r>
      <w:r w:rsidRPr="001C6906">
        <w:rPr>
          <w:rFonts w:ascii="Arial" w:hAnsi="Arial" w:cs="Arial"/>
        </w:rPr>
        <w:t xml:space="preserve">s made </w:t>
      </w:r>
      <w:r w:rsidR="00DE68D8">
        <w:rPr>
          <w:rFonts w:ascii="Arial" w:hAnsi="Arial" w:cs="Arial"/>
        </w:rPr>
        <w:t>29</w:t>
      </w:r>
      <w:r w:rsidR="00517AB5">
        <w:rPr>
          <w:rFonts w:ascii="Arial" w:hAnsi="Arial" w:cs="Arial"/>
        </w:rPr>
        <w:t xml:space="preserve"> </w:t>
      </w:r>
      <w:r w:rsidRPr="001C6906">
        <w:rPr>
          <w:rFonts w:ascii="Arial" w:hAnsi="Arial" w:cs="Arial"/>
        </w:rPr>
        <w:t xml:space="preserve">trips to regional </w:t>
      </w:r>
      <w:r w:rsidR="00764AB8" w:rsidRPr="001C6906">
        <w:rPr>
          <w:rFonts w:ascii="Arial" w:hAnsi="Arial" w:cs="Arial"/>
        </w:rPr>
        <w:t>areas</w:t>
      </w:r>
      <w:r w:rsidRPr="001C6906">
        <w:rPr>
          <w:rFonts w:ascii="Arial" w:hAnsi="Arial" w:cs="Arial"/>
        </w:rPr>
        <w:t>.</w:t>
      </w:r>
    </w:p>
    <w:p w14:paraId="5CEC1BCD" w14:textId="77777777" w:rsidR="001D7FAF" w:rsidRDefault="001D7FAF" w:rsidP="00882CE3">
      <w:pPr>
        <w:ind w:left="720"/>
        <w:rPr>
          <w:rFonts w:ascii="Arial" w:hAnsi="Arial" w:cs="Arial"/>
        </w:rPr>
      </w:pPr>
    </w:p>
    <w:p w14:paraId="68F37A30" w14:textId="77777777" w:rsidR="00266549" w:rsidRPr="001C6906" w:rsidRDefault="00266549" w:rsidP="000C2363">
      <w:pPr>
        <w:numPr>
          <w:ilvl w:val="0"/>
          <w:numId w:val="5"/>
        </w:numPr>
        <w:tabs>
          <w:tab w:val="clear" w:pos="1440"/>
          <w:tab w:val="num" w:pos="720"/>
        </w:tabs>
        <w:ind w:left="720"/>
        <w:rPr>
          <w:rFonts w:ascii="Arial" w:hAnsi="Arial" w:cs="Arial"/>
        </w:rPr>
      </w:pPr>
      <w:r w:rsidRPr="001C6906">
        <w:rPr>
          <w:rFonts w:ascii="Arial" w:hAnsi="Arial" w:cs="Arial"/>
        </w:rPr>
        <w:t>In some cases, the Public Advocate ha</w:t>
      </w:r>
      <w:r w:rsidR="002F2D4E" w:rsidRPr="001C6906">
        <w:rPr>
          <w:rFonts w:ascii="Arial" w:hAnsi="Arial" w:cs="Arial"/>
        </w:rPr>
        <w:t>d</w:t>
      </w:r>
      <w:r w:rsidRPr="001C6906">
        <w:rPr>
          <w:rFonts w:ascii="Arial" w:hAnsi="Arial" w:cs="Arial"/>
        </w:rPr>
        <w:t xml:space="preserve"> to determine the suitability of accommodation options for represented persons living outside of Western Australia.</w:t>
      </w:r>
    </w:p>
    <w:p w14:paraId="5FA360CC" w14:textId="77777777" w:rsidR="00266549" w:rsidRPr="001C6906" w:rsidRDefault="00266549" w:rsidP="00266549">
      <w:pPr>
        <w:tabs>
          <w:tab w:val="num" w:pos="720"/>
        </w:tabs>
        <w:ind w:left="720" w:hanging="360"/>
        <w:jc w:val="both"/>
        <w:rPr>
          <w:rFonts w:ascii="Arial" w:hAnsi="Arial" w:cs="Arial"/>
        </w:rPr>
      </w:pPr>
    </w:p>
    <w:p w14:paraId="19C55864" w14:textId="112CD338"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The issues surrounding decisions which </w:t>
      </w:r>
      <w:r w:rsidR="002B29E3">
        <w:rPr>
          <w:rFonts w:ascii="Arial" w:hAnsi="Arial" w:cs="Arial"/>
          <w:sz w:val="24"/>
          <w:szCs w:val="24"/>
        </w:rPr>
        <w:t xml:space="preserve">delegated </w:t>
      </w:r>
      <w:r w:rsidRPr="001C6906">
        <w:rPr>
          <w:rFonts w:ascii="Arial" w:hAnsi="Arial" w:cs="Arial"/>
          <w:sz w:val="24"/>
          <w:szCs w:val="24"/>
        </w:rPr>
        <w:t xml:space="preserve">guardians are required to make may be </w:t>
      </w:r>
      <w:r w:rsidR="002049DB">
        <w:rPr>
          <w:rFonts w:ascii="Arial" w:hAnsi="Arial" w:cs="Arial"/>
          <w:sz w:val="24"/>
          <w:szCs w:val="24"/>
        </w:rPr>
        <w:t>multifaceted</w:t>
      </w:r>
      <w:r w:rsidRPr="001C6906">
        <w:rPr>
          <w:rFonts w:ascii="Arial" w:hAnsi="Arial" w:cs="Arial"/>
          <w:sz w:val="24"/>
          <w:szCs w:val="24"/>
        </w:rPr>
        <w:t xml:space="preserve">, as a number of represented persons have multiple and complex needs. </w:t>
      </w:r>
      <w:r w:rsidR="00BE1682">
        <w:rPr>
          <w:rFonts w:ascii="Arial" w:hAnsi="Arial" w:cs="Arial"/>
          <w:sz w:val="24"/>
          <w:szCs w:val="24"/>
        </w:rPr>
        <w:t>They</w:t>
      </w:r>
      <w:r w:rsidRPr="001C6906">
        <w:rPr>
          <w:rFonts w:ascii="Arial" w:hAnsi="Arial" w:cs="Arial"/>
          <w:sz w:val="24"/>
          <w:szCs w:val="24"/>
        </w:rPr>
        <w:t xml:space="preserve"> may have more than one diagnosed condition combined with a drug or alcohol </w:t>
      </w:r>
      <w:r w:rsidR="001D7FAF">
        <w:rPr>
          <w:rFonts w:ascii="Arial" w:hAnsi="Arial" w:cs="Arial"/>
          <w:sz w:val="24"/>
          <w:szCs w:val="24"/>
        </w:rPr>
        <w:t>addiction</w:t>
      </w:r>
      <w:r w:rsidR="001D7FAF" w:rsidRPr="001C6906">
        <w:rPr>
          <w:rFonts w:ascii="Arial" w:hAnsi="Arial" w:cs="Arial"/>
          <w:sz w:val="24"/>
          <w:szCs w:val="24"/>
        </w:rPr>
        <w:t xml:space="preserve"> </w:t>
      </w:r>
      <w:r w:rsidRPr="001C6906">
        <w:rPr>
          <w:rFonts w:ascii="Arial" w:hAnsi="Arial" w:cs="Arial"/>
          <w:sz w:val="24"/>
          <w:szCs w:val="24"/>
        </w:rPr>
        <w:t xml:space="preserve">and challenging behaviour. Sometimes as a result of their behaviour they come into contact with the criminal justice system. </w:t>
      </w:r>
      <w:r w:rsidR="00EA284E" w:rsidRPr="001C6906">
        <w:rPr>
          <w:rFonts w:ascii="Arial" w:hAnsi="Arial" w:cs="Arial"/>
          <w:sz w:val="24"/>
          <w:szCs w:val="24"/>
        </w:rPr>
        <w:t>Making d</w:t>
      </w:r>
      <w:r w:rsidRPr="001C6906">
        <w:rPr>
          <w:rFonts w:ascii="Arial" w:hAnsi="Arial" w:cs="Arial"/>
          <w:sz w:val="24"/>
          <w:szCs w:val="24"/>
        </w:rPr>
        <w:t>ecision</w:t>
      </w:r>
      <w:r w:rsidR="00EA284E" w:rsidRPr="001C6906">
        <w:rPr>
          <w:rFonts w:ascii="Arial" w:hAnsi="Arial" w:cs="Arial"/>
          <w:sz w:val="24"/>
          <w:szCs w:val="24"/>
        </w:rPr>
        <w:t>s</w:t>
      </w:r>
      <w:r w:rsidRPr="001C6906">
        <w:rPr>
          <w:rFonts w:ascii="Arial" w:hAnsi="Arial" w:cs="Arial"/>
          <w:sz w:val="24"/>
          <w:szCs w:val="24"/>
        </w:rPr>
        <w:t xml:space="preserve"> </w:t>
      </w:r>
      <w:r w:rsidR="00BE1682">
        <w:rPr>
          <w:rFonts w:ascii="Arial" w:hAnsi="Arial" w:cs="Arial"/>
          <w:sz w:val="24"/>
          <w:szCs w:val="24"/>
        </w:rPr>
        <w:t>in</w:t>
      </w:r>
      <w:r w:rsidRPr="001C6906">
        <w:rPr>
          <w:rFonts w:ascii="Arial" w:hAnsi="Arial" w:cs="Arial"/>
          <w:sz w:val="24"/>
          <w:szCs w:val="24"/>
        </w:rPr>
        <w:t xml:space="preserve"> </w:t>
      </w:r>
      <w:r w:rsidR="00CF3B5F">
        <w:rPr>
          <w:rFonts w:ascii="Arial" w:hAnsi="Arial" w:cs="Arial"/>
          <w:sz w:val="24"/>
          <w:szCs w:val="24"/>
        </w:rPr>
        <w:t>these</w:t>
      </w:r>
      <w:r w:rsidR="00CF3B5F" w:rsidRPr="001C6906">
        <w:rPr>
          <w:rFonts w:ascii="Arial" w:hAnsi="Arial" w:cs="Arial"/>
          <w:sz w:val="24"/>
          <w:szCs w:val="24"/>
        </w:rPr>
        <w:t xml:space="preserve"> </w:t>
      </w:r>
      <w:r w:rsidR="00BE1682">
        <w:rPr>
          <w:rFonts w:ascii="Arial" w:hAnsi="Arial" w:cs="Arial"/>
          <w:sz w:val="24"/>
          <w:szCs w:val="24"/>
        </w:rPr>
        <w:t>circumstances involves</w:t>
      </w:r>
      <w:r w:rsidRPr="001C6906">
        <w:rPr>
          <w:rFonts w:ascii="Arial" w:hAnsi="Arial" w:cs="Arial"/>
          <w:sz w:val="24"/>
          <w:szCs w:val="24"/>
        </w:rPr>
        <w:t xml:space="preserve"> the </w:t>
      </w:r>
      <w:r w:rsidR="002B29E3">
        <w:rPr>
          <w:rFonts w:ascii="Arial" w:hAnsi="Arial" w:cs="Arial"/>
          <w:sz w:val="24"/>
          <w:szCs w:val="24"/>
        </w:rPr>
        <w:t xml:space="preserve">delegated </w:t>
      </w:r>
      <w:r w:rsidRPr="001C6906">
        <w:rPr>
          <w:rFonts w:ascii="Arial" w:hAnsi="Arial" w:cs="Arial"/>
          <w:sz w:val="24"/>
          <w:szCs w:val="24"/>
        </w:rPr>
        <w:t>guardian working with a number of agencies</w:t>
      </w:r>
      <w:r w:rsidR="00EA284E" w:rsidRPr="001C6906">
        <w:rPr>
          <w:rFonts w:ascii="Arial" w:hAnsi="Arial" w:cs="Arial"/>
          <w:sz w:val="24"/>
          <w:szCs w:val="24"/>
        </w:rPr>
        <w:t>,</w:t>
      </w:r>
      <w:r w:rsidRPr="001C6906">
        <w:rPr>
          <w:rFonts w:ascii="Arial" w:hAnsi="Arial" w:cs="Arial"/>
          <w:sz w:val="24"/>
          <w:szCs w:val="24"/>
        </w:rPr>
        <w:t xml:space="preserve"> </w:t>
      </w:r>
      <w:r w:rsidR="0058341C" w:rsidRPr="001C6906">
        <w:rPr>
          <w:rFonts w:ascii="Arial" w:hAnsi="Arial" w:cs="Arial"/>
          <w:sz w:val="24"/>
          <w:szCs w:val="24"/>
        </w:rPr>
        <w:t xml:space="preserve">which </w:t>
      </w:r>
      <w:r w:rsidRPr="001C6906">
        <w:rPr>
          <w:rFonts w:ascii="Arial" w:hAnsi="Arial" w:cs="Arial"/>
          <w:sz w:val="24"/>
          <w:szCs w:val="24"/>
        </w:rPr>
        <w:t>to</w:t>
      </w:r>
      <w:r w:rsidR="0058341C" w:rsidRPr="001C6906">
        <w:rPr>
          <w:rFonts w:ascii="Arial" w:hAnsi="Arial" w:cs="Arial"/>
          <w:sz w:val="24"/>
          <w:szCs w:val="24"/>
        </w:rPr>
        <w:t>gether</w:t>
      </w:r>
      <w:r w:rsidR="00EA284E" w:rsidRPr="001C6906">
        <w:rPr>
          <w:rFonts w:ascii="Arial" w:hAnsi="Arial" w:cs="Arial"/>
          <w:sz w:val="24"/>
          <w:szCs w:val="24"/>
        </w:rPr>
        <w:t>,</w:t>
      </w:r>
      <w:r w:rsidRPr="001C6906">
        <w:rPr>
          <w:rFonts w:ascii="Arial" w:hAnsi="Arial" w:cs="Arial"/>
          <w:sz w:val="24"/>
          <w:szCs w:val="24"/>
        </w:rPr>
        <w:t xml:space="preserve"> provide an intensive level of support.</w:t>
      </w:r>
    </w:p>
    <w:p w14:paraId="42DCA57B" w14:textId="77777777" w:rsidR="00266549" w:rsidRPr="001C6906" w:rsidRDefault="00266549" w:rsidP="00266549">
      <w:pPr>
        <w:jc w:val="both"/>
        <w:rPr>
          <w:rFonts w:ascii="Arial" w:hAnsi="Arial" w:cs="Arial"/>
        </w:rPr>
      </w:pPr>
    </w:p>
    <w:p w14:paraId="25C53F85" w14:textId="5EE7E832" w:rsidR="00F465AA" w:rsidRPr="00E4339B" w:rsidRDefault="00266549" w:rsidP="00B00BE5">
      <w:pPr>
        <w:pStyle w:val="FootnoteText"/>
        <w:numPr>
          <w:ilvl w:val="0"/>
          <w:numId w:val="5"/>
        </w:numPr>
        <w:tabs>
          <w:tab w:val="clear" w:pos="1440"/>
          <w:tab w:val="num" w:pos="720"/>
        </w:tabs>
        <w:ind w:left="720"/>
        <w:rPr>
          <w:rFonts w:ascii="Arial" w:hAnsi="Arial" w:cs="Arial"/>
        </w:rPr>
      </w:pPr>
      <w:r w:rsidRPr="00E4339B">
        <w:rPr>
          <w:rFonts w:ascii="Arial" w:hAnsi="Arial" w:cs="Arial"/>
          <w:sz w:val="24"/>
          <w:szCs w:val="24"/>
        </w:rPr>
        <w:t xml:space="preserve">Due to the increasing number of </w:t>
      </w:r>
      <w:r w:rsidR="0058341C" w:rsidRPr="00E4339B">
        <w:rPr>
          <w:rFonts w:ascii="Arial" w:hAnsi="Arial" w:cs="Arial"/>
          <w:sz w:val="24"/>
          <w:szCs w:val="24"/>
        </w:rPr>
        <w:t xml:space="preserve">elderly </w:t>
      </w:r>
      <w:r w:rsidRPr="00E4339B">
        <w:rPr>
          <w:rFonts w:ascii="Arial" w:hAnsi="Arial" w:cs="Arial"/>
          <w:sz w:val="24"/>
          <w:szCs w:val="24"/>
        </w:rPr>
        <w:t xml:space="preserve">people for whom the Public Advocate is appointed guardian, decisions regularly have to be made regarding </w:t>
      </w:r>
      <w:r w:rsidR="000467CD" w:rsidRPr="00E4339B">
        <w:rPr>
          <w:rFonts w:ascii="Arial" w:hAnsi="Arial" w:cs="Arial"/>
          <w:sz w:val="24"/>
          <w:szCs w:val="24"/>
        </w:rPr>
        <w:t>treatment decisions for</w:t>
      </w:r>
      <w:r w:rsidRPr="00E4339B">
        <w:rPr>
          <w:rFonts w:ascii="Arial" w:hAnsi="Arial" w:cs="Arial"/>
          <w:sz w:val="24"/>
          <w:szCs w:val="24"/>
        </w:rPr>
        <w:t xml:space="preserve"> people who have </w:t>
      </w:r>
      <w:r w:rsidR="004A5F9D" w:rsidRPr="00E4339B">
        <w:rPr>
          <w:rFonts w:ascii="Arial" w:hAnsi="Arial" w:cs="Arial"/>
          <w:sz w:val="24"/>
          <w:szCs w:val="24"/>
        </w:rPr>
        <w:t xml:space="preserve">a range of </w:t>
      </w:r>
      <w:r w:rsidRPr="00E4339B">
        <w:rPr>
          <w:rFonts w:ascii="Arial" w:hAnsi="Arial" w:cs="Arial"/>
          <w:sz w:val="24"/>
          <w:szCs w:val="24"/>
        </w:rPr>
        <w:t>medical conditions, chronic illnesses or are terminally ill. The challenge for the Public Advocate is carefully weighing up the wishes of the represented person and those of their family members and friends, alongside the views of the treating physicians about what is in a person’s best interests regarding treatment or end of life care.</w:t>
      </w:r>
      <w:r w:rsidR="00F465AA" w:rsidRPr="00E4339B">
        <w:rPr>
          <w:rFonts w:ascii="Arial" w:hAnsi="Arial" w:cs="Arial"/>
        </w:rPr>
        <w:br w:type="page"/>
      </w:r>
    </w:p>
    <w:p w14:paraId="1B229102" w14:textId="77777777" w:rsidR="00F465AA" w:rsidRPr="001C6906" w:rsidRDefault="00F465AA" w:rsidP="00F465AA">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1821BC57" w14:textId="77777777" w:rsidR="00F465AA" w:rsidRDefault="00F465AA" w:rsidP="00F465AA">
      <w:pPr>
        <w:autoSpaceDE w:val="0"/>
        <w:autoSpaceDN w:val="0"/>
        <w:adjustRightInd w:val="0"/>
        <w:rPr>
          <w:rFonts w:ascii="Arial" w:hAnsi="Arial" w:cs="Arial"/>
          <w:sz w:val="28"/>
          <w:szCs w:val="28"/>
        </w:rPr>
      </w:pPr>
    </w:p>
    <w:p w14:paraId="61431B70" w14:textId="77777777" w:rsidR="00F465AA" w:rsidRDefault="00F465AA" w:rsidP="00F465AA">
      <w:pPr>
        <w:pStyle w:val="BodyText"/>
        <w:rPr>
          <w:rFonts w:ascii="Arial" w:hAnsi="Arial" w:cs="Arial"/>
          <w:b w:val="0"/>
          <w:sz w:val="28"/>
          <w:szCs w:val="28"/>
          <w:lang w:eastAsia="en-AU"/>
        </w:rPr>
      </w:pPr>
    </w:p>
    <w:p w14:paraId="66807C9D" w14:textId="1C2CAC98" w:rsidR="00266549" w:rsidRPr="001C6906" w:rsidRDefault="002B29E3" w:rsidP="000C2363">
      <w:pPr>
        <w:pStyle w:val="FootnoteText"/>
        <w:numPr>
          <w:ilvl w:val="0"/>
          <w:numId w:val="5"/>
        </w:numPr>
        <w:tabs>
          <w:tab w:val="clear" w:pos="1440"/>
          <w:tab w:val="num" w:pos="720"/>
        </w:tabs>
        <w:ind w:left="720"/>
        <w:rPr>
          <w:rFonts w:ascii="Arial" w:hAnsi="Arial" w:cs="Arial"/>
          <w:sz w:val="24"/>
          <w:szCs w:val="24"/>
        </w:rPr>
      </w:pPr>
      <w:r>
        <w:rPr>
          <w:rFonts w:ascii="Arial" w:hAnsi="Arial" w:cs="Arial"/>
          <w:sz w:val="24"/>
          <w:szCs w:val="24"/>
        </w:rPr>
        <w:t>Delegated g</w:t>
      </w:r>
      <w:r w:rsidR="00266549" w:rsidRPr="001C6906">
        <w:rPr>
          <w:rFonts w:ascii="Arial" w:hAnsi="Arial" w:cs="Arial"/>
          <w:sz w:val="24"/>
          <w:szCs w:val="24"/>
        </w:rPr>
        <w:t xml:space="preserve">uardians </w:t>
      </w:r>
      <w:r w:rsidR="0058341C" w:rsidRPr="001C6906">
        <w:rPr>
          <w:rFonts w:ascii="Arial" w:hAnsi="Arial" w:cs="Arial"/>
          <w:sz w:val="24"/>
          <w:szCs w:val="24"/>
        </w:rPr>
        <w:t xml:space="preserve">may </w:t>
      </w:r>
      <w:r w:rsidR="00266549" w:rsidRPr="001C6906">
        <w:rPr>
          <w:rFonts w:ascii="Arial" w:hAnsi="Arial" w:cs="Arial"/>
          <w:sz w:val="24"/>
          <w:szCs w:val="24"/>
        </w:rPr>
        <w:t>experienc</w:t>
      </w:r>
      <w:r w:rsidR="0058341C" w:rsidRPr="001C6906">
        <w:rPr>
          <w:rFonts w:ascii="Arial" w:hAnsi="Arial" w:cs="Arial"/>
          <w:sz w:val="24"/>
          <w:szCs w:val="24"/>
        </w:rPr>
        <w:t>e</w:t>
      </w:r>
      <w:r w:rsidR="00266549" w:rsidRPr="001C6906">
        <w:rPr>
          <w:rFonts w:ascii="Arial" w:hAnsi="Arial" w:cs="Arial"/>
          <w:sz w:val="24"/>
          <w:szCs w:val="24"/>
        </w:rPr>
        <w:t xml:space="preserve"> pressure to locate services, seek funding and coordinate the provision of services for represented persons. The shortfall of appropriate services and the refusal of represented persons to accept help compound this problem. Where people have a dual diagnosis, for example, an intellectual disability and a mental illness, the task of encouraging an agency to take the lead role may be very difficult.</w:t>
      </w:r>
    </w:p>
    <w:p w14:paraId="6A398693" w14:textId="77777777" w:rsidR="00266549" w:rsidRPr="001C6906" w:rsidRDefault="00266549" w:rsidP="00266549">
      <w:pPr>
        <w:pStyle w:val="FootnoteText"/>
        <w:rPr>
          <w:rFonts w:ascii="Arial" w:hAnsi="Arial" w:cs="Arial"/>
          <w:sz w:val="24"/>
          <w:szCs w:val="24"/>
        </w:rPr>
      </w:pPr>
    </w:p>
    <w:p w14:paraId="3BEC92B0" w14:textId="7C4A0E70" w:rsidR="00182B0C" w:rsidRPr="00F465AA" w:rsidRDefault="00266549" w:rsidP="000C2363">
      <w:pPr>
        <w:pStyle w:val="FootnoteText"/>
        <w:numPr>
          <w:ilvl w:val="0"/>
          <w:numId w:val="5"/>
        </w:numPr>
        <w:tabs>
          <w:tab w:val="clear" w:pos="1440"/>
          <w:tab w:val="num" w:pos="720"/>
        </w:tabs>
        <w:ind w:left="720"/>
        <w:rPr>
          <w:rFonts w:ascii="Arial" w:eastAsia="Calibri" w:hAnsi="Arial" w:cs="Arial"/>
          <w:lang w:eastAsia="en-US"/>
        </w:rPr>
      </w:pPr>
      <w:r w:rsidRPr="008C34BE">
        <w:rPr>
          <w:rFonts w:ascii="Arial" w:hAnsi="Arial" w:cs="Arial"/>
          <w:sz w:val="24"/>
          <w:szCs w:val="24"/>
        </w:rPr>
        <w:t xml:space="preserve">Making decisions about whether a represented person remains in their own home or is placed in residential care, when concerns exist around their self-care, is often a source of conflict between </w:t>
      </w:r>
      <w:r w:rsidR="002B29E3">
        <w:rPr>
          <w:rFonts w:ascii="Arial" w:hAnsi="Arial" w:cs="Arial"/>
          <w:sz w:val="24"/>
          <w:szCs w:val="24"/>
        </w:rPr>
        <w:t xml:space="preserve">delegated </w:t>
      </w:r>
      <w:r w:rsidRPr="008C34BE">
        <w:rPr>
          <w:rFonts w:ascii="Arial" w:hAnsi="Arial" w:cs="Arial"/>
          <w:sz w:val="24"/>
          <w:szCs w:val="24"/>
        </w:rPr>
        <w:t xml:space="preserve">guardians and represented persons and/or their relatives. </w:t>
      </w:r>
      <w:r w:rsidR="002B29E3">
        <w:rPr>
          <w:rFonts w:ascii="Arial" w:hAnsi="Arial" w:cs="Arial"/>
          <w:sz w:val="24"/>
          <w:szCs w:val="24"/>
        </w:rPr>
        <w:t>Delegated g</w:t>
      </w:r>
      <w:r w:rsidR="002B29E3" w:rsidRPr="008C34BE">
        <w:rPr>
          <w:rFonts w:ascii="Arial" w:hAnsi="Arial" w:cs="Arial"/>
          <w:sz w:val="24"/>
          <w:szCs w:val="24"/>
        </w:rPr>
        <w:t xml:space="preserve">uardians </w:t>
      </w:r>
      <w:r w:rsidRPr="008C34BE">
        <w:rPr>
          <w:rFonts w:ascii="Arial" w:hAnsi="Arial" w:cs="Arial"/>
          <w:sz w:val="24"/>
          <w:szCs w:val="24"/>
        </w:rPr>
        <w:t>must balance the rights of a represented person to remain at home and their need for</w:t>
      </w:r>
      <w:r w:rsidR="00C44663">
        <w:rPr>
          <w:rFonts w:ascii="Arial" w:hAnsi="Arial" w:cs="Arial"/>
          <w:sz w:val="24"/>
          <w:szCs w:val="24"/>
        </w:rPr>
        <w:t xml:space="preserve"> increased support which may necessitate a move to</w:t>
      </w:r>
      <w:r w:rsidRPr="008C34BE">
        <w:rPr>
          <w:rFonts w:ascii="Arial" w:hAnsi="Arial" w:cs="Arial"/>
          <w:sz w:val="24"/>
          <w:szCs w:val="24"/>
        </w:rPr>
        <w:t xml:space="preserve"> </w:t>
      </w:r>
      <w:r w:rsidR="00C5699F">
        <w:rPr>
          <w:rFonts w:ascii="Arial" w:hAnsi="Arial" w:cs="Arial"/>
          <w:sz w:val="24"/>
          <w:szCs w:val="24"/>
        </w:rPr>
        <w:t xml:space="preserve">residential </w:t>
      </w:r>
      <w:r w:rsidRPr="008C34BE">
        <w:rPr>
          <w:rFonts w:ascii="Arial" w:hAnsi="Arial" w:cs="Arial"/>
          <w:sz w:val="24"/>
          <w:szCs w:val="24"/>
        </w:rPr>
        <w:t>care.</w:t>
      </w:r>
    </w:p>
    <w:p w14:paraId="7DC4493E" w14:textId="4F9C07E0" w:rsidR="00F465AA" w:rsidRDefault="00F465AA" w:rsidP="008C34BE">
      <w:pPr>
        <w:pStyle w:val="FootnoteText"/>
        <w:ind w:left="360"/>
        <w:rPr>
          <w:rFonts w:ascii="Arial" w:hAnsi="Arial" w:cs="Arial"/>
          <w:sz w:val="24"/>
          <w:szCs w:val="24"/>
        </w:rPr>
      </w:pPr>
    </w:p>
    <w:p w14:paraId="6E3AD186" w14:textId="693E34C4"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In </w:t>
      </w:r>
      <w:r w:rsidR="00ED70D0">
        <w:rPr>
          <w:rFonts w:ascii="Arial" w:hAnsi="Arial" w:cs="Arial"/>
          <w:sz w:val="24"/>
          <w:szCs w:val="24"/>
        </w:rPr>
        <w:t>some</w:t>
      </w:r>
      <w:r w:rsidR="00ED70D0" w:rsidRPr="001C6906">
        <w:rPr>
          <w:rFonts w:ascii="Arial" w:hAnsi="Arial" w:cs="Arial"/>
          <w:sz w:val="24"/>
          <w:szCs w:val="24"/>
        </w:rPr>
        <w:t xml:space="preserve"> </w:t>
      </w:r>
      <w:r w:rsidRPr="001C6906">
        <w:rPr>
          <w:rFonts w:ascii="Arial" w:hAnsi="Arial" w:cs="Arial"/>
          <w:sz w:val="24"/>
          <w:szCs w:val="24"/>
        </w:rPr>
        <w:t xml:space="preserve">cases the Public Advocate has been required to </w:t>
      </w:r>
      <w:r w:rsidR="00ED70D0">
        <w:rPr>
          <w:rFonts w:ascii="Arial" w:hAnsi="Arial" w:cs="Arial"/>
          <w:sz w:val="24"/>
          <w:szCs w:val="24"/>
        </w:rPr>
        <w:t>consent to</w:t>
      </w:r>
      <w:r w:rsidRPr="001C6906">
        <w:rPr>
          <w:rFonts w:ascii="Arial" w:hAnsi="Arial" w:cs="Arial"/>
          <w:sz w:val="24"/>
          <w:szCs w:val="24"/>
        </w:rPr>
        <w:t xml:space="preserve"> chemical and/or physical restraint for represented persons. This can involve seeking a guardianship review hearing before the State Administrative Tribunal</w:t>
      </w:r>
      <w:r w:rsidR="004C1FB8">
        <w:rPr>
          <w:rFonts w:ascii="Arial" w:hAnsi="Arial" w:cs="Arial"/>
          <w:sz w:val="24"/>
          <w:szCs w:val="24"/>
        </w:rPr>
        <w:t xml:space="preserve"> if the Public Advocate does not have restraint authority</w:t>
      </w:r>
      <w:r w:rsidRPr="001C6906">
        <w:rPr>
          <w:rFonts w:ascii="Arial" w:hAnsi="Arial" w:cs="Arial"/>
          <w:sz w:val="24"/>
          <w:szCs w:val="24"/>
        </w:rPr>
        <w:t xml:space="preserve">. In some cases, </w:t>
      </w:r>
      <w:r w:rsidR="00C23085">
        <w:rPr>
          <w:rFonts w:ascii="Arial" w:hAnsi="Arial" w:cs="Arial"/>
          <w:sz w:val="24"/>
          <w:szCs w:val="24"/>
        </w:rPr>
        <w:t>delegated guardians have</w:t>
      </w:r>
      <w:r w:rsidRPr="001C6906">
        <w:rPr>
          <w:rFonts w:ascii="Arial" w:hAnsi="Arial" w:cs="Arial"/>
          <w:sz w:val="24"/>
          <w:szCs w:val="24"/>
        </w:rPr>
        <w:t xml:space="preserve"> consent</w:t>
      </w:r>
      <w:r w:rsidR="00152714">
        <w:rPr>
          <w:rFonts w:ascii="Arial" w:hAnsi="Arial" w:cs="Arial"/>
          <w:sz w:val="24"/>
          <w:szCs w:val="24"/>
        </w:rPr>
        <w:t>ed</w:t>
      </w:r>
      <w:r w:rsidRPr="001C6906">
        <w:rPr>
          <w:rFonts w:ascii="Arial" w:hAnsi="Arial" w:cs="Arial"/>
          <w:sz w:val="24"/>
          <w:szCs w:val="24"/>
        </w:rPr>
        <w:t xml:space="preserve"> to psychological programs for behavioural management </w:t>
      </w:r>
      <w:r w:rsidR="00BE1682">
        <w:rPr>
          <w:rFonts w:ascii="Arial" w:hAnsi="Arial" w:cs="Arial"/>
          <w:sz w:val="24"/>
          <w:szCs w:val="24"/>
        </w:rPr>
        <w:t xml:space="preserve">for represented persons with </w:t>
      </w:r>
      <w:r w:rsidRPr="001C6906">
        <w:rPr>
          <w:rFonts w:ascii="Arial" w:hAnsi="Arial" w:cs="Arial"/>
          <w:sz w:val="24"/>
          <w:szCs w:val="24"/>
        </w:rPr>
        <w:t xml:space="preserve">disruptive or self-injurious </w:t>
      </w:r>
      <w:r w:rsidR="00BE1682">
        <w:rPr>
          <w:rFonts w:ascii="Arial" w:hAnsi="Arial" w:cs="Arial"/>
          <w:sz w:val="24"/>
          <w:szCs w:val="24"/>
        </w:rPr>
        <w:t>behaviour</w:t>
      </w:r>
      <w:r w:rsidRPr="001C6906">
        <w:rPr>
          <w:rFonts w:ascii="Arial" w:hAnsi="Arial" w:cs="Arial"/>
          <w:sz w:val="24"/>
          <w:szCs w:val="24"/>
        </w:rPr>
        <w:t>.</w:t>
      </w:r>
    </w:p>
    <w:p w14:paraId="6184E136" w14:textId="77777777" w:rsidR="00266549" w:rsidRPr="001C6906" w:rsidRDefault="00266549" w:rsidP="00266549">
      <w:pPr>
        <w:pStyle w:val="FootnoteText"/>
        <w:rPr>
          <w:rFonts w:ascii="Arial" w:hAnsi="Arial" w:cs="Arial"/>
          <w:sz w:val="24"/>
          <w:szCs w:val="24"/>
        </w:rPr>
      </w:pPr>
    </w:p>
    <w:p w14:paraId="41C0C53C" w14:textId="30782057"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The appointment of the Public Advocate can result in major disagreement within the family of the represented person. In cases where the represented person has </w:t>
      </w:r>
      <w:r w:rsidR="0058341C" w:rsidRPr="001C6906">
        <w:rPr>
          <w:rFonts w:ascii="Arial" w:hAnsi="Arial" w:cs="Arial"/>
          <w:sz w:val="24"/>
          <w:szCs w:val="24"/>
        </w:rPr>
        <w:t>experienced abuse, exploitation</w:t>
      </w:r>
      <w:r w:rsidR="00544717" w:rsidRPr="001C6906">
        <w:rPr>
          <w:rFonts w:ascii="Arial" w:hAnsi="Arial" w:cs="Arial"/>
          <w:sz w:val="24"/>
          <w:szCs w:val="24"/>
        </w:rPr>
        <w:t xml:space="preserve"> or neglect</w:t>
      </w:r>
      <w:r w:rsidRPr="001C6906">
        <w:rPr>
          <w:rFonts w:ascii="Arial" w:hAnsi="Arial" w:cs="Arial"/>
          <w:sz w:val="24"/>
          <w:szCs w:val="24"/>
        </w:rPr>
        <w:t xml:space="preserve">, contact between the person and their family may often need to be supervised. During the year, the Public Advocate arranged supervised access to represented persons where there was risk of abuse. In some cases, </w:t>
      </w:r>
      <w:r w:rsidR="002B29E3">
        <w:rPr>
          <w:rFonts w:ascii="Arial" w:hAnsi="Arial" w:cs="Arial"/>
          <w:sz w:val="24"/>
          <w:szCs w:val="24"/>
        </w:rPr>
        <w:t xml:space="preserve">delegated </w:t>
      </w:r>
      <w:r w:rsidRPr="001C6906">
        <w:rPr>
          <w:rFonts w:ascii="Arial" w:hAnsi="Arial" w:cs="Arial"/>
          <w:sz w:val="24"/>
          <w:szCs w:val="24"/>
        </w:rPr>
        <w:t>guardians must work with represented persons whose parents or relatives also have a decision-making disability</w:t>
      </w:r>
      <w:r w:rsidR="00152714">
        <w:rPr>
          <w:rFonts w:ascii="Arial" w:hAnsi="Arial" w:cs="Arial"/>
          <w:sz w:val="24"/>
          <w:szCs w:val="24"/>
        </w:rPr>
        <w:t xml:space="preserve"> or mental health issues</w:t>
      </w:r>
      <w:r w:rsidRPr="001C6906">
        <w:rPr>
          <w:rFonts w:ascii="Arial" w:hAnsi="Arial" w:cs="Arial"/>
          <w:sz w:val="24"/>
          <w:szCs w:val="24"/>
        </w:rPr>
        <w:t>.</w:t>
      </w:r>
    </w:p>
    <w:p w14:paraId="1B5B68DD" w14:textId="77777777" w:rsidR="00266549" w:rsidRPr="001C6906" w:rsidRDefault="00266549" w:rsidP="00266549">
      <w:pPr>
        <w:pStyle w:val="FootnoteText"/>
        <w:rPr>
          <w:rFonts w:ascii="Arial" w:hAnsi="Arial" w:cs="Arial"/>
          <w:sz w:val="24"/>
          <w:szCs w:val="24"/>
        </w:rPr>
      </w:pPr>
    </w:p>
    <w:p w14:paraId="1CD2A680" w14:textId="1DF5687F" w:rsidR="00266549" w:rsidRPr="001C6906"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 xml:space="preserve">People with </w:t>
      </w:r>
      <w:r w:rsidR="001B66D8" w:rsidRPr="001C6906">
        <w:rPr>
          <w:rFonts w:ascii="Arial" w:hAnsi="Arial" w:cs="Arial"/>
          <w:sz w:val="24"/>
          <w:szCs w:val="24"/>
        </w:rPr>
        <w:t xml:space="preserve">a </w:t>
      </w:r>
      <w:r w:rsidRPr="001C6906">
        <w:rPr>
          <w:rFonts w:ascii="Arial" w:hAnsi="Arial" w:cs="Arial"/>
          <w:sz w:val="24"/>
          <w:szCs w:val="24"/>
        </w:rPr>
        <w:t>decision-making disabilit</w:t>
      </w:r>
      <w:r w:rsidR="001B66D8" w:rsidRPr="001C6906">
        <w:rPr>
          <w:rFonts w:ascii="Arial" w:hAnsi="Arial" w:cs="Arial"/>
          <w:sz w:val="24"/>
          <w:szCs w:val="24"/>
        </w:rPr>
        <w:t>y</w:t>
      </w:r>
      <w:r w:rsidRPr="001C6906">
        <w:rPr>
          <w:rFonts w:ascii="Arial" w:hAnsi="Arial" w:cs="Arial"/>
          <w:sz w:val="24"/>
          <w:szCs w:val="24"/>
        </w:rPr>
        <w:t xml:space="preserve"> may be extremely vulnerable to sexual assault and sexual exploitation. </w:t>
      </w:r>
      <w:r w:rsidR="004C1FB8">
        <w:rPr>
          <w:rFonts w:ascii="Arial" w:hAnsi="Arial" w:cs="Arial"/>
          <w:sz w:val="24"/>
          <w:szCs w:val="24"/>
        </w:rPr>
        <w:t>If there is an assault, t</w:t>
      </w:r>
      <w:r w:rsidRPr="001C6906">
        <w:rPr>
          <w:rFonts w:ascii="Arial" w:hAnsi="Arial" w:cs="Arial"/>
          <w:sz w:val="24"/>
          <w:szCs w:val="24"/>
        </w:rPr>
        <w:t xml:space="preserve">he </w:t>
      </w:r>
      <w:r w:rsidR="008C43EF" w:rsidRPr="001C6906">
        <w:rPr>
          <w:rFonts w:ascii="Arial" w:hAnsi="Arial" w:cs="Arial"/>
          <w:sz w:val="24"/>
          <w:szCs w:val="24"/>
        </w:rPr>
        <w:t xml:space="preserve">Office of the </w:t>
      </w:r>
      <w:r w:rsidRPr="001C6906">
        <w:rPr>
          <w:rFonts w:ascii="Arial" w:hAnsi="Arial" w:cs="Arial"/>
          <w:sz w:val="24"/>
          <w:szCs w:val="24"/>
        </w:rPr>
        <w:t>Public Advocate seeks Police involvement (</w:t>
      </w:r>
      <w:r w:rsidR="005D4393">
        <w:rPr>
          <w:rFonts w:ascii="Arial" w:hAnsi="Arial" w:cs="Arial"/>
          <w:sz w:val="24"/>
          <w:szCs w:val="24"/>
        </w:rPr>
        <w:t xml:space="preserve">usually </w:t>
      </w:r>
      <w:r w:rsidRPr="001C6906">
        <w:rPr>
          <w:rFonts w:ascii="Arial" w:hAnsi="Arial" w:cs="Arial"/>
          <w:sz w:val="24"/>
          <w:szCs w:val="24"/>
        </w:rPr>
        <w:t xml:space="preserve">via the Sex </w:t>
      </w:r>
      <w:r w:rsidR="002049DB">
        <w:rPr>
          <w:rFonts w:ascii="Arial" w:hAnsi="Arial" w:cs="Arial"/>
          <w:sz w:val="24"/>
          <w:szCs w:val="24"/>
        </w:rPr>
        <w:t>Crime Division</w:t>
      </w:r>
      <w:r w:rsidRPr="001C6906">
        <w:rPr>
          <w:rFonts w:ascii="Arial" w:hAnsi="Arial" w:cs="Arial"/>
          <w:sz w:val="24"/>
          <w:szCs w:val="24"/>
        </w:rPr>
        <w:t>), referral to the Sexual Assault Resource Centre</w:t>
      </w:r>
      <w:r w:rsidR="001456D9">
        <w:rPr>
          <w:rFonts w:ascii="Arial" w:hAnsi="Arial" w:cs="Arial"/>
          <w:sz w:val="24"/>
          <w:szCs w:val="24"/>
        </w:rPr>
        <w:t xml:space="preserve"> (as per the memorandum of understanding which has been developed between the Office and the Sexual Assault Resource Centre)</w:t>
      </w:r>
      <w:r w:rsidRPr="001C6906">
        <w:rPr>
          <w:rFonts w:ascii="Arial" w:hAnsi="Arial" w:cs="Arial"/>
          <w:sz w:val="24"/>
          <w:szCs w:val="24"/>
        </w:rPr>
        <w:t xml:space="preserve"> and medical and counselling services. The Public Advocate has noted the particular vulnerability of young people with intellectual disabilities and women with mental illnesses, to sexual assault. Th</w:t>
      </w:r>
      <w:r w:rsidR="00BD189D">
        <w:rPr>
          <w:rFonts w:ascii="Arial" w:hAnsi="Arial" w:cs="Arial"/>
          <w:sz w:val="24"/>
          <w:szCs w:val="24"/>
        </w:rPr>
        <w:t>e</w:t>
      </w:r>
      <w:r w:rsidRPr="001C6906">
        <w:rPr>
          <w:rFonts w:ascii="Arial" w:hAnsi="Arial" w:cs="Arial"/>
          <w:sz w:val="24"/>
          <w:szCs w:val="24"/>
        </w:rPr>
        <w:t>s</w:t>
      </w:r>
      <w:r w:rsidR="00BD189D">
        <w:rPr>
          <w:rFonts w:ascii="Arial" w:hAnsi="Arial" w:cs="Arial"/>
          <w:sz w:val="24"/>
          <w:szCs w:val="24"/>
        </w:rPr>
        <w:t>e</w:t>
      </w:r>
      <w:r w:rsidRPr="001C6906">
        <w:rPr>
          <w:rFonts w:ascii="Arial" w:hAnsi="Arial" w:cs="Arial"/>
          <w:sz w:val="24"/>
          <w:szCs w:val="24"/>
        </w:rPr>
        <w:t xml:space="preserve"> group</w:t>
      </w:r>
      <w:r w:rsidR="00BD189D">
        <w:rPr>
          <w:rFonts w:ascii="Arial" w:hAnsi="Arial" w:cs="Arial"/>
          <w:sz w:val="24"/>
          <w:szCs w:val="24"/>
        </w:rPr>
        <w:t>s</w:t>
      </w:r>
      <w:r w:rsidRPr="001C6906">
        <w:rPr>
          <w:rFonts w:ascii="Arial" w:hAnsi="Arial" w:cs="Arial"/>
          <w:sz w:val="24"/>
          <w:szCs w:val="24"/>
        </w:rPr>
        <w:t xml:space="preserve"> often lack adequate self</w:t>
      </w:r>
      <w:r w:rsidR="00131EA5">
        <w:rPr>
          <w:rFonts w:ascii="Arial" w:hAnsi="Arial" w:cs="Arial"/>
          <w:sz w:val="24"/>
          <w:szCs w:val="24"/>
        </w:rPr>
        <w:t>-</w:t>
      </w:r>
      <w:r w:rsidRPr="001C6906">
        <w:rPr>
          <w:rFonts w:ascii="Arial" w:hAnsi="Arial" w:cs="Arial"/>
          <w:sz w:val="24"/>
          <w:szCs w:val="24"/>
        </w:rPr>
        <w:t>protective behaviours and/or family and agency support services.</w:t>
      </w:r>
      <w:r w:rsidR="00AC22CA" w:rsidRPr="001C6906">
        <w:rPr>
          <w:rFonts w:ascii="Arial" w:hAnsi="Arial" w:cs="Arial"/>
          <w:sz w:val="24"/>
          <w:szCs w:val="24"/>
        </w:rPr>
        <w:t xml:space="preserve"> </w:t>
      </w:r>
    </w:p>
    <w:p w14:paraId="584A4986" w14:textId="77777777" w:rsidR="00266549" w:rsidRPr="001C6906" w:rsidRDefault="00266549" w:rsidP="00266549">
      <w:pPr>
        <w:pStyle w:val="FootnoteText"/>
        <w:rPr>
          <w:rFonts w:ascii="Arial" w:hAnsi="Arial" w:cs="Arial"/>
          <w:sz w:val="24"/>
          <w:szCs w:val="24"/>
        </w:rPr>
      </w:pPr>
    </w:p>
    <w:p w14:paraId="4EB1F0B4" w14:textId="1F5A847A" w:rsidR="00F465AA" w:rsidRPr="00242921" w:rsidRDefault="00F465AA" w:rsidP="007C0761">
      <w:pPr>
        <w:pStyle w:val="FootnoteText"/>
        <w:numPr>
          <w:ilvl w:val="0"/>
          <w:numId w:val="5"/>
        </w:numPr>
        <w:tabs>
          <w:tab w:val="clear" w:pos="1440"/>
          <w:tab w:val="num" w:pos="720"/>
        </w:tabs>
        <w:ind w:left="720"/>
        <w:rPr>
          <w:rFonts w:ascii="Arial" w:hAnsi="Arial" w:cs="Arial"/>
        </w:rPr>
      </w:pPr>
      <w:r w:rsidRPr="00242921">
        <w:rPr>
          <w:rFonts w:ascii="Arial" w:hAnsi="Arial" w:cs="Arial"/>
        </w:rPr>
        <w:br w:type="page"/>
      </w:r>
    </w:p>
    <w:p w14:paraId="1B6BF66B" w14:textId="77777777" w:rsidR="00F465AA" w:rsidRPr="008C34BE" w:rsidRDefault="00F465AA" w:rsidP="00F465AA">
      <w:pPr>
        <w:pStyle w:val="ListParagraph"/>
        <w:autoSpaceDE w:val="0"/>
        <w:autoSpaceDN w:val="0"/>
        <w:adjustRightInd w:val="0"/>
        <w:ind w:left="1440"/>
        <w:jc w:val="right"/>
        <w:rPr>
          <w:rFonts w:ascii="Arial" w:hAnsi="Arial" w:cs="Arial"/>
          <w:b/>
          <w:sz w:val="28"/>
          <w:szCs w:val="28"/>
        </w:rPr>
      </w:pPr>
      <w:r w:rsidRPr="008C34BE">
        <w:rPr>
          <w:rFonts w:ascii="Arial" w:hAnsi="Arial" w:cs="Arial"/>
          <w:b/>
          <w:sz w:val="28"/>
          <w:szCs w:val="28"/>
        </w:rPr>
        <w:t xml:space="preserve">AGENCY PERFORMANCE - </w:t>
      </w:r>
      <w:r w:rsidRPr="008C34BE">
        <w:rPr>
          <w:rFonts w:ascii="Arial" w:hAnsi="Arial" w:cs="Arial"/>
          <w:sz w:val="28"/>
          <w:szCs w:val="28"/>
        </w:rPr>
        <w:t>Guardianship</w:t>
      </w:r>
    </w:p>
    <w:p w14:paraId="17D93639" w14:textId="77777777" w:rsidR="00F465AA" w:rsidRDefault="00F465AA" w:rsidP="00F465AA">
      <w:pPr>
        <w:pStyle w:val="FootnoteText"/>
        <w:ind w:left="360"/>
        <w:rPr>
          <w:rFonts w:ascii="Arial" w:hAnsi="Arial" w:cs="Arial"/>
          <w:sz w:val="24"/>
          <w:szCs w:val="24"/>
        </w:rPr>
      </w:pPr>
    </w:p>
    <w:p w14:paraId="0301E9E6" w14:textId="77777777" w:rsidR="00F465AA" w:rsidRDefault="00F465AA" w:rsidP="00F465AA">
      <w:pPr>
        <w:pStyle w:val="FootnoteText"/>
        <w:ind w:left="360"/>
        <w:rPr>
          <w:rFonts w:ascii="Arial" w:hAnsi="Arial" w:cs="Arial"/>
          <w:sz w:val="24"/>
          <w:szCs w:val="24"/>
        </w:rPr>
      </w:pPr>
    </w:p>
    <w:p w14:paraId="6E990BAB" w14:textId="38784F86" w:rsidR="0098421F" w:rsidRDefault="0098421F" w:rsidP="0098421F">
      <w:pPr>
        <w:pStyle w:val="FootnoteText"/>
        <w:numPr>
          <w:ilvl w:val="0"/>
          <w:numId w:val="37"/>
        </w:numPr>
        <w:ind w:left="709" w:hanging="283"/>
        <w:rPr>
          <w:rFonts w:ascii="Arial" w:hAnsi="Arial" w:cs="Arial"/>
          <w:sz w:val="24"/>
          <w:szCs w:val="24"/>
        </w:rPr>
      </w:pPr>
      <w:r w:rsidRPr="00242921">
        <w:rPr>
          <w:rFonts w:ascii="Arial" w:hAnsi="Arial" w:cs="Arial"/>
          <w:sz w:val="24"/>
          <w:szCs w:val="24"/>
        </w:rPr>
        <w:t>Making decisions for represented people from an Aboriginal and Torres Strait Islander background requires an understanding of cultural differences. The family members of these represented people sometimes oppose or do not recognise the authority of the Public Advocate as their relative’s guardian.</w:t>
      </w:r>
    </w:p>
    <w:p w14:paraId="006186AD" w14:textId="77777777" w:rsidR="0098421F" w:rsidRDefault="0098421F" w:rsidP="00F465AA">
      <w:pPr>
        <w:pStyle w:val="FootnoteText"/>
        <w:ind w:left="360"/>
        <w:rPr>
          <w:rFonts w:ascii="Arial" w:hAnsi="Arial" w:cs="Arial"/>
          <w:sz w:val="24"/>
          <w:szCs w:val="24"/>
        </w:rPr>
      </w:pPr>
    </w:p>
    <w:p w14:paraId="7B76D113" w14:textId="4A1FD461" w:rsidR="00266549" w:rsidRDefault="00266549" w:rsidP="000C2363">
      <w:pPr>
        <w:pStyle w:val="FootnoteText"/>
        <w:numPr>
          <w:ilvl w:val="0"/>
          <w:numId w:val="5"/>
        </w:numPr>
        <w:tabs>
          <w:tab w:val="clear" w:pos="1440"/>
          <w:tab w:val="num" w:pos="720"/>
        </w:tabs>
        <w:ind w:left="720"/>
        <w:rPr>
          <w:rFonts w:ascii="Arial" w:hAnsi="Arial" w:cs="Arial"/>
          <w:sz w:val="24"/>
          <w:szCs w:val="24"/>
        </w:rPr>
      </w:pPr>
      <w:r w:rsidRPr="001C6906">
        <w:rPr>
          <w:rFonts w:ascii="Arial" w:hAnsi="Arial" w:cs="Arial"/>
          <w:sz w:val="24"/>
          <w:szCs w:val="24"/>
        </w:rPr>
        <w:t>The Public Advocate makes decisions for people who are frequent and sometimes serious offenders whether detained in a psychiatric hospital</w:t>
      </w:r>
      <w:r w:rsidR="0028422C">
        <w:rPr>
          <w:rFonts w:ascii="Arial" w:hAnsi="Arial" w:cs="Arial"/>
          <w:sz w:val="24"/>
          <w:szCs w:val="24"/>
        </w:rPr>
        <w:t>,</w:t>
      </w:r>
      <w:r w:rsidRPr="001C6906">
        <w:rPr>
          <w:rFonts w:ascii="Arial" w:hAnsi="Arial" w:cs="Arial"/>
          <w:sz w:val="24"/>
          <w:szCs w:val="24"/>
        </w:rPr>
        <w:t xml:space="preserve"> prison, or living in the community. These individuals can pose a risk to themselves as well as members of the community and often require intensive support and cross-agency collaboration which </w:t>
      </w:r>
      <w:r w:rsidR="008C43EF" w:rsidRPr="001C6906">
        <w:rPr>
          <w:rFonts w:ascii="Arial" w:hAnsi="Arial" w:cs="Arial"/>
          <w:sz w:val="24"/>
          <w:szCs w:val="24"/>
        </w:rPr>
        <w:t xml:space="preserve">may </w:t>
      </w:r>
      <w:r w:rsidR="005E61B4">
        <w:rPr>
          <w:rFonts w:ascii="Arial" w:hAnsi="Arial" w:cs="Arial"/>
          <w:sz w:val="24"/>
          <w:szCs w:val="24"/>
        </w:rPr>
        <w:t>involve the Police;</w:t>
      </w:r>
      <w:r w:rsidR="002F2D4E" w:rsidRPr="001C6906">
        <w:rPr>
          <w:rFonts w:ascii="Arial" w:hAnsi="Arial" w:cs="Arial"/>
          <w:sz w:val="24"/>
          <w:szCs w:val="24"/>
        </w:rPr>
        <w:t xml:space="preserve"> </w:t>
      </w:r>
      <w:r w:rsidR="00690BC0">
        <w:rPr>
          <w:rFonts w:ascii="Arial" w:hAnsi="Arial" w:cs="Arial"/>
          <w:sz w:val="24"/>
          <w:szCs w:val="24"/>
        </w:rPr>
        <w:t>the Department of Communities</w:t>
      </w:r>
      <w:r w:rsidR="00D601C1">
        <w:rPr>
          <w:rFonts w:ascii="Arial" w:hAnsi="Arial" w:cs="Arial"/>
          <w:sz w:val="24"/>
          <w:szCs w:val="24"/>
        </w:rPr>
        <w:t>,</w:t>
      </w:r>
      <w:r w:rsidR="00590FC5">
        <w:rPr>
          <w:rFonts w:ascii="Arial" w:hAnsi="Arial" w:cs="Arial"/>
          <w:sz w:val="24"/>
          <w:szCs w:val="24"/>
        </w:rPr>
        <w:t xml:space="preserve"> </w:t>
      </w:r>
      <w:r w:rsidR="00690BC0">
        <w:rPr>
          <w:rFonts w:ascii="Arial" w:hAnsi="Arial" w:cs="Arial"/>
          <w:sz w:val="24"/>
          <w:szCs w:val="24"/>
        </w:rPr>
        <w:t>Disability Services</w:t>
      </w:r>
      <w:r w:rsidR="005E61B4">
        <w:rPr>
          <w:rFonts w:ascii="Arial" w:hAnsi="Arial" w:cs="Arial"/>
          <w:sz w:val="24"/>
          <w:szCs w:val="24"/>
        </w:rPr>
        <w:t>;</w:t>
      </w:r>
      <w:r w:rsidRPr="001C6906">
        <w:rPr>
          <w:rFonts w:ascii="Arial" w:hAnsi="Arial" w:cs="Arial"/>
          <w:sz w:val="24"/>
          <w:szCs w:val="24"/>
        </w:rPr>
        <w:t xml:space="preserve"> the </w:t>
      </w:r>
      <w:r w:rsidR="00561AD4">
        <w:rPr>
          <w:rFonts w:ascii="Arial" w:hAnsi="Arial" w:cs="Arial"/>
          <w:sz w:val="24"/>
          <w:szCs w:val="24"/>
        </w:rPr>
        <w:t xml:space="preserve">Corrective Services division of the </w:t>
      </w:r>
      <w:r w:rsidRPr="001C6906">
        <w:rPr>
          <w:rFonts w:ascii="Arial" w:hAnsi="Arial" w:cs="Arial"/>
          <w:sz w:val="24"/>
          <w:szCs w:val="24"/>
        </w:rPr>
        <w:t xml:space="preserve">Department of </w:t>
      </w:r>
      <w:r w:rsidR="00590FC5">
        <w:rPr>
          <w:rFonts w:ascii="Arial" w:hAnsi="Arial" w:cs="Arial"/>
          <w:sz w:val="24"/>
          <w:szCs w:val="24"/>
        </w:rPr>
        <w:t>Justice</w:t>
      </w:r>
      <w:r w:rsidR="005E61B4">
        <w:rPr>
          <w:rFonts w:ascii="Arial" w:hAnsi="Arial" w:cs="Arial"/>
          <w:sz w:val="24"/>
          <w:szCs w:val="24"/>
        </w:rPr>
        <w:t>; Legal Aid;</w:t>
      </w:r>
      <w:r w:rsidRPr="001C6906">
        <w:rPr>
          <w:rFonts w:ascii="Arial" w:hAnsi="Arial" w:cs="Arial"/>
          <w:sz w:val="24"/>
          <w:szCs w:val="24"/>
        </w:rPr>
        <w:t xml:space="preserve"> </w:t>
      </w:r>
      <w:r w:rsidR="00690BC0">
        <w:rPr>
          <w:rFonts w:ascii="Arial" w:hAnsi="Arial" w:cs="Arial"/>
          <w:sz w:val="24"/>
          <w:szCs w:val="24"/>
        </w:rPr>
        <w:t xml:space="preserve">the </w:t>
      </w:r>
      <w:r w:rsidR="003507D3" w:rsidRPr="001C6906">
        <w:rPr>
          <w:rFonts w:ascii="Arial" w:hAnsi="Arial" w:cs="Arial"/>
          <w:sz w:val="24"/>
          <w:szCs w:val="24"/>
        </w:rPr>
        <w:t xml:space="preserve">Mental Health Commission </w:t>
      </w:r>
      <w:r w:rsidRPr="001C6906">
        <w:rPr>
          <w:rFonts w:ascii="Arial" w:hAnsi="Arial" w:cs="Arial"/>
          <w:sz w:val="24"/>
          <w:szCs w:val="24"/>
        </w:rPr>
        <w:t xml:space="preserve">and </w:t>
      </w:r>
      <w:r w:rsidR="003507D3" w:rsidRPr="001C6906">
        <w:rPr>
          <w:rFonts w:ascii="Arial" w:hAnsi="Arial" w:cs="Arial"/>
          <w:sz w:val="24"/>
          <w:szCs w:val="24"/>
        </w:rPr>
        <w:t xml:space="preserve">the Department of Health’s </w:t>
      </w:r>
      <w:r w:rsidRPr="001C6906">
        <w:rPr>
          <w:rFonts w:ascii="Arial" w:hAnsi="Arial" w:cs="Arial"/>
          <w:sz w:val="24"/>
          <w:szCs w:val="24"/>
        </w:rPr>
        <w:t>Mental Health Services.</w:t>
      </w:r>
    </w:p>
    <w:p w14:paraId="183FD2C6" w14:textId="77777777" w:rsidR="00587272" w:rsidRDefault="00587272" w:rsidP="009F6FD4">
      <w:pPr>
        <w:pStyle w:val="FootnoteText"/>
        <w:ind w:left="720"/>
        <w:rPr>
          <w:rFonts w:ascii="Arial" w:hAnsi="Arial" w:cs="Arial"/>
          <w:sz w:val="24"/>
          <w:szCs w:val="24"/>
        </w:rPr>
      </w:pPr>
    </w:p>
    <w:p w14:paraId="281F667B" w14:textId="176F0308" w:rsidR="00A71BBE" w:rsidRDefault="00011617" w:rsidP="001D64C4">
      <w:pPr>
        <w:pStyle w:val="FootnoteText"/>
        <w:ind w:left="720"/>
        <w:rPr>
          <w:rFonts w:ascii="Arial" w:hAnsi="Arial" w:cs="Arial"/>
          <w:sz w:val="24"/>
          <w:szCs w:val="24"/>
        </w:rPr>
      </w:pPr>
      <w:r w:rsidRPr="0047732A">
        <w:rPr>
          <w:rFonts w:ascii="Arial" w:hAnsi="Arial" w:cs="Arial"/>
          <w:sz w:val="24"/>
          <w:szCs w:val="24"/>
        </w:rPr>
        <w:t>At 30 June 201</w:t>
      </w:r>
      <w:r w:rsidR="0047732A" w:rsidRPr="0047732A">
        <w:rPr>
          <w:rFonts w:ascii="Arial" w:hAnsi="Arial" w:cs="Arial"/>
          <w:sz w:val="24"/>
          <w:szCs w:val="24"/>
        </w:rPr>
        <w:t>8</w:t>
      </w:r>
      <w:r w:rsidRPr="001D64C4">
        <w:rPr>
          <w:rFonts w:ascii="Arial" w:hAnsi="Arial" w:cs="Arial"/>
          <w:sz w:val="24"/>
          <w:szCs w:val="24"/>
        </w:rPr>
        <w:t xml:space="preserve">, the Public Advocate was appointed as guardian for </w:t>
      </w:r>
      <w:r w:rsidR="002B29E3">
        <w:rPr>
          <w:rFonts w:ascii="Arial" w:hAnsi="Arial" w:cs="Arial"/>
          <w:sz w:val="24"/>
          <w:szCs w:val="24"/>
        </w:rPr>
        <w:t>ten</w:t>
      </w:r>
      <w:r w:rsidR="002B29E3" w:rsidRPr="00261E4C">
        <w:rPr>
          <w:rFonts w:ascii="Arial" w:hAnsi="Arial" w:cs="Arial"/>
          <w:sz w:val="24"/>
          <w:szCs w:val="24"/>
        </w:rPr>
        <w:t xml:space="preserve"> </w:t>
      </w:r>
      <w:r w:rsidRPr="00261E4C">
        <w:rPr>
          <w:rFonts w:ascii="Arial" w:hAnsi="Arial" w:cs="Arial"/>
          <w:sz w:val="24"/>
          <w:szCs w:val="24"/>
        </w:rPr>
        <w:t xml:space="preserve">mentally impaired accused people, </w:t>
      </w:r>
      <w:r w:rsidR="00561AD4">
        <w:rPr>
          <w:rFonts w:ascii="Arial" w:hAnsi="Arial" w:cs="Arial"/>
          <w:sz w:val="24"/>
          <w:szCs w:val="24"/>
        </w:rPr>
        <w:t xml:space="preserve">two </w:t>
      </w:r>
      <w:r w:rsidRPr="00860882">
        <w:rPr>
          <w:rFonts w:ascii="Arial" w:hAnsi="Arial" w:cs="Arial"/>
          <w:sz w:val="24"/>
          <w:szCs w:val="24"/>
        </w:rPr>
        <w:t xml:space="preserve">of whom </w:t>
      </w:r>
      <w:r w:rsidR="00FB4775" w:rsidRPr="00860882">
        <w:rPr>
          <w:rFonts w:ascii="Arial" w:hAnsi="Arial" w:cs="Arial"/>
          <w:sz w:val="24"/>
          <w:szCs w:val="24"/>
        </w:rPr>
        <w:t>we</w:t>
      </w:r>
      <w:r w:rsidRPr="00860882">
        <w:rPr>
          <w:rFonts w:ascii="Arial" w:hAnsi="Arial" w:cs="Arial"/>
          <w:sz w:val="24"/>
          <w:szCs w:val="24"/>
        </w:rPr>
        <w:t>re resident</w:t>
      </w:r>
      <w:r w:rsidR="009F6FD4" w:rsidRPr="00860882">
        <w:rPr>
          <w:rFonts w:ascii="Arial" w:hAnsi="Arial" w:cs="Arial"/>
          <w:sz w:val="24"/>
          <w:szCs w:val="24"/>
        </w:rPr>
        <w:t>s</w:t>
      </w:r>
      <w:r w:rsidRPr="00860882">
        <w:rPr>
          <w:rFonts w:ascii="Arial" w:hAnsi="Arial" w:cs="Arial"/>
          <w:sz w:val="24"/>
          <w:szCs w:val="24"/>
        </w:rPr>
        <w:t xml:space="preserve"> at the Disability Justice Centre. </w:t>
      </w:r>
    </w:p>
    <w:p w14:paraId="1A3F46C4" w14:textId="77777777" w:rsidR="00266549" w:rsidRPr="0047732A" w:rsidRDefault="00266549" w:rsidP="001D64C4">
      <w:pPr>
        <w:pStyle w:val="FootnoteText"/>
        <w:ind w:left="720"/>
        <w:rPr>
          <w:rFonts w:ascii="Arial" w:hAnsi="Arial" w:cs="Arial"/>
          <w:sz w:val="24"/>
          <w:szCs w:val="24"/>
        </w:rPr>
      </w:pPr>
    </w:p>
    <w:p w14:paraId="088A8AB9" w14:textId="7B365C7B" w:rsidR="00435783" w:rsidRPr="002E3FB7" w:rsidRDefault="00266549" w:rsidP="000C2363">
      <w:pPr>
        <w:pStyle w:val="FootnoteText"/>
        <w:numPr>
          <w:ilvl w:val="0"/>
          <w:numId w:val="5"/>
        </w:numPr>
        <w:tabs>
          <w:tab w:val="clear" w:pos="1440"/>
          <w:tab w:val="num" w:pos="720"/>
        </w:tabs>
        <w:ind w:left="720"/>
        <w:rPr>
          <w:sz w:val="24"/>
          <w:szCs w:val="24"/>
        </w:rPr>
      </w:pPr>
      <w:r w:rsidRPr="001C6906">
        <w:rPr>
          <w:rFonts w:ascii="Arial" w:hAnsi="Arial" w:cs="Arial"/>
          <w:sz w:val="24"/>
          <w:szCs w:val="24"/>
        </w:rPr>
        <w:t xml:space="preserve">The Public Advocate continues to undertake the legal functions of ‘next friend’ and </w:t>
      </w:r>
      <w:r w:rsidR="00A43120">
        <w:rPr>
          <w:rFonts w:ascii="Arial" w:hAnsi="Arial" w:cs="Arial"/>
          <w:sz w:val="24"/>
          <w:szCs w:val="24"/>
        </w:rPr>
        <w:t>‘</w:t>
      </w:r>
      <w:r w:rsidRPr="001C6906">
        <w:rPr>
          <w:rFonts w:ascii="Arial" w:hAnsi="Arial" w:cs="Arial"/>
          <w:sz w:val="24"/>
          <w:szCs w:val="24"/>
        </w:rPr>
        <w:t xml:space="preserve">guardian </w:t>
      </w:r>
      <w:r w:rsidRPr="001C6906">
        <w:rPr>
          <w:rFonts w:ascii="Arial" w:hAnsi="Arial" w:cs="Arial"/>
          <w:i/>
          <w:sz w:val="24"/>
          <w:szCs w:val="24"/>
        </w:rPr>
        <w:t>ad litem</w:t>
      </w:r>
      <w:r w:rsidR="00A43120">
        <w:rPr>
          <w:rFonts w:ascii="Arial" w:hAnsi="Arial" w:cs="Arial"/>
          <w:i/>
          <w:sz w:val="24"/>
          <w:szCs w:val="24"/>
        </w:rPr>
        <w:t>’</w:t>
      </w:r>
      <w:r w:rsidRPr="001C6906">
        <w:rPr>
          <w:rFonts w:ascii="Arial" w:hAnsi="Arial" w:cs="Arial"/>
          <w:sz w:val="24"/>
          <w:szCs w:val="24"/>
        </w:rPr>
        <w:t xml:space="preserve"> </w:t>
      </w:r>
      <w:r w:rsidR="00A43120">
        <w:rPr>
          <w:rFonts w:ascii="Arial" w:hAnsi="Arial" w:cs="Arial"/>
          <w:sz w:val="24"/>
          <w:szCs w:val="24"/>
        </w:rPr>
        <w:t>in relation to</w:t>
      </w:r>
      <w:r w:rsidRPr="001C6906">
        <w:rPr>
          <w:rFonts w:ascii="Arial" w:hAnsi="Arial" w:cs="Arial"/>
          <w:sz w:val="24"/>
          <w:szCs w:val="24"/>
        </w:rPr>
        <w:t xml:space="preserve"> civil legal proceedings. This </w:t>
      </w:r>
      <w:r w:rsidR="00561AD4">
        <w:rPr>
          <w:rFonts w:ascii="Arial" w:hAnsi="Arial" w:cs="Arial"/>
          <w:sz w:val="24"/>
          <w:szCs w:val="24"/>
        </w:rPr>
        <w:t>often</w:t>
      </w:r>
      <w:r w:rsidRPr="001C6906">
        <w:rPr>
          <w:rFonts w:ascii="Arial" w:hAnsi="Arial" w:cs="Arial"/>
          <w:sz w:val="24"/>
          <w:szCs w:val="24"/>
        </w:rPr>
        <w:t xml:space="preserve"> involves a </w:t>
      </w:r>
      <w:r w:rsidR="002B29E3">
        <w:rPr>
          <w:rFonts w:ascii="Arial" w:hAnsi="Arial" w:cs="Arial"/>
          <w:sz w:val="24"/>
          <w:szCs w:val="24"/>
        </w:rPr>
        <w:t xml:space="preserve">delegated </w:t>
      </w:r>
      <w:r w:rsidRPr="001C6906">
        <w:rPr>
          <w:rFonts w:ascii="Arial" w:hAnsi="Arial" w:cs="Arial"/>
          <w:sz w:val="24"/>
          <w:szCs w:val="24"/>
        </w:rPr>
        <w:t xml:space="preserve">guardian providing instructions to a lawyer during protection proceedings taken by </w:t>
      </w:r>
      <w:r w:rsidR="00690BC0">
        <w:rPr>
          <w:rFonts w:ascii="Arial" w:hAnsi="Arial" w:cs="Arial"/>
          <w:sz w:val="24"/>
          <w:szCs w:val="24"/>
        </w:rPr>
        <w:t xml:space="preserve">the </w:t>
      </w:r>
      <w:r w:rsidRPr="001C6906">
        <w:rPr>
          <w:rFonts w:ascii="Arial" w:hAnsi="Arial" w:cs="Arial"/>
          <w:sz w:val="24"/>
          <w:szCs w:val="24"/>
        </w:rPr>
        <w:t>Department</w:t>
      </w:r>
      <w:r w:rsidR="001D64C4">
        <w:rPr>
          <w:rFonts w:ascii="Arial" w:hAnsi="Arial" w:cs="Arial"/>
          <w:sz w:val="24"/>
          <w:szCs w:val="24"/>
        </w:rPr>
        <w:t xml:space="preserve"> of Communities</w:t>
      </w:r>
      <w:r w:rsidR="00D601C1">
        <w:rPr>
          <w:rFonts w:ascii="Arial" w:hAnsi="Arial" w:cs="Arial"/>
          <w:sz w:val="24"/>
          <w:szCs w:val="24"/>
        </w:rPr>
        <w:t>,</w:t>
      </w:r>
      <w:r w:rsidRPr="001C6906">
        <w:rPr>
          <w:rFonts w:ascii="Arial" w:hAnsi="Arial" w:cs="Arial"/>
          <w:sz w:val="24"/>
          <w:szCs w:val="24"/>
        </w:rPr>
        <w:t xml:space="preserve"> Child Protection </w:t>
      </w:r>
      <w:r w:rsidR="005D4393">
        <w:rPr>
          <w:rFonts w:ascii="Arial" w:hAnsi="Arial" w:cs="Arial"/>
          <w:sz w:val="24"/>
          <w:szCs w:val="24"/>
        </w:rPr>
        <w:t>and Family Support</w:t>
      </w:r>
      <w:r w:rsidR="00590FC5">
        <w:rPr>
          <w:rFonts w:ascii="Arial" w:hAnsi="Arial" w:cs="Arial"/>
          <w:sz w:val="24"/>
          <w:szCs w:val="24"/>
        </w:rPr>
        <w:t xml:space="preserve"> </w:t>
      </w:r>
      <w:r w:rsidRPr="001C6906">
        <w:rPr>
          <w:rFonts w:ascii="Arial" w:hAnsi="Arial" w:cs="Arial"/>
          <w:sz w:val="24"/>
          <w:szCs w:val="24"/>
        </w:rPr>
        <w:t xml:space="preserve">on behalf of </w:t>
      </w:r>
      <w:r w:rsidR="008E5713">
        <w:rPr>
          <w:rFonts w:ascii="Arial" w:hAnsi="Arial" w:cs="Arial"/>
          <w:sz w:val="24"/>
          <w:szCs w:val="24"/>
        </w:rPr>
        <w:t xml:space="preserve">the children of </w:t>
      </w:r>
      <w:r w:rsidRPr="001C6906">
        <w:rPr>
          <w:rFonts w:ascii="Arial" w:hAnsi="Arial" w:cs="Arial"/>
          <w:sz w:val="24"/>
          <w:szCs w:val="24"/>
        </w:rPr>
        <w:t>a represented person</w:t>
      </w:r>
      <w:r w:rsidR="000B3F1C" w:rsidRPr="001C6906">
        <w:rPr>
          <w:rFonts w:ascii="Arial" w:hAnsi="Arial" w:cs="Arial"/>
          <w:sz w:val="24"/>
          <w:szCs w:val="24"/>
        </w:rPr>
        <w:t xml:space="preserve">. </w:t>
      </w:r>
      <w:r w:rsidR="000B3F1C" w:rsidRPr="001C6906" w:rsidDel="00570160">
        <w:rPr>
          <w:rFonts w:ascii="Arial" w:hAnsi="Arial" w:cs="Arial"/>
          <w:sz w:val="24"/>
          <w:szCs w:val="24"/>
        </w:rPr>
        <w:t xml:space="preserve">This function is undertaken by the Public Advocate where the State Administrative Tribunal determines that the </w:t>
      </w:r>
      <w:r w:rsidR="00152714" w:rsidDel="00570160">
        <w:rPr>
          <w:rFonts w:ascii="Arial" w:hAnsi="Arial" w:cs="Arial"/>
          <w:sz w:val="24"/>
          <w:szCs w:val="24"/>
        </w:rPr>
        <w:t xml:space="preserve">parent/s </w:t>
      </w:r>
      <w:r w:rsidR="000B3F1C" w:rsidRPr="001C6906" w:rsidDel="00570160">
        <w:rPr>
          <w:rFonts w:ascii="Arial" w:hAnsi="Arial" w:cs="Arial"/>
          <w:sz w:val="24"/>
          <w:szCs w:val="24"/>
        </w:rPr>
        <w:t>is</w:t>
      </w:r>
      <w:r w:rsidR="00152714" w:rsidDel="00570160">
        <w:rPr>
          <w:rFonts w:ascii="Arial" w:hAnsi="Arial" w:cs="Arial"/>
          <w:sz w:val="24"/>
          <w:szCs w:val="24"/>
        </w:rPr>
        <w:t>/are</w:t>
      </w:r>
      <w:r w:rsidR="000B3F1C" w:rsidRPr="001C6906" w:rsidDel="00570160">
        <w:rPr>
          <w:rFonts w:ascii="Arial" w:hAnsi="Arial" w:cs="Arial"/>
          <w:sz w:val="24"/>
          <w:szCs w:val="24"/>
        </w:rPr>
        <w:t xml:space="preserve"> unable to conduct their own legal affairs due to a lack of decision-making capacity.</w:t>
      </w:r>
    </w:p>
    <w:p w14:paraId="45F8938E" w14:textId="77777777" w:rsidR="00907052" w:rsidRPr="001C6906" w:rsidRDefault="00266549" w:rsidP="00907052">
      <w:pPr>
        <w:autoSpaceDE w:val="0"/>
        <w:autoSpaceDN w:val="0"/>
        <w:adjustRightInd w:val="0"/>
        <w:jc w:val="right"/>
        <w:rPr>
          <w:rFonts w:ascii="Arial" w:hAnsi="Arial" w:cs="Arial"/>
          <w:b/>
          <w:sz w:val="28"/>
          <w:szCs w:val="28"/>
        </w:rPr>
      </w:pPr>
      <w:r w:rsidRPr="001C6906">
        <w:rPr>
          <w:rFonts w:ascii="Arial" w:hAnsi="Arial" w:cs="Arial"/>
          <w:b/>
        </w:rPr>
        <w:br w:type="page"/>
      </w:r>
      <w:r w:rsidR="00907052" w:rsidRPr="001C6906">
        <w:rPr>
          <w:rFonts w:ascii="Arial" w:hAnsi="Arial" w:cs="Arial"/>
          <w:b/>
          <w:sz w:val="28"/>
          <w:szCs w:val="28"/>
        </w:rPr>
        <w:t>AGENCY PERFORMANCE</w:t>
      </w:r>
      <w:r w:rsidR="00907052">
        <w:rPr>
          <w:rFonts w:ascii="Arial" w:hAnsi="Arial" w:cs="Arial"/>
          <w:b/>
          <w:sz w:val="28"/>
          <w:szCs w:val="28"/>
        </w:rPr>
        <w:t xml:space="preserve"> - </w:t>
      </w:r>
      <w:r w:rsidR="00907052" w:rsidRPr="008C34BE">
        <w:rPr>
          <w:rFonts w:ascii="Arial" w:hAnsi="Arial" w:cs="Arial"/>
          <w:sz w:val="28"/>
          <w:szCs w:val="28"/>
        </w:rPr>
        <w:t>Guardianship</w:t>
      </w:r>
    </w:p>
    <w:p w14:paraId="6C4178D6" w14:textId="77777777" w:rsidR="00266549" w:rsidRPr="001C6906" w:rsidRDefault="00266549" w:rsidP="00907052">
      <w:pPr>
        <w:autoSpaceDE w:val="0"/>
        <w:autoSpaceDN w:val="0"/>
        <w:adjustRightInd w:val="0"/>
        <w:jc w:val="right"/>
        <w:rPr>
          <w:rFonts w:ascii="Arial" w:hAnsi="Arial" w:cs="Arial"/>
          <w:sz w:val="36"/>
          <w:szCs w:val="36"/>
        </w:rPr>
      </w:pPr>
    </w:p>
    <w:p w14:paraId="26C5AA2C" w14:textId="77777777" w:rsidR="00007798" w:rsidRDefault="00007798" w:rsidP="00165834">
      <w:pPr>
        <w:autoSpaceDE w:val="0"/>
        <w:autoSpaceDN w:val="0"/>
        <w:adjustRightInd w:val="0"/>
        <w:rPr>
          <w:rFonts w:ascii="Arial" w:hAnsi="Arial" w:cs="Arial"/>
          <w:sz w:val="28"/>
          <w:szCs w:val="28"/>
        </w:rPr>
      </w:pPr>
    </w:p>
    <w:p w14:paraId="081E1A5A" w14:textId="77777777" w:rsidR="00007798" w:rsidRDefault="00007798" w:rsidP="00165834">
      <w:pPr>
        <w:autoSpaceDE w:val="0"/>
        <w:autoSpaceDN w:val="0"/>
        <w:adjustRightInd w:val="0"/>
        <w:rPr>
          <w:rFonts w:ascii="Arial" w:hAnsi="Arial" w:cs="Arial"/>
          <w:sz w:val="28"/>
          <w:szCs w:val="28"/>
        </w:rPr>
      </w:pPr>
    </w:p>
    <w:p w14:paraId="05E5A34D" w14:textId="77777777" w:rsidR="00165834" w:rsidRPr="001C6906" w:rsidRDefault="00165834" w:rsidP="00165834">
      <w:pPr>
        <w:autoSpaceDE w:val="0"/>
        <w:autoSpaceDN w:val="0"/>
        <w:adjustRightInd w:val="0"/>
        <w:rPr>
          <w:rFonts w:ascii="Arial" w:hAnsi="Arial" w:cs="Arial"/>
          <w:sz w:val="28"/>
          <w:szCs w:val="28"/>
        </w:rPr>
      </w:pPr>
      <w:r w:rsidRPr="001C6906">
        <w:rPr>
          <w:rFonts w:ascii="Arial" w:hAnsi="Arial" w:cs="Arial"/>
          <w:sz w:val="28"/>
          <w:szCs w:val="28"/>
        </w:rPr>
        <w:t>Case Study</w:t>
      </w:r>
    </w:p>
    <w:p w14:paraId="55B661B7" w14:textId="77777777" w:rsidR="00165834" w:rsidRPr="001C6906" w:rsidRDefault="00165834" w:rsidP="0088639D">
      <w:pPr>
        <w:autoSpaceDE w:val="0"/>
        <w:autoSpaceDN w:val="0"/>
        <w:adjustRightInd w:val="0"/>
        <w:rPr>
          <w:rFonts w:ascii="Arial" w:hAnsi="Arial" w:cs="Arial"/>
          <w:strike/>
          <w:highlight w:val="yellow"/>
        </w:rPr>
      </w:pPr>
    </w:p>
    <w:p w14:paraId="50CF91C8" w14:textId="77777777" w:rsidR="00F63058" w:rsidRPr="00E031AF" w:rsidRDefault="00F63058" w:rsidP="0088639D">
      <w:pPr>
        <w:rPr>
          <w:rFonts w:ascii="Arial" w:hAnsi="Arial" w:cs="Arial"/>
          <w:b/>
        </w:rPr>
      </w:pPr>
    </w:p>
    <w:p w14:paraId="46187980" w14:textId="3104A8C1" w:rsidR="00EF26A2" w:rsidRPr="00EF26A2" w:rsidRDefault="00D63B3C" w:rsidP="00EF26A2">
      <w:pPr>
        <w:rPr>
          <w:rFonts w:ascii="Arial" w:eastAsia="Calibri" w:hAnsi="Arial"/>
          <w:b/>
          <w:bCs/>
          <w:szCs w:val="22"/>
          <w:lang w:eastAsia="en-US"/>
        </w:rPr>
      </w:pPr>
      <w:r>
        <w:rPr>
          <w:rFonts w:ascii="Arial" w:eastAsia="Calibri" w:hAnsi="Arial"/>
          <w:b/>
          <w:bCs/>
          <w:szCs w:val="22"/>
          <w:lang w:eastAsia="en-US"/>
        </w:rPr>
        <w:t>End of life decision-making</w:t>
      </w:r>
    </w:p>
    <w:p w14:paraId="33FA0728" w14:textId="77777777" w:rsidR="00EF26A2" w:rsidRPr="00EF26A2" w:rsidRDefault="00EF26A2" w:rsidP="00EF26A2">
      <w:pPr>
        <w:rPr>
          <w:rFonts w:ascii="Arial" w:eastAsia="Calibri" w:hAnsi="Arial"/>
          <w:bCs/>
          <w:szCs w:val="22"/>
          <w:lang w:eastAsia="en-US"/>
        </w:rPr>
      </w:pPr>
    </w:p>
    <w:p w14:paraId="63264854" w14:textId="3D055A88" w:rsidR="00442089" w:rsidRDefault="00442089" w:rsidP="00442089">
      <w:pPr>
        <w:rPr>
          <w:rFonts w:ascii="Arial" w:eastAsia="Calibri" w:hAnsi="Arial"/>
          <w:bCs/>
          <w:szCs w:val="22"/>
          <w:lang w:eastAsia="en-US"/>
        </w:rPr>
      </w:pPr>
      <w:r w:rsidRPr="00442089">
        <w:rPr>
          <w:rFonts w:ascii="Arial" w:eastAsia="Calibri" w:hAnsi="Arial"/>
          <w:bCs/>
          <w:szCs w:val="22"/>
          <w:lang w:eastAsia="en-US"/>
        </w:rPr>
        <w:t>At 78 years old, Mrs C lived in an aged</w:t>
      </w:r>
      <w:r w:rsidR="00926BC0">
        <w:rPr>
          <w:rFonts w:ascii="Arial" w:eastAsia="Calibri" w:hAnsi="Arial"/>
          <w:bCs/>
          <w:szCs w:val="22"/>
          <w:lang w:eastAsia="en-US"/>
        </w:rPr>
        <w:t>-</w:t>
      </w:r>
      <w:r w:rsidRPr="00442089">
        <w:rPr>
          <w:rFonts w:ascii="Arial" w:eastAsia="Calibri" w:hAnsi="Arial"/>
          <w:bCs/>
          <w:szCs w:val="22"/>
          <w:lang w:eastAsia="en-US"/>
        </w:rPr>
        <w:t>care facility where she enjoyed listening to her favourite music and sitting in the courtyard garden. She was very settled at the facility and enjoyed the attention of staff.</w:t>
      </w:r>
    </w:p>
    <w:p w14:paraId="45814704" w14:textId="77777777" w:rsidR="00442089" w:rsidRPr="00442089" w:rsidRDefault="00442089" w:rsidP="00442089">
      <w:pPr>
        <w:rPr>
          <w:rFonts w:ascii="Arial" w:eastAsia="Calibri" w:hAnsi="Arial"/>
          <w:bCs/>
          <w:szCs w:val="22"/>
          <w:lang w:eastAsia="en-US"/>
        </w:rPr>
      </w:pPr>
    </w:p>
    <w:p w14:paraId="4EB1A624" w14:textId="77777777" w:rsidR="00442089" w:rsidRDefault="00442089" w:rsidP="00442089">
      <w:pPr>
        <w:rPr>
          <w:rFonts w:ascii="Arial" w:eastAsia="Calibri" w:hAnsi="Arial"/>
          <w:bCs/>
          <w:szCs w:val="22"/>
          <w:lang w:eastAsia="en-US"/>
        </w:rPr>
      </w:pPr>
      <w:r w:rsidRPr="00442089">
        <w:rPr>
          <w:rFonts w:ascii="Arial" w:eastAsia="Calibri" w:hAnsi="Arial"/>
          <w:bCs/>
          <w:szCs w:val="22"/>
          <w:lang w:eastAsia="en-US"/>
        </w:rPr>
        <w:t>Mrs C’s dementia had progressed to a stage where she was unable to provide consent for her medical treatment decisions. Unfortunately, due to the estrangement of her husband and son she didn’t have anyone in her life who could take on the role of making her treatment decisions. As a result, the State Administrative Tribunal had appointed the Public Advocate as Mrs C’s limited guardian with the authority to make medical treatment decisions.</w:t>
      </w:r>
    </w:p>
    <w:p w14:paraId="70F3946F" w14:textId="77777777" w:rsidR="00550601" w:rsidRPr="00EF26A2" w:rsidRDefault="00550601" w:rsidP="00550601">
      <w:pPr>
        <w:autoSpaceDE w:val="0"/>
        <w:autoSpaceDN w:val="0"/>
        <w:adjustRightInd w:val="0"/>
        <w:rPr>
          <w:rFonts w:ascii="Arial" w:hAnsi="Arial" w:cs="Arial"/>
        </w:rPr>
      </w:pPr>
    </w:p>
    <w:p w14:paraId="28724654" w14:textId="4F8FD195" w:rsidR="00550601" w:rsidRPr="00EF26A2" w:rsidRDefault="00555226" w:rsidP="004E491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
          <w:bCs/>
          <w:sz w:val="20"/>
          <w:szCs w:val="20"/>
          <w:lang w:eastAsia="en-US"/>
        </w:rPr>
      </w:pPr>
      <w:r>
        <w:rPr>
          <w:rFonts w:ascii="Arial" w:eastAsia="Calibri" w:hAnsi="Arial"/>
          <w:b/>
          <w:bCs/>
          <w:sz w:val="20"/>
          <w:szCs w:val="20"/>
          <w:lang w:eastAsia="en-US"/>
        </w:rPr>
        <w:t>What is a delegated guardian?</w:t>
      </w:r>
    </w:p>
    <w:p w14:paraId="58C308A7" w14:textId="77777777" w:rsidR="00550601" w:rsidRDefault="00550601" w:rsidP="004E491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p>
    <w:p w14:paraId="4300DBA8" w14:textId="1B6FDB27" w:rsidR="00550601" w:rsidRDefault="00555226" w:rsidP="004E491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r>
        <w:rPr>
          <w:rFonts w:ascii="Arial" w:eastAsia="Calibri" w:hAnsi="Arial"/>
          <w:bCs/>
          <w:sz w:val="20"/>
          <w:szCs w:val="20"/>
          <w:lang w:eastAsia="en-US"/>
        </w:rPr>
        <w:t>When a person with a decision-making disability is in need of a guardian, but the State Administrative Tribunal is unable to appoint a family member or friend of the person</w:t>
      </w:r>
      <w:r w:rsidR="00300B41">
        <w:rPr>
          <w:rFonts w:ascii="Arial" w:eastAsia="Calibri" w:hAnsi="Arial"/>
          <w:bCs/>
          <w:sz w:val="20"/>
          <w:szCs w:val="20"/>
          <w:lang w:eastAsia="en-US"/>
        </w:rPr>
        <w:t>,</w:t>
      </w:r>
      <w:r>
        <w:rPr>
          <w:rFonts w:ascii="Arial" w:eastAsia="Calibri" w:hAnsi="Arial"/>
          <w:bCs/>
          <w:sz w:val="20"/>
          <w:szCs w:val="20"/>
          <w:lang w:eastAsia="en-US"/>
        </w:rPr>
        <w:t xml:space="preserve"> who is suitable</w:t>
      </w:r>
      <w:r w:rsidR="002B29E3">
        <w:rPr>
          <w:rFonts w:ascii="Arial" w:eastAsia="Calibri" w:hAnsi="Arial"/>
          <w:bCs/>
          <w:sz w:val="20"/>
          <w:szCs w:val="20"/>
          <w:lang w:eastAsia="en-US"/>
        </w:rPr>
        <w:t>,</w:t>
      </w:r>
      <w:r>
        <w:rPr>
          <w:rFonts w:ascii="Arial" w:eastAsia="Calibri" w:hAnsi="Arial"/>
          <w:bCs/>
          <w:sz w:val="20"/>
          <w:szCs w:val="20"/>
          <w:lang w:eastAsia="en-US"/>
        </w:rPr>
        <w:t xml:space="preserve"> willing and a</w:t>
      </w:r>
      <w:r w:rsidR="00643EA6">
        <w:rPr>
          <w:rFonts w:ascii="Arial" w:eastAsia="Calibri" w:hAnsi="Arial"/>
          <w:bCs/>
          <w:sz w:val="20"/>
          <w:szCs w:val="20"/>
          <w:lang w:eastAsia="en-US"/>
        </w:rPr>
        <w:t>vaila</w:t>
      </w:r>
      <w:r>
        <w:rPr>
          <w:rFonts w:ascii="Arial" w:eastAsia="Calibri" w:hAnsi="Arial"/>
          <w:bCs/>
          <w:sz w:val="20"/>
          <w:szCs w:val="20"/>
          <w:lang w:eastAsia="en-US"/>
        </w:rPr>
        <w:t>ble, the Public Advocate is appointed as a last resort.</w:t>
      </w:r>
    </w:p>
    <w:p w14:paraId="352E696D" w14:textId="77777777" w:rsidR="00555226" w:rsidRDefault="00555226" w:rsidP="004E491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p>
    <w:p w14:paraId="268D1404" w14:textId="1319538B" w:rsidR="00555226" w:rsidRDefault="00555226" w:rsidP="004E491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r>
        <w:rPr>
          <w:rFonts w:ascii="Arial" w:eastAsia="Calibri" w:hAnsi="Arial"/>
          <w:bCs/>
          <w:sz w:val="20"/>
          <w:szCs w:val="20"/>
          <w:lang w:eastAsia="en-US"/>
        </w:rPr>
        <w:t xml:space="preserve">The Public Advocate then delegates her authority as guardian to a team of people who work for the Office of the Public Advocate. These people are known as </w:t>
      </w:r>
      <w:r w:rsidRPr="00983F42">
        <w:rPr>
          <w:rFonts w:ascii="Arial" w:eastAsia="Calibri" w:hAnsi="Arial"/>
          <w:b/>
          <w:bCs/>
          <w:sz w:val="20"/>
          <w:szCs w:val="20"/>
          <w:lang w:eastAsia="en-US"/>
        </w:rPr>
        <w:t>delegated guardians</w:t>
      </w:r>
      <w:r>
        <w:rPr>
          <w:rFonts w:ascii="Arial" w:eastAsia="Calibri" w:hAnsi="Arial"/>
          <w:bCs/>
          <w:sz w:val="20"/>
          <w:szCs w:val="20"/>
          <w:lang w:eastAsia="en-US"/>
        </w:rPr>
        <w:t>. They do the day-to-day decision making under the Public Advocate’s delegated authority.</w:t>
      </w:r>
    </w:p>
    <w:p w14:paraId="18548ECC" w14:textId="77777777" w:rsidR="00EE76EB" w:rsidRDefault="00EE76EB" w:rsidP="004E491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p>
    <w:p w14:paraId="40AA6D42" w14:textId="15522000" w:rsidR="00550601" w:rsidRPr="00EF26A2" w:rsidRDefault="00EE76EB" w:rsidP="004E491F">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sz w:val="20"/>
          <w:szCs w:val="20"/>
          <w:lang w:eastAsia="en-US"/>
        </w:rPr>
      </w:pPr>
      <w:r>
        <w:rPr>
          <w:rFonts w:ascii="Arial" w:eastAsia="Calibri" w:hAnsi="Arial"/>
          <w:bCs/>
          <w:sz w:val="20"/>
          <w:szCs w:val="20"/>
          <w:lang w:eastAsia="en-US"/>
        </w:rPr>
        <w:t xml:space="preserve">Some decisions however, such as palliative care decisions, require the Public Advocate’s </w:t>
      </w:r>
      <w:r w:rsidR="003C5672">
        <w:rPr>
          <w:rFonts w:ascii="Arial" w:eastAsia="Calibri" w:hAnsi="Arial"/>
          <w:bCs/>
          <w:sz w:val="20"/>
          <w:szCs w:val="20"/>
          <w:lang w:eastAsia="en-US"/>
        </w:rPr>
        <w:t xml:space="preserve">specific </w:t>
      </w:r>
      <w:r>
        <w:rPr>
          <w:rFonts w:ascii="Arial" w:eastAsia="Calibri" w:hAnsi="Arial"/>
          <w:bCs/>
          <w:sz w:val="20"/>
          <w:szCs w:val="20"/>
          <w:lang w:eastAsia="en-US"/>
        </w:rPr>
        <w:t>approval.</w:t>
      </w:r>
    </w:p>
    <w:p w14:paraId="652E6413" w14:textId="77777777" w:rsidR="00550601" w:rsidRDefault="00550601" w:rsidP="00550601">
      <w:pPr>
        <w:rPr>
          <w:rFonts w:ascii="Arial" w:hAnsi="Arial" w:cs="Arial"/>
          <w:b/>
        </w:rPr>
      </w:pPr>
    </w:p>
    <w:p w14:paraId="534230E7" w14:textId="77777777" w:rsidR="00F671F2" w:rsidRDefault="00442089" w:rsidP="00442089">
      <w:pPr>
        <w:rPr>
          <w:rFonts w:ascii="Arial" w:eastAsia="Calibri" w:hAnsi="Arial"/>
          <w:bCs/>
          <w:szCs w:val="22"/>
          <w:lang w:eastAsia="en-US"/>
        </w:rPr>
      </w:pPr>
      <w:r w:rsidRPr="00442089">
        <w:rPr>
          <w:rFonts w:ascii="Arial" w:eastAsia="Calibri" w:hAnsi="Arial"/>
          <w:bCs/>
          <w:szCs w:val="22"/>
          <w:lang w:eastAsia="en-US"/>
        </w:rPr>
        <w:t>Soon after the guardianship order was made, Mrs C’s delegated guardian met her at the aged-care facility to introduce herself and find out whether or not Mrs C was able to talk about her health care issues and the type of medical treatment she would and would not want.</w:t>
      </w:r>
    </w:p>
    <w:p w14:paraId="122C5E27" w14:textId="77777777" w:rsidR="00F671F2" w:rsidRDefault="00F671F2" w:rsidP="00442089">
      <w:pPr>
        <w:rPr>
          <w:rFonts w:ascii="Arial" w:eastAsia="Calibri" w:hAnsi="Arial"/>
          <w:bCs/>
          <w:szCs w:val="22"/>
          <w:lang w:eastAsia="en-US"/>
        </w:rPr>
      </w:pPr>
    </w:p>
    <w:p w14:paraId="72417734" w14:textId="5696721A" w:rsidR="00442089" w:rsidRDefault="00442089" w:rsidP="00442089">
      <w:pPr>
        <w:rPr>
          <w:rFonts w:ascii="Arial" w:eastAsia="Calibri" w:hAnsi="Arial"/>
          <w:bCs/>
          <w:szCs w:val="22"/>
          <w:lang w:eastAsia="en-US"/>
        </w:rPr>
      </w:pPr>
      <w:r w:rsidRPr="00442089">
        <w:rPr>
          <w:rFonts w:ascii="Arial" w:eastAsia="Calibri" w:hAnsi="Arial"/>
          <w:bCs/>
          <w:szCs w:val="22"/>
          <w:lang w:eastAsia="en-US"/>
        </w:rPr>
        <w:t xml:space="preserve">It quickly became clear to the </w:t>
      </w:r>
      <w:r w:rsidR="002B29E3">
        <w:rPr>
          <w:rFonts w:ascii="Arial" w:eastAsia="Calibri" w:hAnsi="Arial"/>
          <w:bCs/>
          <w:szCs w:val="22"/>
          <w:lang w:eastAsia="en-US"/>
        </w:rPr>
        <w:t xml:space="preserve">delegated </w:t>
      </w:r>
      <w:r w:rsidRPr="00442089">
        <w:rPr>
          <w:rFonts w:ascii="Arial" w:eastAsia="Calibri" w:hAnsi="Arial"/>
          <w:bCs/>
          <w:szCs w:val="22"/>
          <w:lang w:eastAsia="en-US"/>
        </w:rPr>
        <w:t xml:space="preserve">guardian that Mrs C could not understand the </w:t>
      </w:r>
      <w:r w:rsidR="002B29E3">
        <w:rPr>
          <w:rFonts w:ascii="Arial" w:eastAsia="Calibri" w:hAnsi="Arial"/>
          <w:bCs/>
          <w:szCs w:val="22"/>
          <w:lang w:eastAsia="en-US"/>
        </w:rPr>
        <w:t xml:space="preserve">delegated </w:t>
      </w:r>
      <w:r w:rsidRPr="00442089">
        <w:rPr>
          <w:rFonts w:ascii="Arial" w:eastAsia="Calibri" w:hAnsi="Arial"/>
          <w:bCs/>
          <w:szCs w:val="22"/>
          <w:lang w:eastAsia="en-US"/>
        </w:rPr>
        <w:t>guardian’s role as her decision-maker, but she was very happy to have a visitor. While she was unable to express her wishes in relation to her future medical care, it was clear to the delegated guardian that Mrs C felt comfortable in her care facility and trusted her care staff.</w:t>
      </w:r>
    </w:p>
    <w:p w14:paraId="6DA1D644" w14:textId="77777777" w:rsidR="00442089" w:rsidRPr="00442089" w:rsidRDefault="00442089" w:rsidP="00442089">
      <w:pPr>
        <w:rPr>
          <w:rFonts w:ascii="Arial" w:eastAsia="Calibri" w:hAnsi="Arial"/>
          <w:bCs/>
          <w:szCs w:val="22"/>
          <w:lang w:eastAsia="en-US"/>
        </w:rPr>
      </w:pPr>
    </w:p>
    <w:p w14:paraId="5486F2B0" w14:textId="64A436EB" w:rsidR="00442089" w:rsidRPr="00442089" w:rsidRDefault="00442089" w:rsidP="00442089">
      <w:pPr>
        <w:rPr>
          <w:rFonts w:ascii="Arial" w:eastAsia="Calibri" w:hAnsi="Arial"/>
          <w:bCs/>
          <w:szCs w:val="22"/>
          <w:lang w:eastAsia="en-US"/>
        </w:rPr>
      </w:pPr>
      <w:r w:rsidRPr="00442089">
        <w:rPr>
          <w:rFonts w:ascii="Arial" w:eastAsia="Calibri" w:hAnsi="Arial"/>
          <w:bCs/>
          <w:szCs w:val="22"/>
          <w:lang w:eastAsia="en-US"/>
        </w:rPr>
        <w:t xml:space="preserve">The </w:t>
      </w:r>
      <w:r w:rsidR="002B29E3">
        <w:rPr>
          <w:rFonts w:ascii="Arial" w:eastAsia="Calibri" w:hAnsi="Arial"/>
          <w:bCs/>
          <w:szCs w:val="22"/>
          <w:lang w:eastAsia="en-US"/>
        </w:rPr>
        <w:t xml:space="preserve">delegated </w:t>
      </w:r>
      <w:r w:rsidRPr="00442089">
        <w:rPr>
          <w:rFonts w:ascii="Arial" w:eastAsia="Calibri" w:hAnsi="Arial"/>
          <w:bCs/>
          <w:szCs w:val="22"/>
          <w:lang w:eastAsia="en-US"/>
        </w:rPr>
        <w:t>guardian was able to meet with Mrs C’s treating doctor and the Director of Nursing to get an understanding of her current medical treatment and provide consent to on-going medications, health check-ups and a care plan.</w:t>
      </w:r>
    </w:p>
    <w:p w14:paraId="1A164B46" w14:textId="77777777" w:rsidR="00442089" w:rsidRDefault="00442089" w:rsidP="00442089">
      <w:pPr>
        <w:rPr>
          <w:rFonts w:ascii="Arial" w:eastAsia="Calibri" w:hAnsi="Arial"/>
          <w:bCs/>
          <w:szCs w:val="22"/>
          <w:lang w:eastAsia="en-US"/>
        </w:rPr>
      </w:pPr>
    </w:p>
    <w:p w14:paraId="3ABD30DD" w14:textId="0445EE92" w:rsidR="00EF26A2" w:rsidRDefault="00442089">
      <w:pPr>
        <w:rPr>
          <w:rFonts w:ascii="Arial" w:eastAsia="Calibri" w:hAnsi="Arial"/>
          <w:bCs/>
          <w:szCs w:val="22"/>
          <w:lang w:eastAsia="en-US"/>
        </w:rPr>
      </w:pPr>
      <w:r w:rsidRPr="00442089">
        <w:rPr>
          <w:rFonts w:ascii="Arial" w:eastAsia="Calibri" w:hAnsi="Arial"/>
          <w:bCs/>
          <w:szCs w:val="22"/>
          <w:lang w:eastAsia="en-US"/>
        </w:rPr>
        <w:t xml:space="preserve">About three months later, the facility contacted Mrs C’s delegated guardian because the doctor had detected two fast growing, aggressive skin cancers on Mrs C’s neck. The </w:t>
      </w:r>
      <w:r w:rsidR="002B29E3">
        <w:rPr>
          <w:rFonts w:ascii="Arial" w:eastAsia="Calibri" w:hAnsi="Arial"/>
          <w:bCs/>
          <w:szCs w:val="22"/>
          <w:lang w:eastAsia="en-US"/>
        </w:rPr>
        <w:t xml:space="preserve">delegated </w:t>
      </w:r>
      <w:r w:rsidRPr="00442089">
        <w:rPr>
          <w:rFonts w:ascii="Arial" w:eastAsia="Calibri" w:hAnsi="Arial"/>
          <w:bCs/>
          <w:szCs w:val="22"/>
          <w:lang w:eastAsia="en-US"/>
        </w:rPr>
        <w:t>guardian provided consent for Mrs C to be admitted to hospital so they could investigate the lesions further. Biopsies revealed that the skin cancers needed to be surgically removed.</w:t>
      </w:r>
      <w:r w:rsidR="00EF26A2">
        <w:rPr>
          <w:rFonts w:ascii="Arial" w:eastAsia="Calibri" w:hAnsi="Arial"/>
          <w:bCs/>
          <w:szCs w:val="22"/>
          <w:lang w:eastAsia="en-US"/>
        </w:rPr>
        <w:br w:type="page"/>
      </w:r>
    </w:p>
    <w:p w14:paraId="07085911" w14:textId="77777777" w:rsidR="00EF26A2" w:rsidRPr="001C6906" w:rsidRDefault="00EF26A2" w:rsidP="00EF26A2">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664D9F4A" w14:textId="77777777" w:rsidR="00EF26A2" w:rsidRPr="001C6906" w:rsidRDefault="00EF26A2" w:rsidP="00EF26A2">
      <w:pPr>
        <w:autoSpaceDE w:val="0"/>
        <w:autoSpaceDN w:val="0"/>
        <w:adjustRightInd w:val="0"/>
        <w:jc w:val="right"/>
        <w:rPr>
          <w:rFonts w:ascii="Arial" w:hAnsi="Arial" w:cs="Arial"/>
          <w:sz w:val="36"/>
          <w:szCs w:val="36"/>
        </w:rPr>
      </w:pPr>
    </w:p>
    <w:p w14:paraId="4AE4C9FA" w14:textId="77777777" w:rsidR="00EF26A2" w:rsidRDefault="00EF26A2" w:rsidP="00EF26A2">
      <w:pPr>
        <w:rPr>
          <w:rFonts w:ascii="Arial" w:hAnsi="Arial" w:cs="Arial"/>
          <w:color w:val="000000" w:themeColor="text1"/>
        </w:rPr>
      </w:pPr>
    </w:p>
    <w:p w14:paraId="46254B78" w14:textId="77777777" w:rsidR="00EF26A2" w:rsidRDefault="00EF26A2" w:rsidP="00EF26A2">
      <w:pPr>
        <w:rPr>
          <w:rFonts w:ascii="Arial" w:hAnsi="Arial" w:cs="Arial"/>
          <w:color w:val="000000" w:themeColor="text1"/>
        </w:rPr>
      </w:pPr>
    </w:p>
    <w:p w14:paraId="1FCD17A8" w14:textId="77777777" w:rsidR="00EF26A2" w:rsidRDefault="00EF26A2" w:rsidP="00EF26A2">
      <w:pPr>
        <w:rPr>
          <w:rFonts w:ascii="Arial" w:eastAsia="Calibri" w:hAnsi="Arial"/>
          <w:szCs w:val="22"/>
          <w:lang w:eastAsia="en-US"/>
        </w:rPr>
      </w:pPr>
      <w:r>
        <w:rPr>
          <w:rFonts w:ascii="Arial" w:eastAsia="Calibri" w:hAnsi="Arial"/>
          <w:szCs w:val="22"/>
          <w:lang w:eastAsia="en-US"/>
        </w:rPr>
        <w:t>(case study continued)</w:t>
      </w:r>
    </w:p>
    <w:p w14:paraId="1A115270" w14:textId="77777777" w:rsidR="00EF26A2" w:rsidRDefault="00EF26A2" w:rsidP="00EF26A2">
      <w:pPr>
        <w:rPr>
          <w:rFonts w:ascii="Arial" w:eastAsia="Calibri" w:hAnsi="Arial"/>
          <w:szCs w:val="22"/>
          <w:lang w:eastAsia="en-US"/>
        </w:rPr>
      </w:pPr>
    </w:p>
    <w:p w14:paraId="22C648FF" w14:textId="77777777" w:rsidR="00821C05" w:rsidRDefault="00821C05" w:rsidP="00821C05">
      <w:pPr>
        <w:rPr>
          <w:rFonts w:ascii="Arial" w:eastAsia="Calibri" w:hAnsi="Arial"/>
          <w:bCs/>
          <w:szCs w:val="22"/>
          <w:lang w:eastAsia="en-US"/>
        </w:rPr>
      </w:pPr>
    </w:p>
    <w:p w14:paraId="30643846" w14:textId="2E1C14E3" w:rsidR="00F671F2" w:rsidRDefault="00F671F2" w:rsidP="00821C05">
      <w:pPr>
        <w:rPr>
          <w:rFonts w:ascii="Arial" w:eastAsia="Calibri" w:hAnsi="Arial"/>
          <w:bCs/>
          <w:szCs w:val="22"/>
          <w:lang w:eastAsia="en-US"/>
        </w:rPr>
      </w:pPr>
      <w:r w:rsidRPr="00442089">
        <w:rPr>
          <w:rFonts w:ascii="Arial" w:eastAsia="Calibri" w:hAnsi="Arial"/>
          <w:bCs/>
          <w:szCs w:val="22"/>
          <w:lang w:eastAsia="en-US"/>
        </w:rPr>
        <w:t>Mrs C tolerated the surgery reasonably well, but she was agitated while she was in hospital because of the change in environment.</w:t>
      </w:r>
    </w:p>
    <w:p w14:paraId="0FCFB33E" w14:textId="77777777" w:rsidR="00F671F2" w:rsidRPr="00442089" w:rsidRDefault="00F671F2" w:rsidP="00821C05">
      <w:pPr>
        <w:rPr>
          <w:rFonts w:ascii="Arial" w:eastAsia="Calibri" w:hAnsi="Arial"/>
          <w:bCs/>
          <w:szCs w:val="22"/>
          <w:lang w:eastAsia="en-US"/>
        </w:rPr>
      </w:pPr>
    </w:p>
    <w:p w14:paraId="2869BDED" w14:textId="488503E9" w:rsidR="00F671F2" w:rsidRDefault="00821C05" w:rsidP="00821C05">
      <w:pPr>
        <w:rPr>
          <w:rFonts w:ascii="Arial" w:eastAsia="Calibri" w:hAnsi="Arial"/>
          <w:bCs/>
          <w:szCs w:val="22"/>
          <w:lang w:eastAsia="en-US"/>
        </w:rPr>
      </w:pPr>
      <w:r w:rsidRPr="00442089">
        <w:rPr>
          <w:rFonts w:ascii="Arial" w:eastAsia="Calibri" w:hAnsi="Arial"/>
          <w:bCs/>
          <w:szCs w:val="22"/>
          <w:lang w:eastAsia="en-US"/>
        </w:rPr>
        <w:t>While Mrs C was in hospital, the delegated guardian contacted her husband and son to let them know about Mrs C’s current medical situation. As a result, both her husband and son visited her in hospital, whic</w:t>
      </w:r>
      <w:r w:rsidR="00F671F2">
        <w:rPr>
          <w:rFonts w:ascii="Arial" w:eastAsia="Calibri" w:hAnsi="Arial"/>
          <w:bCs/>
          <w:szCs w:val="22"/>
          <w:lang w:eastAsia="en-US"/>
        </w:rPr>
        <w:t xml:space="preserve">h Mrs C </w:t>
      </w:r>
      <w:r w:rsidR="00A911AA">
        <w:rPr>
          <w:rFonts w:ascii="Arial" w:eastAsia="Calibri" w:hAnsi="Arial"/>
          <w:bCs/>
          <w:szCs w:val="22"/>
          <w:lang w:eastAsia="en-US"/>
        </w:rPr>
        <w:t>enjoyed</w:t>
      </w:r>
      <w:r w:rsidR="00F671F2">
        <w:rPr>
          <w:rFonts w:ascii="Arial" w:eastAsia="Calibri" w:hAnsi="Arial"/>
          <w:bCs/>
          <w:szCs w:val="22"/>
          <w:lang w:eastAsia="en-US"/>
        </w:rPr>
        <w:t>.</w:t>
      </w:r>
    </w:p>
    <w:p w14:paraId="76D185DC" w14:textId="77777777" w:rsidR="00F671F2" w:rsidRDefault="00F671F2" w:rsidP="00821C05">
      <w:pPr>
        <w:rPr>
          <w:rFonts w:ascii="Arial" w:eastAsia="Calibri" w:hAnsi="Arial"/>
          <w:bCs/>
          <w:szCs w:val="22"/>
          <w:lang w:eastAsia="en-US"/>
        </w:rPr>
      </w:pPr>
    </w:p>
    <w:p w14:paraId="2BEB2200" w14:textId="31F3DB2F" w:rsidR="00821C05" w:rsidRDefault="00821C05" w:rsidP="00821C05">
      <w:pPr>
        <w:rPr>
          <w:rFonts w:ascii="Arial" w:eastAsia="Calibri" w:hAnsi="Arial"/>
          <w:bCs/>
          <w:szCs w:val="22"/>
          <w:lang w:eastAsia="en-US"/>
        </w:rPr>
      </w:pPr>
      <w:r w:rsidRPr="00442089">
        <w:rPr>
          <w:rFonts w:ascii="Arial" w:eastAsia="Calibri" w:hAnsi="Arial"/>
          <w:bCs/>
          <w:szCs w:val="22"/>
          <w:lang w:eastAsia="en-US"/>
        </w:rPr>
        <w:t xml:space="preserve">Both her husband and son were happy to leave the </w:t>
      </w:r>
      <w:r w:rsidR="002B29E3">
        <w:rPr>
          <w:rFonts w:ascii="Arial" w:eastAsia="Calibri" w:hAnsi="Arial"/>
          <w:bCs/>
          <w:szCs w:val="22"/>
          <w:lang w:eastAsia="en-US"/>
        </w:rPr>
        <w:t xml:space="preserve">delegated </w:t>
      </w:r>
      <w:r w:rsidRPr="00442089">
        <w:rPr>
          <w:rFonts w:ascii="Arial" w:eastAsia="Calibri" w:hAnsi="Arial"/>
          <w:bCs/>
          <w:szCs w:val="22"/>
          <w:lang w:eastAsia="en-US"/>
        </w:rPr>
        <w:t>guardian making decisions, knowing they would be contacted if there was any change in her medical condition.</w:t>
      </w:r>
    </w:p>
    <w:p w14:paraId="1F47AAD5" w14:textId="77777777" w:rsidR="00821C05" w:rsidRPr="00E031AF" w:rsidRDefault="00821C05" w:rsidP="00EF26A2">
      <w:pPr>
        <w:rPr>
          <w:rFonts w:ascii="Arial" w:hAnsi="Arial" w:cs="Arial"/>
          <w:color w:val="000000" w:themeColor="text1"/>
        </w:rPr>
      </w:pPr>
    </w:p>
    <w:p w14:paraId="6E69E562" w14:textId="6F86DBEF" w:rsidR="00550601" w:rsidRDefault="00550601" w:rsidP="00550601">
      <w:pPr>
        <w:rPr>
          <w:rFonts w:ascii="Arial" w:eastAsia="Calibri" w:hAnsi="Arial"/>
          <w:bCs/>
          <w:szCs w:val="22"/>
          <w:lang w:eastAsia="en-US"/>
        </w:rPr>
      </w:pPr>
      <w:r w:rsidRPr="00442089">
        <w:rPr>
          <w:rFonts w:ascii="Arial" w:eastAsia="Calibri" w:hAnsi="Arial"/>
          <w:bCs/>
          <w:szCs w:val="22"/>
          <w:lang w:eastAsia="en-US"/>
        </w:rPr>
        <w:t>It appeared that Mrs C had recovered from her hospital procedures, however, within six months more cancerous skin lesions were detected and on further exploration she was diagnosed with secondary cancer sites in some of her internal organs. The delegated guardian liaised with the treating doctor and it was agreed that Mrs C would be referred for a palliative care assessment.</w:t>
      </w:r>
    </w:p>
    <w:p w14:paraId="6F91C886" w14:textId="77777777" w:rsidR="00550601" w:rsidRPr="00442089" w:rsidRDefault="00550601" w:rsidP="00550601">
      <w:pPr>
        <w:rPr>
          <w:rFonts w:ascii="Arial" w:eastAsia="Calibri" w:hAnsi="Arial"/>
          <w:bCs/>
          <w:szCs w:val="22"/>
          <w:lang w:eastAsia="en-US"/>
        </w:rPr>
      </w:pPr>
    </w:p>
    <w:p w14:paraId="46C6BA7C" w14:textId="1D5D86F1" w:rsidR="00550601" w:rsidRDefault="00550601" w:rsidP="00550601">
      <w:pPr>
        <w:rPr>
          <w:rFonts w:ascii="Arial" w:eastAsia="Calibri" w:hAnsi="Arial"/>
          <w:bCs/>
          <w:szCs w:val="22"/>
          <w:lang w:eastAsia="en-US"/>
        </w:rPr>
      </w:pPr>
      <w:r w:rsidRPr="00442089">
        <w:rPr>
          <w:rFonts w:ascii="Arial" w:eastAsia="Calibri" w:hAnsi="Arial"/>
          <w:bCs/>
          <w:szCs w:val="22"/>
          <w:lang w:eastAsia="en-US"/>
        </w:rPr>
        <w:t>The specialist palliative assessment established that Mrs C’s condition was far advanced, there was no hope of recovery and further surgery was not recommended as it would be futile. The team was of the opinion that Mrs C should be treated palliatively and that it was possible to do so in her facility.</w:t>
      </w:r>
    </w:p>
    <w:p w14:paraId="58A9E2C6" w14:textId="77777777" w:rsidR="00EE76EB" w:rsidRDefault="00EE76EB" w:rsidP="00550601">
      <w:pPr>
        <w:rPr>
          <w:rFonts w:ascii="Arial" w:eastAsia="Calibri" w:hAnsi="Arial"/>
          <w:bCs/>
          <w:szCs w:val="22"/>
          <w:lang w:eastAsia="en-US"/>
        </w:rPr>
      </w:pPr>
    </w:p>
    <w:p w14:paraId="44EAA5E3" w14:textId="77777777" w:rsidR="00004474" w:rsidRDefault="00004474" w:rsidP="00550601">
      <w:pPr>
        <w:rPr>
          <w:rFonts w:ascii="Arial" w:eastAsia="Calibri" w:hAnsi="Arial"/>
          <w:bCs/>
          <w:szCs w:val="22"/>
          <w:lang w:eastAsia="en-US"/>
        </w:rPr>
      </w:pPr>
    </w:p>
    <w:p w14:paraId="248DD58D" w14:textId="601C8517" w:rsidR="00EE76EB" w:rsidRPr="00EF26A2" w:rsidRDefault="00EE76EB" w:rsidP="00004474">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
          <w:bCs/>
          <w:sz w:val="20"/>
          <w:szCs w:val="20"/>
          <w:lang w:eastAsia="en-US"/>
        </w:rPr>
      </w:pPr>
      <w:r>
        <w:rPr>
          <w:rFonts w:ascii="Arial" w:eastAsia="Calibri" w:hAnsi="Arial"/>
          <w:b/>
          <w:bCs/>
          <w:sz w:val="20"/>
          <w:szCs w:val="20"/>
          <w:lang w:eastAsia="en-US"/>
        </w:rPr>
        <w:t>Palliative care decisions</w:t>
      </w:r>
    </w:p>
    <w:p w14:paraId="704645A8" w14:textId="77777777" w:rsidR="00EE76EB" w:rsidRDefault="00EE76EB" w:rsidP="00004474">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p>
    <w:p w14:paraId="533AC652" w14:textId="64811755" w:rsidR="00EE76EB" w:rsidRDefault="00EE76EB" w:rsidP="00004474">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r>
        <w:rPr>
          <w:rFonts w:ascii="Arial" w:eastAsia="Calibri" w:hAnsi="Arial"/>
          <w:bCs/>
          <w:sz w:val="20"/>
          <w:szCs w:val="20"/>
          <w:lang w:eastAsia="en-US"/>
        </w:rPr>
        <w:t xml:space="preserve">In 2017/18 the Public Advocate </w:t>
      </w:r>
      <w:r w:rsidR="00217B24">
        <w:rPr>
          <w:rFonts w:ascii="Arial" w:eastAsia="Calibri" w:hAnsi="Arial"/>
          <w:bCs/>
          <w:sz w:val="20"/>
          <w:szCs w:val="20"/>
          <w:lang w:eastAsia="en-US"/>
        </w:rPr>
        <w:t xml:space="preserve">consented to </w:t>
      </w:r>
      <w:r>
        <w:rPr>
          <w:rFonts w:ascii="Arial" w:eastAsia="Calibri" w:hAnsi="Arial"/>
          <w:bCs/>
          <w:sz w:val="20"/>
          <w:szCs w:val="20"/>
          <w:lang w:eastAsia="en-US"/>
        </w:rPr>
        <w:t xml:space="preserve">palliative care for </w:t>
      </w:r>
      <w:r w:rsidR="00AA52E6">
        <w:rPr>
          <w:rFonts w:ascii="Arial" w:eastAsia="Calibri" w:hAnsi="Arial"/>
          <w:bCs/>
          <w:sz w:val="20"/>
          <w:szCs w:val="20"/>
          <w:lang w:eastAsia="en-US"/>
        </w:rPr>
        <w:t>120</w:t>
      </w:r>
      <w:r>
        <w:rPr>
          <w:rFonts w:ascii="Arial" w:eastAsia="Calibri" w:hAnsi="Arial"/>
          <w:bCs/>
          <w:sz w:val="20"/>
          <w:szCs w:val="20"/>
          <w:lang w:eastAsia="en-US"/>
        </w:rPr>
        <w:t xml:space="preserve"> people </w:t>
      </w:r>
      <w:r w:rsidR="002071C4">
        <w:rPr>
          <w:rFonts w:ascii="Arial" w:eastAsia="Calibri" w:hAnsi="Arial"/>
          <w:bCs/>
          <w:sz w:val="20"/>
          <w:szCs w:val="20"/>
          <w:lang w:eastAsia="en-US"/>
        </w:rPr>
        <w:t xml:space="preserve">for whom </w:t>
      </w:r>
      <w:r>
        <w:rPr>
          <w:rFonts w:ascii="Arial" w:eastAsia="Calibri" w:hAnsi="Arial"/>
          <w:bCs/>
          <w:sz w:val="20"/>
          <w:szCs w:val="20"/>
          <w:lang w:eastAsia="en-US"/>
        </w:rPr>
        <w:t>she was appointed guardian</w:t>
      </w:r>
      <w:r w:rsidR="00AA52E6">
        <w:rPr>
          <w:rFonts w:ascii="Arial" w:eastAsia="Calibri" w:hAnsi="Arial"/>
          <w:bCs/>
          <w:sz w:val="20"/>
          <w:szCs w:val="20"/>
          <w:lang w:eastAsia="en-US"/>
        </w:rPr>
        <w:t xml:space="preserve"> with the authority to make treatment decisions</w:t>
      </w:r>
      <w:r>
        <w:rPr>
          <w:rFonts w:ascii="Arial" w:eastAsia="Calibri" w:hAnsi="Arial"/>
          <w:bCs/>
          <w:sz w:val="20"/>
          <w:szCs w:val="20"/>
          <w:lang w:eastAsia="en-US"/>
        </w:rPr>
        <w:t>.</w:t>
      </w:r>
    </w:p>
    <w:p w14:paraId="29510B24" w14:textId="77777777" w:rsidR="00217B24" w:rsidRDefault="00217B24" w:rsidP="00004474">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p>
    <w:p w14:paraId="2525323B" w14:textId="285CCA56" w:rsidR="00217B24" w:rsidRPr="00004474" w:rsidRDefault="00217B24" w:rsidP="00004474">
      <w:pPr>
        <w:pBdr>
          <w:top w:val="single" w:sz="4" w:space="1" w:color="auto"/>
          <w:left w:val="single" w:sz="4" w:space="4" w:color="auto"/>
          <w:bottom w:val="single" w:sz="4" w:space="1" w:color="auto"/>
          <w:right w:val="single" w:sz="4" w:space="4" w:color="auto"/>
        </w:pBdr>
        <w:shd w:val="clear" w:color="auto" w:fill="B8CCE4" w:themeFill="accent1" w:themeFillTint="66"/>
        <w:rPr>
          <w:rFonts w:ascii="Arial" w:eastAsia="Calibri" w:hAnsi="Arial"/>
          <w:bCs/>
          <w:sz w:val="20"/>
          <w:szCs w:val="20"/>
          <w:lang w:eastAsia="en-US"/>
        </w:rPr>
      </w:pPr>
      <w:r>
        <w:rPr>
          <w:rFonts w:ascii="Arial" w:eastAsia="Calibri" w:hAnsi="Arial"/>
          <w:bCs/>
          <w:sz w:val="20"/>
          <w:szCs w:val="20"/>
          <w:lang w:eastAsia="en-US"/>
        </w:rPr>
        <w:t xml:space="preserve">The Public Advocate consents to palliative care when it is recommended by the person’s treating health professional, is in the person’s best interests and to the extent possible, the views of the person and their family have been taken into account. </w:t>
      </w:r>
    </w:p>
    <w:p w14:paraId="10D71AFF" w14:textId="77777777" w:rsidR="00EE76EB" w:rsidRDefault="00EE76EB" w:rsidP="00EE76EB">
      <w:pPr>
        <w:rPr>
          <w:rFonts w:ascii="Arial" w:hAnsi="Arial" w:cs="Arial"/>
          <w:b/>
        </w:rPr>
      </w:pPr>
    </w:p>
    <w:p w14:paraId="46A1DF6B" w14:textId="07BCF02D" w:rsidR="00550601" w:rsidRDefault="00550601" w:rsidP="00550601">
      <w:pPr>
        <w:rPr>
          <w:rFonts w:ascii="Arial" w:eastAsia="Calibri" w:hAnsi="Arial"/>
          <w:bCs/>
          <w:szCs w:val="22"/>
          <w:lang w:eastAsia="en-US"/>
        </w:rPr>
      </w:pPr>
      <w:r w:rsidRPr="00442089">
        <w:rPr>
          <w:rFonts w:ascii="Arial" w:eastAsia="Calibri" w:hAnsi="Arial"/>
          <w:bCs/>
          <w:szCs w:val="22"/>
          <w:lang w:eastAsia="en-US"/>
        </w:rPr>
        <w:t>The delegated guardian discussed the palliative assessment with Mrs C’s family, who agreed that Mrs C should be kept comfortable and pain-free and that no further surgeries should be contemplated if they would have no real benefit for her.</w:t>
      </w:r>
    </w:p>
    <w:p w14:paraId="4B04D59A" w14:textId="77777777" w:rsidR="00550601" w:rsidRPr="00442089" w:rsidRDefault="00550601" w:rsidP="00550601">
      <w:pPr>
        <w:rPr>
          <w:rFonts w:ascii="Arial" w:eastAsia="Calibri" w:hAnsi="Arial"/>
          <w:bCs/>
          <w:szCs w:val="22"/>
          <w:lang w:eastAsia="en-US"/>
        </w:rPr>
      </w:pPr>
    </w:p>
    <w:p w14:paraId="13834499" w14:textId="023253F5" w:rsidR="00550601" w:rsidRPr="00442089" w:rsidRDefault="00550601" w:rsidP="00550601">
      <w:pPr>
        <w:rPr>
          <w:rFonts w:ascii="Arial" w:eastAsia="Calibri" w:hAnsi="Arial"/>
          <w:bCs/>
          <w:szCs w:val="22"/>
          <w:lang w:eastAsia="en-US"/>
        </w:rPr>
      </w:pPr>
      <w:r w:rsidRPr="00442089">
        <w:rPr>
          <w:rFonts w:ascii="Arial" w:eastAsia="Calibri" w:hAnsi="Arial"/>
          <w:bCs/>
          <w:szCs w:val="22"/>
          <w:lang w:eastAsia="en-US"/>
        </w:rPr>
        <w:t xml:space="preserve">The delegated guardian then discussed the palliative care team’s recommendations with the Public Advocate, who consented to the palliative approach, which included that her care and treatment be provided at her </w:t>
      </w:r>
      <w:r w:rsidR="00CC3429">
        <w:rPr>
          <w:rFonts w:ascii="Arial" w:eastAsia="Calibri" w:hAnsi="Arial"/>
          <w:bCs/>
          <w:szCs w:val="22"/>
          <w:lang w:eastAsia="en-US"/>
        </w:rPr>
        <w:br/>
      </w:r>
      <w:r w:rsidRPr="00442089">
        <w:rPr>
          <w:rFonts w:ascii="Arial" w:eastAsia="Calibri" w:hAnsi="Arial"/>
          <w:bCs/>
          <w:szCs w:val="22"/>
          <w:lang w:eastAsia="en-US"/>
        </w:rPr>
        <w:t>aged</w:t>
      </w:r>
      <w:r w:rsidR="00926BC0">
        <w:rPr>
          <w:rFonts w:ascii="Arial" w:eastAsia="Calibri" w:hAnsi="Arial"/>
          <w:bCs/>
          <w:szCs w:val="22"/>
          <w:lang w:eastAsia="en-US"/>
        </w:rPr>
        <w:t>-</w:t>
      </w:r>
      <w:r w:rsidRPr="00442089">
        <w:rPr>
          <w:rFonts w:ascii="Arial" w:eastAsia="Calibri" w:hAnsi="Arial"/>
          <w:bCs/>
          <w:szCs w:val="22"/>
          <w:lang w:eastAsia="en-US"/>
        </w:rPr>
        <w:t xml:space="preserve">care facility. The focus of her treatment was to keep Mrs C comfortable and to </w:t>
      </w:r>
      <w:r w:rsidR="00580F3B">
        <w:rPr>
          <w:rFonts w:ascii="Arial" w:eastAsia="Calibri" w:hAnsi="Arial"/>
          <w:bCs/>
          <w:szCs w:val="22"/>
          <w:lang w:eastAsia="en-US"/>
        </w:rPr>
        <w:t>avoid</w:t>
      </w:r>
      <w:r w:rsidR="00580F3B" w:rsidRPr="00442089">
        <w:rPr>
          <w:rFonts w:ascii="Arial" w:eastAsia="Calibri" w:hAnsi="Arial"/>
          <w:bCs/>
          <w:szCs w:val="22"/>
          <w:lang w:eastAsia="en-US"/>
        </w:rPr>
        <w:t xml:space="preserve"> </w:t>
      </w:r>
      <w:r w:rsidRPr="00442089">
        <w:rPr>
          <w:rFonts w:ascii="Arial" w:eastAsia="Calibri" w:hAnsi="Arial"/>
          <w:bCs/>
          <w:szCs w:val="22"/>
          <w:lang w:eastAsia="en-US"/>
        </w:rPr>
        <w:t>transfer</w:t>
      </w:r>
      <w:r w:rsidR="00580F3B">
        <w:rPr>
          <w:rFonts w:ascii="Arial" w:eastAsia="Calibri" w:hAnsi="Arial"/>
          <w:bCs/>
          <w:szCs w:val="22"/>
          <w:lang w:eastAsia="en-US"/>
        </w:rPr>
        <w:t>ring</w:t>
      </w:r>
      <w:r w:rsidRPr="00442089">
        <w:rPr>
          <w:rFonts w:ascii="Arial" w:eastAsia="Calibri" w:hAnsi="Arial"/>
          <w:bCs/>
          <w:szCs w:val="22"/>
          <w:lang w:eastAsia="en-US"/>
        </w:rPr>
        <w:t xml:space="preserve"> her to hospital unnecessarily as it was distressing for her.</w:t>
      </w:r>
    </w:p>
    <w:p w14:paraId="645ED32F" w14:textId="77777777" w:rsidR="00EF26A2" w:rsidRDefault="00EF26A2" w:rsidP="00EF26A2">
      <w:pPr>
        <w:autoSpaceDE w:val="0"/>
        <w:autoSpaceDN w:val="0"/>
        <w:adjustRightInd w:val="0"/>
        <w:rPr>
          <w:rFonts w:ascii="Arial" w:hAnsi="Arial" w:cs="Arial"/>
        </w:rPr>
      </w:pPr>
    </w:p>
    <w:p w14:paraId="2E378D2B" w14:textId="77777777" w:rsidR="00550601" w:rsidRPr="00F63058" w:rsidRDefault="00550601" w:rsidP="0088639D">
      <w:pPr>
        <w:rPr>
          <w:rFonts w:ascii="Arial" w:hAnsi="Arial" w:cs="Arial"/>
          <w:b/>
        </w:rPr>
      </w:pPr>
    </w:p>
    <w:p w14:paraId="3F83BE63" w14:textId="3DB7C42B" w:rsidR="001E37C3" w:rsidRPr="001C6906" w:rsidRDefault="00F63058" w:rsidP="00DF2218">
      <w:pPr>
        <w:rPr>
          <w:rFonts w:ascii="Arial" w:hAnsi="Arial" w:cs="Arial"/>
          <w:b/>
          <w:sz w:val="28"/>
          <w:szCs w:val="28"/>
        </w:rPr>
      </w:pPr>
      <w:r w:rsidRPr="00F63058">
        <w:rPr>
          <w:rFonts w:ascii="Arial" w:hAnsi="Arial" w:cs="Arial"/>
          <w:b/>
        </w:rPr>
        <w:t>Note:</w:t>
      </w:r>
      <w:r w:rsidRPr="00F63058">
        <w:rPr>
          <w:rFonts w:ascii="Arial" w:hAnsi="Arial" w:cs="Arial"/>
        </w:rPr>
        <w:t xml:space="preserve"> </w:t>
      </w:r>
      <w:r w:rsidR="0073340E">
        <w:rPr>
          <w:rFonts w:ascii="Arial" w:hAnsi="Arial" w:cs="Arial"/>
        </w:rPr>
        <w:t>N</w:t>
      </w:r>
      <w:r w:rsidRPr="00F63058">
        <w:rPr>
          <w:rFonts w:ascii="Arial" w:hAnsi="Arial" w:cs="Arial"/>
        </w:rPr>
        <w:t>ames and details have been changed to protect confidentiality.</w:t>
      </w:r>
      <w:r w:rsidR="00266549" w:rsidRPr="001C6906">
        <w:rPr>
          <w:rFonts w:ascii="Arial" w:hAnsi="Arial" w:cs="Arial"/>
        </w:rPr>
        <w:br w:type="page"/>
      </w:r>
    </w:p>
    <w:p w14:paraId="3C2BA219" w14:textId="77777777" w:rsidR="00907052" w:rsidRPr="001C6906" w:rsidRDefault="00907052" w:rsidP="00907052">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39BA985F" w14:textId="77777777" w:rsidR="00007798" w:rsidRDefault="00007798" w:rsidP="00271E95">
      <w:pPr>
        <w:autoSpaceDE w:val="0"/>
        <w:autoSpaceDN w:val="0"/>
        <w:adjustRightInd w:val="0"/>
        <w:rPr>
          <w:rFonts w:ascii="Arial" w:hAnsi="Arial" w:cs="Arial"/>
          <w:b/>
        </w:rPr>
      </w:pPr>
    </w:p>
    <w:p w14:paraId="46745372" w14:textId="77777777" w:rsidR="00007798" w:rsidRDefault="00007798" w:rsidP="00271E95">
      <w:pPr>
        <w:autoSpaceDE w:val="0"/>
        <w:autoSpaceDN w:val="0"/>
        <w:adjustRightInd w:val="0"/>
        <w:rPr>
          <w:rFonts w:ascii="Arial" w:hAnsi="Arial" w:cs="Arial"/>
          <w:b/>
        </w:rPr>
      </w:pPr>
    </w:p>
    <w:p w14:paraId="77B21B92" w14:textId="77777777" w:rsidR="00266549" w:rsidRPr="001C6906" w:rsidRDefault="00266549" w:rsidP="00271E95">
      <w:pPr>
        <w:autoSpaceDE w:val="0"/>
        <w:autoSpaceDN w:val="0"/>
        <w:adjustRightInd w:val="0"/>
        <w:rPr>
          <w:rFonts w:ascii="Arial" w:hAnsi="Arial" w:cs="Arial"/>
          <w:b/>
        </w:rPr>
      </w:pPr>
      <w:r w:rsidRPr="001C6906">
        <w:rPr>
          <w:rFonts w:ascii="Arial" w:hAnsi="Arial" w:cs="Arial"/>
          <w:b/>
        </w:rPr>
        <w:t>Revocations</w:t>
      </w:r>
    </w:p>
    <w:p w14:paraId="06D8A41B" w14:textId="77777777" w:rsidR="00266549" w:rsidRPr="001C6906" w:rsidRDefault="00266549" w:rsidP="00266549">
      <w:pPr>
        <w:pStyle w:val="BodyText"/>
        <w:rPr>
          <w:rFonts w:ascii="Arial" w:hAnsi="Arial" w:cs="Arial"/>
          <w:b w:val="0"/>
          <w:bCs/>
          <w:szCs w:val="24"/>
        </w:rPr>
      </w:pPr>
    </w:p>
    <w:p w14:paraId="401C6139" w14:textId="77777777" w:rsidR="00C134EB" w:rsidRDefault="00266549" w:rsidP="00266549">
      <w:pPr>
        <w:pStyle w:val="BodyText"/>
        <w:rPr>
          <w:rFonts w:ascii="Arial" w:hAnsi="Arial" w:cs="Arial"/>
          <w:b w:val="0"/>
          <w:bCs/>
          <w:szCs w:val="24"/>
        </w:rPr>
      </w:pPr>
      <w:r w:rsidRPr="00A634F7">
        <w:rPr>
          <w:rFonts w:ascii="Arial" w:hAnsi="Arial" w:cs="Arial"/>
          <w:b w:val="0"/>
          <w:bCs/>
          <w:szCs w:val="24"/>
        </w:rPr>
        <w:t xml:space="preserve">Guardianship orders are reviewed when either an application for review is made to the State Administrative Tribunal, or </w:t>
      </w:r>
      <w:r w:rsidR="00FC39D3">
        <w:rPr>
          <w:rFonts w:ascii="Arial" w:hAnsi="Arial" w:cs="Arial"/>
          <w:b w:val="0"/>
          <w:bCs/>
          <w:szCs w:val="24"/>
        </w:rPr>
        <w:t xml:space="preserve">at a date specified </w:t>
      </w:r>
      <w:r w:rsidRPr="00A634F7">
        <w:rPr>
          <w:rFonts w:ascii="Arial" w:hAnsi="Arial" w:cs="Arial"/>
          <w:b w:val="0"/>
          <w:bCs/>
          <w:szCs w:val="24"/>
        </w:rPr>
        <w:t xml:space="preserve">when the order </w:t>
      </w:r>
      <w:r w:rsidR="00FC39D3">
        <w:rPr>
          <w:rFonts w:ascii="Arial" w:hAnsi="Arial" w:cs="Arial"/>
          <w:b w:val="0"/>
          <w:bCs/>
          <w:szCs w:val="24"/>
        </w:rPr>
        <w:t>was made</w:t>
      </w:r>
      <w:r w:rsidRPr="00A634F7">
        <w:rPr>
          <w:rFonts w:ascii="Arial" w:hAnsi="Arial" w:cs="Arial"/>
          <w:b w:val="0"/>
          <w:bCs/>
          <w:szCs w:val="24"/>
        </w:rPr>
        <w:t>.</w:t>
      </w:r>
    </w:p>
    <w:p w14:paraId="1BCA9124" w14:textId="77777777" w:rsidR="00C134EB" w:rsidRDefault="00C134EB" w:rsidP="00266549">
      <w:pPr>
        <w:pStyle w:val="BodyText"/>
        <w:rPr>
          <w:rFonts w:ascii="Arial" w:hAnsi="Arial" w:cs="Arial"/>
          <w:b w:val="0"/>
          <w:bCs/>
          <w:szCs w:val="24"/>
        </w:rPr>
      </w:pPr>
    </w:p>
    <w:p w14:paraId="452EC5DB" w14:textId="590F16EE" w:rsidR="00E908F1" w:rsidRPr="00A634F7" w:rsidRDefault="00266549" w:rsidP="00266549">
      <w:pPr>
        <w:pStyle w:val="BodyText"/>
        <w:rPr>
          <w:rFonts w:ascii="Arial" w:hAnsi="Arial" w:cs="Arial"/>
          <w:b w:val="0"/>
          <w:szCs w:val="24"/>
        </w:rPr>
      </w:pPr>
      <w:r w:rsidRPr="00A634F7">
        <w:rPr>
          <w:rFonts w:ascii="Arial" w:hAnsi="Arial" w:cs="Arial"/>
          <w:b w:val="0"/>
          <w:bCs/>
          <w:szCs w:val="24"/>
        </w:rPr>
        <w:t xml:space="preserve">In </w:t>
      </w:r>
      <w:r w:rsidR="00C5163A" w:rsidRPr="00A634F7">
        <w:rPr>
          <w:rFonts w:ascii="Arial" w:hAnsi="Arial" w:cs="Arial"/>
          <w:b w:val="0"/>
          <w:bCs/>
          <w:szCs w:val="24"/>
        </w:rPr>
        <w:t>201</w:t>
      </w:r>
      <w:r w:rsidR="00CF132A">
        <w:rPr>
          <w:rFonts w:ascii="Arial" w:hAnsi="Arial" w:cs="Arial"/>
          <w:b w:val="0"/>
          <w:bCs/>
          <w:szCs w:val="24"/>
        </w:rPr>
        <w:t>7</w:t>
      </w:r>
      <w:r w:rsidR="00C5163A" w:rsidRPr="00A634F7">
        <w:rPr>
          <w:rFonts w:ascii="Arial" w:hAnsi="Arial" w:cs="Arial"/>
          <w:b w:val="0"/>
          <w:bCs/>
          <w:szCs w:val="24"/>
        </w:rPr>
        <w:t>/1</w:t>
      </w:r>
      <w:r w:rsidR="00CF132A">
        <w:rPr>
          <w:rFonts w:ascii="Arial" w:hAnsi="Arial" w:cs="Arial"/>
          <w:b w:val="0"/>
          <w:bCs/>
          <w:szCs w:val="24"/>
        </w:rPr>
        <w:t>8</w:t>
      </w:r>
      <w:r w:rsidR="00C134EB">
        <w:rPr>
          <w:rFonts w:ascii="Arial" w:hAnsi="Arial" w:cs="Arial"/>
          <w:b w:val="0"/>
          <w:bCs/>
          <w:szCs w:val="24"/>
        </w:rPr>
        <w:t>,</w:t>
      </w:r>
      <w:r w:rsidRPr="00A634F7">
        <w:rPr>
          <w:rFonts w:ascii="Arial" w:hAnsi="Arial" w:cs="Arial"/>
          <w:b w:val="0"/>
          <w:bCs/>
          <w:szCs w:val="24"/>
        </w:rPr>
        <w:t xml:space="preserve"> </w:t>
      </w:r>
      <w:r w:rsidR="002B29E3">
        <w:rPr>
          <w:rFonts w:ascii="Arial" w:hAnsi="Arial" w:cs="Arial"/>
          <w:b w:val="0"/>
          <w:bCs/>
          <w:szCs w:val="24"/>
        </w:rPr>
        <w:t xml:space="preserve">delegated </w:t>
      </w:r>
      <w:r w:rsidRPr="00A634F7">
        <w:rPr>
          <w:rFonts w:ascii="Arial" w:hAnsi="Arial" w:cs="Arial"/>
          <w:b w:val="0"/>
          <w:bCs/>
          <w:szCs w:val="24"/>
        </w:rPr>
        <w:t xml:space="preserve">guardians from the Office of the Public Advocate were involved in </w:t>
      </w:r>
      <w:r w:rsidR="001B6592">
        <w:rPr>
          <w:rFonts w:ascii="Arial" w:hAnsi="Arial" w:cs="Arial"/>
          <w:b w:val="0"/>
          <w:bCs/>
          <w:szCs w:val="24"/>
        </w:rPr>
        <w:t>540</w:t>
      </w:r>
      <w:r w:rsidR="00D00E01" w:rsidRPr="00A634F7">
        <w:rPr>
          <w:rFonts w:ascii="Arial" w:hAnsi="Arial" w:cs="Arial"/>
          <w:b w:val="0"/>
          <w:szCs w:val="24"/>
        </w:rPr>
        <w:t xml:space="preserve"> </w:t>
      </w:r>
      <w:r w:rsidR="00E908F1" w:rsidRPr="00A634F7">
        <w:rPr>
          <w:rFonts w:ascii="Arial" w:hAnsi="Arial" w:cs="Arial"/>
          <w:b w:val="0"/>
          <w:szCs w:val="24"/>
        </w:rPr>
        <w:t>reviews of guardianship orders</w:t>
      </w:r>
      <w:r w:rsidR="00FC39D3">
        <w:rPr>
          <w:rFonts w:ascii="Arial" w:hAnsi="Arial" w:cs="Arial"/>
          <w:b w:val="0"/>
          <w:szCs w:val="24"/>
        </w:rPr>
        <w:t>, where the Public Advocate was appointed</w:t>
      </w:r>
      <w:r w:rsidR="00E908F1" w:rsidRPr="00A634F7">
        <w:rPr>
          <w:rFonts w:ascii="Arial" w:hAnsi="Arial" w:cs="Arial"/>
          <w:b w:val="0"/>
          <w:szCs w:val="24"/>
        </w:rPr>
        <w:t>.</w:t>
      </w:r>
    </w:p>
    <w:p w14:paraId="2E6929BE" w14:textId="77777777" w:rsidR="00E908F1" w:rsidRPr="00A634F7" w:rsidRDefault="00E908F1" w:rsidP="00266549">
      <w:pPr>
        <w:pStyle w:val="BodyText"/>
        <w:rPr>
          <w:rFonts w:ascii="Arial" w:hAnsi="Arial" w:cs="Arial"/>
          <w:b w:val="0"/>
          <w:szCs w:val="24"/>
        </w:rPr>
      </w:pPr>
    </w:p>
    <w:p w14:paraId="137326EF" w14:textId="4873AC8C" w:rsidR="00266549" w:rsidRDefault="00266549" w:rsidP="00266549">
      <w:pPr>
        <w:pStyle w:val="BodyText"/>
        <w:rPr>
          <w:rFonts w:ascii="Arial" w:hAnsi="Arial" w:cs="Arial"/>
          <w:b w:val="0"/>
          <w:szCs w:val="24"/>
        </w:rPr>
      </w:pPr>
      <w:r w:rsidRPr="00A634F7">
        <w:rPr>
          <w:rFonts w:ascii="Arial" w:hAnsi="Arial" w:cs="Arial"/>
          <w:b w:val="0"/>
          <w:szCs w:val="24"/>
        </w:rPr>
        <w:t xml:space="preserve">The purpose of reviewing an order is to determine whether the represented person still requires </w:t>
      </w:r>
      <w:r w:rsidR="00BD5F03">
        <w:rPr>
          <w:rFonts w:ascii="Arial" w:hAnsi="Arial" w:cs="Arial"/>
          <w:b w:val="0"/>
          <w:szCs w:val="24"/>
        </w:rPr>
        <w:t>a</w:t>
      </w:r>
      <w:r w:rsidRPr="00A634F7">
        <w:rPr>
          <w:rFonts w:ascii="Arial" w:hAnsi="Arial" w:cs="Arial"/>
          <w:b w:val="0"/>
          <w:szCs w:val="24"/>
        </w:rPr>
        <w:t xml:space="preserve"> guardian</w:t>
      </w:r>
      <w:r w:rsidR="00BD5F03">
        <w:rPr>
          <w:rFonts w:ascii="Arial" w:hAnsi="Arial" w:cs="Arial"/>
          <w:b w:val="0"/>
          <w:szCs w:val="24"/>
        </w:rPr>
        <w:t xml:space="preserve"> and if so, who that should be,</w:t>
      </w:r>
      <w:r w:rsidRPr="00A634F7">
        <w:rPr>
          <w:rFonts w:ascii="Arial" w:hAnsi="Arial" w:cs="Arial"/>
          <w:b w:val="0"/>
          <w:szCs w:val="24"/>
        </w:rPr>
        <w:t xml:space="preserve"> or whether changes to </w:t>
      </w:r>
      <w:r w:rsidR="00DA2880" w:rsidRPr="00A634F7">
        <w:rPr>
          <w:rFonts w:ascii="Arial" w:hAnsi="Arial" w:cs="Arial"/>
          <w:b w:val="0"/>
          <w:szCs w:val="24"/>
        </w:rPr>
        <w:t xml:space="preserve">the </w:t>
      </w:r>
      <w:r w:rsidRPr="00A634F7">
        <w:rPr>
          <w:rFonts w:ascii="Arial" w:hAnsi="Arial" w:cs="Arial"/>
          <w:b w:val="0"/>
          <w:szCs w:val="24"/>
        </w:rPr>
        <w:t>authorit</w:t>
      </w:r>
      <w:r w:rsidR="006D681E">
        <w:rPr>
          <w:rFonts w:ascii="Arial" w:hAnsi="Arial" w:cs="Arial"/>
          <w:b w:val="0"/>
          <w:szCs w:val="24"/>
        </w:rPr>
        <w:t>ies</w:t>
      </w:r>
      <w:r w:rsidRPr="00A634F7">
        <w:rPr>
          <w:rFonts w:ascii="Arial" w:hAnsi="Arial" w:cs="Arial"/>
          <w:b w:val="0"/>
          <w:szCs w:val="24"/>
        </w:rPr>
        <w:t xml:space="preserve"> given in the order are required.</w:t>
      </w:r>
    </w:p>
    <w:p w14:paraId="43A9482F" w14:textId="77777777" w:rsidR="00C134EB" w:rsidRDefault="00C134EB" w:rsidP="00266549">
      <w:pPr>
        <w:pStyle w:val="BodyText"/>
        <w:rPr>
          <w:rFonts w:ascii="Arial" w:hAnsi="Arial" w:cs="Arial"/>
          <w:b w:val="0"/>
          <w:szCs w:val="24"/>
        </w:rPr>
      </w:pPr>
    </w:p>
    <w:p w14:paraId="5043171A" w14:textId="25B51D97" w:rsidR="00266549" w:rsidRDefault="00266549" w:rsidP="00266549">
      <w:pPr>
        <w:pStyle w:val="BodyText"/>
        <w:rPr>
          <w:rFonts w:ascii="Arial" w:hAnsi="Arial" w:cs="Arial"/>
          <w:b w:val="0"/>
          <w:bCs/>
          <w:szCs w:val="24"/>
        </w:rPr>
      </w:pPr>
      <w:r w:rsidRPr="00A634F7">
        <w:rPr>
          <w:rFonts w:ascii="Arial" w:hAnsi="Arial" w:cs="Arial"/>
          <w:b w:val="0"/>
          <w:bCs/>
          <w:szCs w:val="24"/>
        </w:rPr>
        <w:t>Of the</w:t>
      </w:r>
      <w:r w:rsidR="00473AAC" w:rsidRPr="00A634F7">
        <w:rPr>
          <w:rFonts w:ascii="Arial" w:hAnsi="Arial" w:cs="Arial"/>
          <w:b w:val="0"/>
          <w:bCs/>
          <w:szCs w:val="24"/>
        </w:rPr>
        <w:t xml:space="preserve"> </w:t>
      </w:r>
      <w:r w:rsidR="001B6592">
        <w:rPr>
          <w:rFonts w:ascii="Arial" w:hAnsi="Arial" w:cs="Arial"/>
          <w:b w:val="0"/>
          <w:bCs/>
          <w:szCs w:val="24"/>
        </w:rPr>
        <w:t>540</w:t>
      </w:r>
      <w:r w:rsidR="00D00E01" w:rsidRPr="00A634F7">
        <w:rPr>
          <w:rFonts w:ascii="Arial" w:hAnsi="Arial" w:cs="Arial"/>
          <w:b w:val="0"/>
          <w:bCs/>
          <w:szCs w:val="24"/>
        </w:rPr>
        <w:t xml:space="preserve"> </w:t>
      </w:r>
      <w:r w:rsidRPr="00A634F7">
        <w:rPr>
          <w:rFonts w:ascii="Arial" w:hAnsi="Arial" w:cs="Arial"/>
          <w:b w:val="0"/>
          <w:bCs/>
          <w:szCs w:val="24"/>
        </w:rPr>
        <w:t xml:space="preserve">reviews, </w:t>
      </w:r>
      <w:r w:rsidR="001B6592">
        <w:rPr>
          <w:rFonts w:ascii="Arial" w:hAnsi="Arial" w:cs="Arial"/>
          <w:b w:val="0"/>
          <w:bCs/>
          <w:szCs w:val="24"/>
        </w:rPr>
        <w:t>146</w:t>
      </w:r>
      <w:r w:rsidR="00D00E01" w:rsidRPr="00A634F7">
        <w:rPr>
          <w:rFonts w:ascii="Arial" w:hAnsi="Arial" w:cs="Arial"/>
          <w:b w:val="0"/>
          <w:bCs/>
          <w:szCs w:val="24"/>
        </w:rPr>
        <w:t xml:space="preserve"> </w:t>
      </w:r>
      <w:r w:rsidRPr="00A634F7">
        <w:rPr>
          <w:rFonts w:ascii="Arial" w:hAnsi="Arial" w:cs="Arial"/>
          <w:b w:val="0"/>
          <w:bCs/>
          <w:szCs w:val="24"/>
        </w:rPr>
        <w:t>orders were revoked by the State Administrative Tribunal because there was no longer a need for</w:t>
      </w:r>
      <w:r w:rsidR="002972B0">
        <w:rPr>
          <w:rFonts w:ascii="Arial" w:hAnsi="Arial" w:cs="Arial"/>
          <w:b w:val="0"/>
          <w:bCs/>
          <w:szCs w:val="24"/>
        </w:rPr>
        <w:t xml:space="preserve"> the Public Advocate to be the</w:t>
      </w:r>
      <w:r w:rsidRPr="00A634F7">
        <w:rPr>
          <w:rFonts w:ascii="Arial" w:hAnsi="Arial" w:cs="Arial"/>
          <w:b w:val="0"/>
          <w:bCs/>
          <w:szCs w:val="24"/>
        </w:rPr>
        <w:t xml:space="preserve"> substitute decision</w:t>
      </w:r>
      <w:r w:rsidR="003A76D2">
        <w:rPr>
          <w:rFonts w:ascii="Arial" w:hAnsi="Arial" w:cs="Arial"/>
          <w:b w:val="0"/>
          <w:bCs/>
          <w:szCs w:val="24"/>
        </w:rPr>
        <w:t>-</w:t>
      </w:r>
      <w:r w:rsidRPr="00A634F7">
        <w:rPr>
          <w:rFonts w:ascii="Arial" w:hAnsi="Arial" w:cs="Arial"/>
          <w:b w:val="0"/>
          <w:bCs/>
          <w:szCs w:val="24"/>
        </w:rPr>
        <w:t>maker as a result of:</w:t>
      </w:r>
    </w:p>
    <w:p w14:paraId="38DA2D18" w14:textId="77777777" w:rsidR="00182B0C" w:rsidRPr="00A634F7" w:rsidRDefault="00182B0C" w:rsidP="00266549">
      <w:pPr>
        <w:pStyle w:val="BodyText"/>
        <w:rPr>
          <w:rFonts w:ascii="Arial" w:hAnsi="Arial" w:cs="Arial"/>
          <w:b w:val="0"/>
          <w:bCs/>
          <w:szCs w:val="24"/>
        </w:rPr>
      </w:pPr>
    </w:p>
    <w:p w14:paraId="2500B3BC" w14:textId="77777777"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a less restrictive alternative being found</w:t>
      </w:r>
    </w:p>
    <w:p w14:paraId="26FBE7C0" w14:textId="77777777"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another suitable</w:t>
      </w:r>
      <w:r w:rsidR="002E08E1" w:rsidRPr="00A634F7">
        <w:rPr>
          <w:rFonts w:ascii="Arial" w:hAnsi="Arial" w:cs="Arial"/>
          <w:b w:val="0"/>
          <w:bCs/>
          <w:szCs w:val="24"/>
        </w:rPr>
        <w:t>,</w:t>
      </w:r>
      <w:r w:rsidRPr="00A634F7">
        <w:rPr>
          <w:rFonts w:ascii="Arial" w:hAnsi="Arial" w:cs="Arial"/>
          <w:b w:val="0"/>
          <w:bCs/>
          <w:szCs w:val="24"/>
        </w:rPr>
        <w:t xml:space="preserve"> willing </w:t>
      </w:r>
      <w:r w:rsidR="002E08E1" w:rsidRPr="00A634F7">
        <w:rPr>
          <w:rFonts w:ascii="Arial" w:hAnsi="Arial" w:cs="Arial"/>
          <w:b w:val="0"/>
          <w:bCs/>
          <w:szCs w:val="24"/>
        </w:rPr>
        <w:t xml:space="preserve">and available </w:t>
      </w:r>
      <w:r w:rsidRPr="00A634F7">
        <w:rPr>
          <w:rFonts w:ascii="Arial" w:hAnsi="Arial" w:cs="Arial"/>
          <w:b w:val="0"/>
          <w:bCs/>
          <w:szCs w:val="24"/>
        </w:rPr>
        <w:t>decision</w:t>
      </w:r>
      <w:r w:rsidR="002E08E1" w:rsidRPr="00A634F7">
        <w:rPr>
          <w:rFonts w:ascii="Arial" w:hAnsi="Arial" w:cs="Arial"/>
          <w:b w:val="0"/>
          <w:bCs/>
          <w:szCs w:val="24"/>
        </w:rPr>
        <w:t>-</w:t>
      </w:r>
      <w:r w:rsidRPr="00A634F7">
        <w:rPr>
          <w:rFonts w:ascii="Arial" w:hAnsi="Arial" w:cs="Arial"/>
          <w:b w:val="0"/>
          <w:bCs/>
          <w:szCs w:val="24"/>
        </w:rPr>
        <w:t>maker having been identified, such as a family member or friend</w:t>
      </w:r>
    </w:p>
    <w:p w14:paraId="28F669EC" w14:textId="77777777"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the person regaining capacity</w:t>
      </w:r>
    </w:p>
    <w:p w14:paraId="104A4CEB" w14:textId="77777777"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the issues leading to the Public Advocate’s appointment having been resolved</w:t>
      </w:r>
    </w:p>
    <w:p w14:paraId="0D75801B" w14:textId="615D2CD9" w:rsidR="00266549" w:rsidRPr="00A634F7" w:rsidRDefault="00266549" w:rsidP="000C2363">
      <w:pPr>
        <w:pStyle w:val="BodyText"/>
        <w:numPr>
          <w:ilvl w:val="0"/>
          <w:numId w:val="4"/>
        </w:numPr>
        <w:rPr>
          <w:rFonts w:ascii="Arial" w:hAnsi="Arial" w:cs="Arial"/>
          <w:b w:val="0"/>
          <w:bCs/>
          <w:szCs w:val="24"/>
        </w:rPr>
      </w:pPr>
      <w:r w:rsidRPr="00A634F7">
        <w:rPr>
          <w:rFonts w:ascii="Arial" w:hAnsi="Arial" w:cs="Arial"/>
          <w:b w:val="0"/>
          <w:bCs/>
          <w:szCs w:val="24"/>
        </w:rPr>
        <w:t xml:space="preserve">the guardianship </w:t>
      </w:r>
      <w:r w:rsidR="00036649" w:rsidRPr="00A634F7">
        <w:rPr>
          <w:rFonts w:ascii="Arial" w:hAnsi="Arial" w:cs="Arial"/>
          <w:b w:val="0"/>
          <w:bCs/>
          <w:szCs w:val="24"/>
        </w:rPr>
        <w:t xml:space="preserve">order </w:t>
      </w:r>
      <w:r w:rsidRPr="00A634F7">
        <w:rPr>
          <w:rFonts w:ascii="Arial" w:hAnsi="Arial" w:cs="Arial"/>
          <w:b w:val="0"/>
          <w:bCs/>
          <w:szCs w:val="24"/>
        </w:rPr>
        <w:t xml:space="preserve">having no effect (for example, </w:t>
      </w:r>
      <w:r w:rsidR="00C437D7" w:rsidRPr="00A634F7">
        <w:rPr>
          <w:rFonts w:ascii="Arial" w:hAnsi="Arial" w:cs="Arial"/>
          <w:b w:val="0"/>
          <w:bCs/>
          <w:szCs w:val="24"/>
        </w:rPr>
        <w:t xml:space="preserve">where </w:t>
      </w:r>
      <w:r w:rsidRPr="00A634F7">
        <w:rPr>
          <w:rFonts w:ascii="Arial" w:hAnsi="Arial" w:cs="Arial"/>
          <w:b w:val="0"/>
          <w:bCs/>
          <w:szCs w:val="24"/>
        </w:rPr>
        <w:t xml:space="preserve">the represented person </w:t>
      </w:r>
      <w:r w:rsidR="00C437D7" w:rsidRPr="00A634F7">
        <w:rPr>
          <w:rFonts w:ascii="Arial" w:hAnsi="Arial" w:cs="Arial"/>
          <w:b w:val="0"/>
          <w:bCs/>
          <w:szCs w:val="24"/>
        </w:rPr>
        <w:t xml:space="preserve">repeatedly </w:t>
      </w:r>
      <w:r w:rsidRPr="00A634F7">
        <w:rPr>
          <w:rFonts w:ascii="Arial" w:hAnsi="Arial" w:cs="Arial"/>
          <w:b w:val="0"/>
          <w:bCs/>
          <w:szCs w:val="24"/>
        </w:rPr>
        <w:t xml:space="preserve">ignored the </w:t>
      </w:r>
      <w:r w:rsidR="001C5072">
        <w:rPr>
          <w:rFonts w:ascii="Arial" w:hAnsi="Arial" w:cs="Arial"/>
          <w:b w:val="0"/>
          <w:bCs/>
          <w:szCs w:val="24"/>
        </w:rPr>
        <w:t xml:space="preserve">delegated </w:t>
      </w:r>
      <w:r w:rsidRPr="00A634F7">
        <w:rPr>
          <w:rFonts w:ascii="Arial" w:hAnsi="Arial" w:cs="Arial"/>
          <w:b w:val="0"/>
          <w:bCs/>
          <w:szCs w:val="24"/>
        </w:rPr>
        <w:t>guardian’s authority)</w:t>
      </w:r>
      <w:r w:rsidR="00801253">
        <w:rPr>
          <w:rFonts w:ascii="Arial" w:hAnsi="Arial" w:cs="Arial"/>
          <w:b w:val="0"/>
          <w:bCs/>
          <w:szCs w:val="24"/>
        </w:rPr>
        <w:t>.</w:t>
      </w:r>
    </w:p>
    <w:p w14:paraId="3FCF6818" w14:textId="77777777" w:rsidR="00266549" w:rsidRPr="00A634F7" w:rsidRDefault="00266549" w:rsidP="00266549">
      <w:pPr>
        <w:pStyle w:val="BodyText"/>
        <w:rPr>
          <w:rFonts w:ascii="Arial" w:hAnsi="Arial" w:cs="Arial"/>
          <w:b w:val="0"/>
          <w:bCs/>
          <w:szCs w:val="24"/>
        </w:rPr>
      </w:pPr>
    </w:p>
    <w:p w14:paraId="12D933AB" w14:textId="22439E16" w:rsidR="00266549" w:rsidRPr="00A634F7" w:rsidRDefault="00266549" w:rsidP="00266549">
      <w:pPr>
        <w:pStyle w:val="BodyText"/>
        <w:rPr>
          <w:rFonts w:ascii="Arial" w:hAnsi="Arial" w:cs="Arial"/>
          <w:b w:val="0"/>
          <w:bCs/>
          <w:szCs w:val="24"/>
        </w:rPr>
      </w:pPr>
      <w:r w:rsidRPr="00BD6B39">
        <w:rPr>
          <w:rFonts w:ascii="Arial" w:hAnsi="Arial" w:cs="Arial"/>
          <w:b w:val="0"/>
          <w:bCs/>
          <w:szCs w:val="24"/>
        </w:rPr>
        <w:t xml:space="preserve">A total of </w:t>
      </w:r>
      <w:r w:rsidR="001B6592">
        <w:rPr>
          <w:rFonts w:ascii="Arial" w:hAnsi="Arial" w:cs="Arial"/>
          <w:b w:val="0"/>
          <w:bCs/>
          <w:szCs w:val="24"/>
        </w:rPr>
        <w:t>340</w:t>
      </w:r>
      <w:r w:rsidR="00D00E01" w:rsidRPr="00BD6B39">
        <w:rPr>
          <w:rFonts w:ascii="Arial" w:hAnsi="Arial" w:cs="Arial"/>
          <w:b w:val="0"/>
          <w:bCs/>
          <w:szCs w:val="24"/>
        </w:rPr>
        <w:t xml:space="preserve"> </w:t>
      </w:r>
      <w:r w:rsidRPr="00BD6B39">
        <w:rPr>
          <w:rFonts w:ascii="Arial" w:hAnsi="Arial" w:cs="Arial"/>
          <w:b w:val="0"/>
          <w:bCs/>
          <w:szCs w:val="24"/>
        </w:rPr>
        <w:t xml:space="preserve">guardianship </w:t>
      </w:r>
      <w:r w:rsidR="00036649" w:rsidRPr="00BD6B39">
        <w:rPr>
          <w:rFonts w:ascii="Arial" w:hAnsi="Arial" w:cs="Arial"/>
          <w:b w:val="0"/>
          <w:bCs/>
          <w:szCs w:val="24"/>
        </w:rPr>
        <w:t xml:space="preserve">orders </w:t>
      </w:r>
      <w:r w:rsidR="007E6F12" w:rsidRPr="00BD6B39">
        <w:rPr>
          <w:rFonts w:ascii="Arial" w:hAnsi="Arial" w:cs="Arial"/>
          <w:b w:val="0"/>
          <w:bCs/>
          <w:szCs w:val="24"/>
        </w:rPr>
        <w:t>ceased</w:t>
      </w:r>
      <w:r w:rsidRPr="00BD6B39">
        <w:rPr>
          <w:rFonts w:ascii="Arial" w:hAnsi="Arial" w:cs="Arial"/>
          <w:b w:val="0"/>
          <w:bCs/>
          <w:szCs w:val="24"/>
        </w:rPr>
        <w:t xml:space="preserve"> during </w:t>
      </w:r>
      <w:r w:rsidR="00C5163A" w:rsidRPr="00BD6B39">
        <w:rPr>
          <w:rFonts w:ascii="Arial" w:hAnsi="Arial" w:cs="Arial"/>
          <w:b w:val="0"/>
          <w:bCs/>
          <w:szCs w:val="24"/>
        </w:rPr>
        <w:t>201</w:t>
      </w:r>
      <w:r w:rsidR="00CF132A">
        <w:rPr>
          <w:rFonts w:ascii="Arial" w:hAnsi="Arial" w:cs="Arial"/>
          <w:b w:val="0"/>
          <w:bCs/>
          <w:szCs w:val="24"/>
        </w:rPr>
        <w:t>7</w:t>
      </w:r>
      <w:r w:rsidR="00C5163A" w:rsidRPr="00BD6B39">
        <w:rPr>
          <w:rFonts w:ascii="Arial" w:hAnsi="Arial" w:cs="Arial"/>
          <w:b w:val="0"/>
          <w:bCs/>
          <w:szCs w:val="24"/>
        </w:rPr>
        <w:t>/1</w:t>
      </w:r>
      <w:r w:rsidR="00CF132A">
        <w:rPr>
          <w:rFonts w:ascii="Arial" w:hAnsi="Arial" w:cs="Arial"/>
          <w:b w:val="0"/>
          <w:bCs/>
          <w:szCs w:val="24"/>
        </w:rPr>
        <w:t>8</w:t>
      </w:r>
      <w:r w:rsidR="007E6F12" w:rsidRPr="00BD6B39">
        <w:rPr>
          <w:rFonts w:ascii="Arial" w:hAnsi="Arial" w:cs="Arial"/>
          <w:b w:val="0"/>
          <w:bCs/>
          <w:szCs w:val="24"/>
        </w:rPr>
        <w:t>, through</w:t>
      </w:r>
      <w:r w:rsidR="007E6F12">
        <w:rPr>
          <w:rFonts w:ascii="Arial" w:hAnsi="Arial" w:cs="Arial"/>
          <w:b w:val="0"/>
          <w:bCs/>
          <w:szCs w:val="24"/>
        </w:rPr>
        <w:t xml:space="preserve"> revocation by the State Administrative Tribunal, or </w:t>
      </w:r>
      <w:r w:rsidR="00BD5F03">
        <w:rPr>
          <w:rFonts w:ascii="Arial" w:hAnsi="Arial" w:cs="Arial"/>
          <w:b w:val="0"/>
          <w:bCs/>
          <w:szCs w:val="24"/>
        </w:rPr>
        <w:t xml:space="preserve">due to the </w:t>
      </w:r>
      <w:r w:rsidR="007E6F12">
        <w:rPr>
          <w:rFonts w:ascii="Arial" w:hAnsi="Arial" w:cs="Arial"/>
          <w:b w:val="0"/>
          <w:bCs/>
          <w:szCs w:val="24"/>
        </w:rPr>
        <w:t>death of the represented person</w:t>
      </w:r>
      <w:r w:rsidRPr="00A634F7">
        <w:rPr>
          <w:rFonts w:ascii="Arial" w:hAnsi="Arial" w:cs="Arial"/>
          <w:b w:val="0"/>
          <w:bCs/>
          <w:szCs w:val="24"/>
        </w:rPr>
        <w:t>.</w:t>
      </w:r>
    </w:p>
    <w:p w14:paraId="319FDD85" w14:textId="77777777" w:rsidR="00793319" w:rsidRDefault="00793319" w:rsidP="00266549">
      <w:pPr>
        <w:pStyle w:val="BodyText"/>
        <w:rPr>
          <w:rFonts w:ascii="Arial" w:hAnsi="Arial" w:cs="Arial"/>
          <w:b w:val="0"/>
          <w:bCs/>
          <w:szCs w:val="24"/>
        </w:rPr>
      </w:pPr>
    </w:p>
    <w:p w14:paraId="5D020C35" w14:textId="77777777" w:rsidR="00BC381B" w:rsidRDefault="00BC381B">
      <w:pPr>
        <w:rPr>
          <w:rFonts w:ascii="Arial" w:hAnsi="Arial" w:cs="Arial"/>
          <w:bCs/>
          <w:lang w:eastAsia="en-US"/>
        </w:rPr>
      </w:pPr>
      <w:r>
        <w:rPr>
          <w:rFonts w:ascii="Arial" w:hAnsi="Arial" w:cs="Arial"/>
          <w:b/>
          <w:bCs/>
        </w:rPr>
        <w:br w:type="page"/>
      </w:r>
    </w:p>
    <w:p w14:paraId="329B45BD" w14:textId="77777777" w:rsidR="00907052" w:rsidRPr="001C6906" w:rsidRDefault="00907052" w:rsidP="00907052">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09CF4080" w14:textId="77777777" w:rsidR="00907052" w:rsidRDefault="00907052" w:rsidP="0007268D">
      <w:pPr>
        <w:pStyle w:val="BodyText"/>
        <w:rPr>
          <w:rFonts w:ascii="Arial" w:hAnsi="Arial" w:cs="Arial"/>
          <w:sz w:val="28"/>
          <w:szCs w:val="28"/>
        </w:rPr>
      </w:pPr>
    </w:p>
    <w:p w14:paraId="6EEA23FF" w14:textId="77777777" w:rsidR="00907052" w:rsidRDefault="00907052" w:rsidP="0007268D">
      <w:pPr>
        <w:pStyle w:val="BodyText"/>
        <w:rPr>
          <w:rFonts w:ascii="Arial" w:hAnsi="Arial" w:cs="Arial"/>
          <w:sz w:val="28"/>
          <w:szCs w:val="28"/>
        </w:rPr>
      </w:pPr>
    </w:p>
    <w:p w14:paraId="2773E201" w14:textId="77777777" w:rsidR="00266549" w:rsidRPr="0094000C" w:rsidRDefault="00266549" w:rsidP="0007268D">
      <w:pPr>
        <w:pStyle w:val="BodyText"/>
        <w:rPr>
          <w:rFonts w:ascii="Arial" w:hAnsi="Arial" w:cs="Arial"/>
          <w:b w:val="0"/>
          <w:sz w:val="28"/>
          <w:szCs w:val="28"/>
        </w:rPr>
      </w:pPr>
      <w:r w:rsidRPr="0094000C">
        <w:rPr>
          <w:rFonts w:ascii="Arial" w:hAnsi="Arial" w:cs="Arial"/>
          <w:b w:val="0"/>
          <w:sz w:val="28"/>
          <w:szCs w:val="28"/>
        </w:rPr>
        <w:t>Our Customers</w:t>
      </w:r>
    </w:p>
    <w:p w14:paraId="23B1F74A" w14:textId="77777777" w:rsidR="00266549" w:rsidRPr="00A634F7" w:rsidRDefault="00266549" w:rsidP="00266549">
      <w:pPr>
        <w:pStyle w:val="BodyText"/>
        <w:rPr>
          <w:rFonts w:ascii="Arial" w:hAnsi="Arial" w:cs="Arial"/>
          <w:b w:val="0"/>
          <w:szCs w:val="24"/>
        </w:rPr>
      </w:pPr>
    </w:p>
    <w:p w14:paraId="7D688AD3" w14:textId="3861869B" w:rsidR="00E16366" w:rsidRDefault="00506ABD" w:rsidP="00E16366">
      <w:pPr>
        <w:pStyle w:val="BodyText"/>
        <w:rPr>
          <w:rFonts w:ascii="Arial" w:hAnsi="Arial" w:cs="Arial"/>
          <w:b w:val="0"/>
          <w:szCs w:val="24"/>
        </w:rPr>
      </w:pPr>
      <w:r w:rsidRPr="00BD6B39">
        <w:rPr>
          <w:rFonts w:ascii="Arial" w:hAnsi="Arial" w:cs="Arial"/>
          <w:b w:val="0"/>
          <w:szCs w:val="24"/>
        </w:rPr>
        <w:t xml:space="preserve">People with dementia continued to account for </w:t>
      </w:r>
      <w:r w:rsidR="00C62743">
        <w:rPr>
          <w:rFonts w:ascii="Arial" w:hAnsi="Arial" w:cs="Arial"/>
          <w:b w:val="0"/>
          <w:szCs w:val="24"/>
        </w:rPr>
        <w:t>the</w:t>
      </w:r>
      <w:r w:rsidRPr="00BD6B39">
        <w:rPr>
          <w:rFonts w:ascii="Arial" w:hAnsi="Arial" w:cs="Arial"/>
          <w:b w:val="0"/>
          <w:szCs w:val="24"/>
        </w:rPr>
        <w:t xml:space="preserve"> large</w:t>
      </w:r>
      <w:r w:rsidR="00C62743">
        <w:rPr>
          <w:rFonts w:ascii="Arial" w:hAnsi="Arial" w:cs="Arial"/>
          <w:b w:val="0"/>
          <w:szCs w:val="24"/>
        </w:rPr>
        <w:t>st</w:t>
      </w:r>
      <w:r w:rsidRPr="00BD6B39">
        <w:rPr>
          <w:rFonts w:ascii="Arial" w:hAnsi="Arial" w:cs="Arial"/>
          <w:b w:val="0"/>
          <w:szCs w:val="24"/>
        </w:rPr>
        <w:t xml:space="preserve"> proportion of new appointments of the Public Advocate as guardian of last resort. </w:t>
      </w:r>
      <w:r w:rsidR="00E16366" w:rsidRPr="00BD6B39">
        <w:rPr>
          <w:rFonts w:ascii="Arial" w:hAnsi="Arial" w:cs="Arial"/>
          <w:b w:val="0"/>
          <w:szCs w:val="24"/>
        </w:rPr>
        <w:t xml:space="preserve">Of the </w:t>
      </w:r>
      <w:r w:rsidR="00566CD9">
        <w:rPr>
          <w:rFonts w:ascii="Arial" w:hAnsi="Arial" w:cs="Arial"/>
          <w:b w:val="0"/>
          <w:szCs w:val="24"/>
        </w:rPr>
        <w:t>526</w:t>
      </w:r>
      <w:r w:rsidR="00931F9C" w:rsidRPr="00BD6B39">
        <w:rPr>
          <w:rFonts w:ascii="Arial" w:hAnsi="Arial" w:cs="Arial"/>
          <w:b w:val="0"/>
          <w:szCs w:val="24"/>
        </w:rPr>
        <w:t xml:space="preserve"> </w:t>
      </w:r>
      <w:r w:rsidR="00E16366" w:rsidRPr="00BD6B39">
        <w:rPr>
          <w:rFonts w:ascii="Arial" w:hAnsi="Arial" w:cs="Arial"/>
          <w:b w:val="0"/>
          <w:szCs w:val="24"/>
        </w:rPr>
        <w:t>new appointments in 201</w:t>
      </w:r>
      <w:r w:rsidR="00CF132A">
        <w:rPr>
          <w:rFonts w:ascii="Arial" w:hAnsi="Arial" w:cs="Arial"/>
          <w:b w:val="0"/>
          <w:szCs w:val="24"/>
        </w:rPr>
        <w:t>7</w:t>
      </w:r>
      <w:r w:rsidR="00E16366" w:rsidRPr="00BD6B39">
        <w:rPr>
          <w:rFonts w:ascii="Arial" w:hAnsi="Arial" w:cs="Arial"/>
          <w:b w:val="0"/>
          <w:szCs w:val="24"/>
        </w:rPr>
        <w:t>/1</w:t>
      </w:r>
      <w:r w:rsidR="00CF132A">
        <w:rPr>
          <w:rFonts w:ascii="Arial" w:hAnsi="Arial" w:cs="Arial"/>
          <w:b w:val="0"/>
          <w:szCs w:val="24"/>
        </w:rPr>
        <w:t>8</w:t>
      </w:r>
      <w:r w:rsidR="00E16366" w:rsidRPr="00BD6B39">
        <w:rPr>
          <w:rFonts w:ascii="Arial" w:hAnsi="Arial" w:cs="Arial"/>
          <w:b w:val="0"/>
          <w:szCs w:val="24"/>
        </w:rPr>
        <w:t>,</w:t>
      </w:r>
      <w:r w:rsidR="00CF132A">
        <w:rPr>
          <w:rFonts w:ascii="Arial" w:hAnsi="Arial" w:cs="Arial"/>
          <w:b w:val="0"/>
          <w:szCs w:val="24"/>
        </w:rPr>
        <w:t xml:space="preserve"> </w:t>
      </w:r>
      <w:r w:rsidR="00566CD9">
        <w:rPr>
          <w:rFonts w:ascii="Arial" w:hAnsi="Arial" w:cs="Arial"/>
          <w:b w:val="0"/>
          <w:szCs w:val="24"/>
        </w:rPr>
        <w:t>37</w:t>
      </w:r>
      <w:r w:rsidR="00931F9C" w:rsidRPr="00BD6B39">
        <w:rPr>
          <w:rFonts w:ascii="Arial" w:hAnsi="Arial" w:cs="Arial"/>
          <w:b w:val="0"/>
          <w:szCs w:val="24"/>
        </w:rPr>
        <w:t xml:space="preserve"> </w:t>
      </w:r>
      <w:r w:rsidR="00FF0589" w:rsidRPr="00BD6B39">
        <w:rPr>
          <w:rFonts w:ascii="Arial" w:hAnsi="Arial" w:cs="Arial"/>
          <w:b w:val="0"/>
          <w:szCs w:val="24"/>
        </w:rPr>
        <w:t>per cent</w:t>
      </w:r>
      <w:r w:rsidR="00071752" w:rsidRPr="00BD6B39">
        <w:rPr>
          <w:rFonts w:ascii="Arial" w:hAnsi="Arial" w:cs="Arial"/>
          <w:b w:val="0"/>
          <w:szCs w:val="24"/>
        </w:rPr>
        <w:t xml:space="preserve"> had dementia</w:t>
      </w:r>
      <w:r w:rsidR="00FF0589" w:rsidRPr="00BD6B39">
        <w:rPr>
          <w:rFonts w:ascii="Arial" w:hAnsi="Arial" w:cs="Arial"/>
          <w:b w:val="0"/>
          <w:szCs w:val="24"/>
        </w:rPr>
        <w:t xml:space="preserve">, </w:t>
      </w:r>
      <w:r w:rsidR="00566CD9">
        <w:rPr>
          <w:rFonts w:ascii="Arial" w:hAnsi="Arial" w:cs="Arial"/>
          <w:b w:val="0"/>
          <w:szCs w:val="24"/>
        </w:rPr>
        <w:t>26</w:t>
      </w:r>
      <w:r w:rsidR="00A72A8C" w:rsidRPr="00BD6B39">
        <w:rPr>
          <w:rFonts w:ascii="Arial" w:hAnsi="Arial" w:cs="Arial"/>
          <w:b w:val="0"/>
          <w:szCs w:val="24"/>
        </w:rPr>
        <w:t xml:space="preserve"> per cent a mental illness</w:t>
      </w:r>
      <w:r w:rsidR="00A72A8C">
        <w:rPr>
          <w:rFonts w:ascii="Arial" w:hAnsi="Arial" w:cs="Arial"/>
          <w:b w:val="0"/>
          <w:szCs w:val="24"/>
        </w:rPr>
        <w:t xml:space="preserve">, </w:t>
      </w:r>
      <w:r w:rsidR="00566CD9">
        <w:rPr>
          <w:rFonts w:ascii="Arial" w:hAnsi="Arial" w:cs="Arial"/>
          <w:b w:val="0"/>
          <w:szCs w:val="24"/>
        </w:rPr>
        <w:t>22</w:t>
      </w:r>
      <w:r w:rsidR="00931F9C" w:rsidRPr="00BD6B39">
        <w:rPr>
          <w:rFonts w:ascii="Arial" w:hAnsi="Arial" w:cs="Arial"/>
          <w:b w:val="0"/>
          <w:szCs w:val="24"/>
        </w:rPr>
        <w:t xml:space="preserve"> </w:t>
      </w:r>
      <w:r w:rsidR="00BD6B39" w:rsidRPr="00BD6B39">
        <w:rPr>
          <w:rFonts w:ascii="Arial" w:hAnsi="Arial" w:cs="Arial"/>
          <w:b w:val="0"/>
          <w:szCs w:val="24"/>
        </w:rPr>
        <w:t>per cent an intellectual disability</w:t>
      </w:r>
      <w:r w:rsidR="00071752" w:rsidRPr="00BD6B39">
        <w:rPr>
          <w:rFonts w:ascii="Arial" w:hAnsi="Arial" w:cs="Arial"/>
          <w:b w:val="0"/>
          <w:szCs w:val="24"/>
        </w:rPr>
        <w:t xml:space="preserve"> and </w:t>
      </w:r>
      <w:r w:rsidR="00566CD9">
        <w:rPr>
          <w:rFonts w:ascii="Arial" w:hAnsi="Arial" w:cs="Arial"/>
          <w:b w:val="0"/>
          <w:szCs w:val="24"/>
        </w:rPr>
        <w:t>13</w:t>
      </w:r>
      <w:r w:rsidR="00931F9C">
        <w:rPr>
          <w:rFonts w:ascii="Arial" w:hAnsi="Arial" w:cs="Arial"/>
          <w:b w:val="0"/>
          <w:szCs w:val="24"/>
        </w:rPr>
        <w:t xml:space="preserve"> </w:t>
      </w:r>
      <w:r w:rsidRPr="00BD6B39">
        <w:rPr>
          <w:rFonts w:ascii="Arial" w:hAnsi="Arial" w:cs="Arial"/>
          <w:b w:val="0"/>
          <w:szCs w:val="24"/>
        </w:rPr>
        <w:t xml:space="preserve">per cent </w:t>
      </w:r>
      <w:r w:rsidR="00A72A8C">
        <w:rPr>
          <w:rFonts w:ascii="Arial" w:hAnsi="Arial" w:cs="Arial"/>
          <w:b w:val="0"/>
          <w:szCs w:val="24"/>
        </w:rPr>
        <w:t xml:space="preserve">had </w:t>
      </w:r>
      <w:r w:rsidRPr="00BD6B39">
        <w:rPr>
          <w:rFonts w:ascii="Arial" w:hAnsi="Arial" w:cs="Arial"/>
          <w:b w:val="0"/>
          <w:szCs w:val="24"/>
        </w:rPr>
        <w:t xml:space="preserve">an </w:t>
      </w:r>
      <w:r w:rsidR="00E16366" w:rsidRPr="00BD6B39">
        <w:rPr>
          <w:rFonts w:ascii="Arial" w:hAnsi="Arial" w:cs="Arial"/>
          <w:b w:val="0"/>
          <w:szCs w:val="24"/>
        </w:rPr>
        <w:t>acquired brain injury.</w:t>
      </w:r>
      <w:r w:rsidR="00CF132A">
        <w:rPr>
          <w:rFonts w:ascii="Arial" w:hAnsi="Arial" w:cs="Arial"/>
          <w:b w:val="0"/>
          <w:szCs w:val="24"/>
        </w:rPr>
        <w:t xml:space="preserve"> Of the </w:t>
      </w:r>
      <w:r w:rsidR="00566CD9">
        <w:rPr>
          <w:rFonts w:ascii="Arial" w:hAnsi="Arial" w:cs="Arial"/>
          <w:b w:val="0"/>
          <w:szCs w:val="24"/>
        </w:rPr>
        <w:t>526</w:t>
      </w:r>
      <w:r w:rsidR="004F0DFA">
        <w:rPr>
          <w:rFonts w:ascii="Arial" w:hAnsi="Arial" w:cs="Arial"/>
          <w:b w:val="0"/>
          <w:szCs w:val="24"/>
        </w:rPr>
        <w:t xml:space="preserve"> new appointments, </w:t>
      </w:r>
      <w:r w:rsidR="00DB6AC8">
        <w:rPr>
          <w:rFonts w:ascii="Arial" w:hAnsi="Arial" w:cs="Arial"/>
          <w:b w:val="0"/>
          <w:szCs w:val="24"/>
        </w:rPr>
        <w:t>51</w:t>
      </w:r>
      <w:r w:rsidR="00CF132A">
        <w:rPr>
          <w:rFonts w:ascii="Arial" w:hAnsi="Arial" w:cs="Arial"/>
          <w:b w:val="0"/>
          <w:szCs w:val="24"/>
        </w:rPr>
        <w:t xml:space="preserve"> per cent were male and </w:t>
      </w:r>
      <w:r w:rsidR="00DB6AC8">
        <w:rPr>
          <w:rFonts w:ascii="Arial" w:hAnsi="Arial" w:cs="Arial"/>
          <w:b w:val="0"/>
          <w:szCs w:val="24"/>
        </w:rPr>
        <w:t>49</w:t>
      </w:r>
      <w:r w:rsidR="004F0DFA">
        <w:rPr>
          <w:rFonts w:ascii="Arial" w:hAnsi="Arial" w:cs="Arial"/>
          <w:b w:val="0"/>
          <w:szCs w:val="24"/>
        </w:rPr>
        <w:t xml:space="preserve"> per cent were female.</w:t>
      </w:r>
    </w:p>
    <w:p w14:paraId="401AEFF8" w14:textId="77777777" w:rsidR="00DB2D32" w:rsidRDefault="00DB2D32" w:rsidP="00E16366">
      <w:pPr>
        <w:pStyle w:val="BodyText"/>
        <w:rPr>
          <w:rFonts w:ascii="Arial" w:hAnsi="Arial" w:cs="Arial"/>
          <w:b w:val="0"/>
          <w:szCs w:val="24"/>
        </w:rPr>
      </w:pPr>
    </w:p>
    <w:p w14:paraId="1D017512" w14:textId="77777777" w:rsidR="0011091E" w:rsidRDefault="0011091E" w:rsidP="00E16366">
      <w:pPr>
        <w:pStyle w:val="BodyText"/>
        <w:rPr>
          <w:rFonts w:ascii="Arial" w:hAnsi="Arial" w:cs="Arial"/>
          <w:b w:val="0"/>
          <w:szCs w:val="24"/>
        </w:rPr>
      </w:pPr>
    </w:p>
    <w:p w14:paraId="5BF506A2" w14:textId="23B04667" w:rsidR="00071752" w:rsidRPr="00A634F7" w:rsidRDefault="00071752" w:rsidP="00071752">
      <w:pPr>
        <w:ind w:left="1440" w:hanging="1440"/>
        <w:rPr>
          <w:rFonts w:ascii="Arial" w:hAnsi="Arial" w:cs="Arial"/>
          <w:b/>
        </w:rPr>
      </w:pPr>
      <w:r w:rsidRPr="00A634F7">
        <w:rPr>
          <w:rFonts w:ascii="Arial" w:hAnsi="Arial" w:cs="Arial"/>
          <w:b/>
        </w:rPr>
        <w:t xml:space="preserve">Figure </w:t>
      </w:r>
      <w:r w:rsidR="00E67FDF">
        <w:rPr>
          <w:rFonts w:ascii="Arial" w:hAnsi="Arial" w:cs="Arial"/>
          <w:b/>
        </w:rPr>
        <w:t>9</w:t>
      </w:r>
      <w:r w:rsidRPr="00A634F7">
        <w:rPr>
          <w:rFonts w:ascii="Arial" w:hAnsi="Arial" w:cs="Arial"/>
          <w:b/>
        </w:rPr>
        <w:tab/>
        <w:t>Profile of new guardianship orders appointing the Public Advocate by type of decision-making disability 201</w:t>
      </w:r>
      <w:r w:rsidR="00CF132A">
        <w:rPr>
          <w:rFonts w:ascii="Arial" w:hAnsi="Arial" w:cs="Arial"/>
          <w:b/>
        </w:rPr>
        <w:t>7</w:t>
      </w:r>
      <w:r w:rsidRPr="00A634F7">
        <w:rPr>
          <w:rFonts w:ascii="Arial" w:hAnsi="Arial" w:cs="Arial"/>
          <w:b/>
        </w:rPr>
        <w:t>/1</w:t>
      </w:r>
      <w:r w:rsidR="00CF132A">
        <w:rPr>
          <w:rFonts w:ascii="Arial" w:hAnsi="Arial" w:cs="Arial"/>
          <w:b/>
        </w:rPr>
        <w:t>8</w:t>
      </w:r>
    </w:p>
    <w:p w14:paraId="620C5F8C" w14:textId="77777777" w:rsidR="0011091E" w:rsidRDefault="0011091E" w:rsidP="00071752">
      <w:pPr>
        <w:rPr>
          <w:rFonts w:ascii="Arial" w:hAnsi="Arial" w:cs="Arial"/>
          <w:b/>
        </w:rPr>
      </w:pPr>
    </w:p>
    <w:p w14:paraId="0FBA70E1" w14:textId="77777777" w:rsidR="00071752" w:rsidRPr="00A634F7" w:rsidRDefault="00071752" w:rsidP="00071752">
      <w:pPr>
        <w:rPr>
          <w:rFonts w:ascii="Arial" w:hAnsi="Arial" w:cs="Arial"/>
          <w:b/>
        </w:rPr>
      </w:pPr>
    </w:p>
    <w:tbl>
      <w:tblPr>
        <w:tblW w:w="5233" w:type="dxa"/>
        <w:tblInd w:w="108" w:type="dxa"/>
        <w:tblLook w:val="0000" w:firstRow="0" w:lastRow="0" w:firstColumn="0" w:lastColumn="0" w:noHBand="0" w:noVBand="0"/>
      </w:tblPr>
      <w:tblGrid>
        <w:gridCol w:w="2600"/>
        <w:gridCol w:w="1123"/>
        <w:gridCol w:w="1510"/>
      </w:tblGrid>
      <w:tr w:rsidR="00071752" w:rsidRPr="00A634F7" w14:paraId="3BBC78C3" w14:textId="77777777" w:rsidTr="00DC6F5B">
        <w:trPr>
          <w:trHeight w:val="570"/>
        </w:trPr>
        <w:tc>
          <w:tcPr>
            <w:tcW w:w="2600" w:type="dxa"/>
            <w:tcBorders>
              <w:top w:val="single" w:sz="4" w:space="0" w:color="auto"/>
              <w:left w:val="single" w:sz="4" w:space="0" w:color="auto"/>
              <w:bottom w:val="single" w:sz="8" w:space="0" w:color="auto"/>
              <w:right w:val="single" w:sz="4" w:space="0" w:color="auto"/>
            </w:tcBorders>
            <w:shd w:val="clear" w:color="auto" w:fill="auto"/>
            <w:vAlign w:val="bottom"/>
          </w:tcPr>
          <w:p w14:paraId="7E89143E" w14:textId="77777777" w:rsidR="00071752" w:rsidRPr="00A634F7" w:rsidRDefault="00071752" w:rsidP="00DC6F5B">
            <w:pPr>
              <w:rPr>
                <w:rFonts w:ascii="Arial" w:hAnsi="Arial" w:cs="Arial"/>
                <w:b/>
                <w:bCs/>
              </w:rPr>
            </w:pPr>
            <w:r w:rsidRPr="00A634F7">
              <w:rPr>
                <w:rFonts w:ascii="Arial" w:hAnsi="Arial" w:cs="Arial"/>
                <w:b/>
                <w:bCs/>
              </w:rPr>
              <w:t>Type of decision-making disability</w:t>
            </w:r>
          </w:p>
        </w:tc>
        <w:tc>
          <w:tcPr>
            <w:tcW w:w="1123" w:type="dxa"/>
            <w:tcBorders>
              <w:top w:val="single" w:sz="4" w:space="0" w:color="auto"/>
              <w:left w:val="nil"/>
              <w:bottom w:val="single" w:sz="8" w:space="0" w:color="auto"/>
              <w:right w:val="single" w:sz="4" w:space="0" w:color="auto"/>
            </w:tcBorders>
            <w:shd w:val="clear" w:color="auto" w:fill="auto"/>
            <w:vAlign w:val="bottom"/>
          </w:tcPr>
          <w:p w14:paraId="6BDA8AAD" w14:textId="77777777" w:rsidR="00071752" w:rsidRPr="00A634F7" w:rsidRDefault="00071752" w:rsidP="00DC6F5B">
            <w:pPr>
              <w:rPr>
                <w:rFonts w:ascii="Arial" w:hAnsi="Arial" w:cs="Arial"/>
                <w:b/>
                <w:bCs/>
              </w:rPr>
            </w:pPr>
            <w:r w:rsidRPr="00A634F7">
              <w:rPr>
                <w:rFonts w:ascii="Arial" w:hAnsi="Arial" w:cs="Arial"/>
                <w:b/>
                <w:bCs/>
              </w:rPr>
              <w:t>Number</w:t>
            </w:r>
          </w:p>
        </w:tc>
        <w:tc>
          <w:tcPr>
            <w:tcW w:w="1510" w:type="dxa"/>
            <w:tcBorders>
              <w:top w:val="single" w:sz="4" w:space="0" w:color="auto"/>
              <w:left w:val="nil"/>
              <w:bottom w:val="single" w:sz="8" w:space="0" w:color="auto"/>
              <w:right w:val="single" w:sz="4" w:space="0" w:color="auto"/>
            </w:tcBorders>
            <w:shd w:val="clear" w:color="auto" w:fill="auto"/>
            <w:vAlign w:val="bottom"/>
          </w:tcPr>
          <w:p w14:paraId="3A070E4D" w14:textId="77777777" w:rsidR="00071752" w:rsidRPr="00A634F7" w:rsidRDefault="00071752" w:rsidP="00DC6F5B">
            <w:pPr>
              <w:rPr>
                <w:rFonts w:ascii="Arial" w:hAnsi="Arial" w:cs="Arial"/>
                <w:b/>
                <w:bCs/>
              </w:rPr>
            </w:pPr>
            <w:r w:rsidRPr="00A634F7">
              <w:rPr>
                <w:rFonts w:ascii="Arial" w:hAnsi="Arial" w:cs="Arial"/>
                <w:b/>
                <w:bCs/>
              </w:rPr>
              <w:t>Percentage</w:t>
            </w:r>
          </w:p>
        </w:tc>
      </w:tr>
      <w:tr w:rsidR="00071752" w:rsidRPr="00A634F7" w14:paraId="7F6AAA57"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14:paraId="4871B40B" w14:textId="77777777" w:rsidR="00071752" w:rsidRPr="00A634F7" w:rsidRDefault="00071752" w:rsidP="00DC6F5B">
            <w:pPr>
              <w:rPr>
                <w:rFonts w:ascii="Arial" w:hAnsi="Arial" w:cs="Arial"/>
              </w:rPr>
            </w:pPr>
            <w:r w:rsidRPr="00A634F7">
              <w:rPr>
                <w:rFonts w:ascii="Arial" w:hAnsi="Arial" w:cs="Arial"/>
              </w:rPr>
              <w:t>Acquired brain injury</w:t>
            </w:r>
          </w:p>
        </w:tc>
        <w:tc>
          <w:tcPr>
            <w:tcW w:w="1123" w:type="dxa"/>
            <w:tcBorders>
              <w:top w:val="nil"/>
              <w:left w:val="nil"/>
              <w:bottom w:val="single" w:sz="4" w:space="0" w:color="auto"/>
              <w:right w:val="single" w:sz="4" w:space="0" w:color="auto"/>
            </w:tcBorders>
            <w:shd w:val="clear" w:color="auto" w:fill="auto"/>
            <w:vAlign w:val="bottom"/>
          </w:tcPr>
          <w:p w14:paraId="4D14F6B7" w14:textId="19D1AD5F" w:rsidR="00071752" w:rsidRPr="0041429F" w:rsidRDefault="009C7F26" w:rsidP="00DC6F5B">
            <w:pPr>
              <w:jc w:val="right"/>
              <w:rPr>
                <w:rFonts w:ascii="Arial" w:hAnsi="Arial" w:cs="Arial"/>
              </w:rPr>
            </w:pPr>
            <w:r>
              <w:rPr>
                <w:rFonts w:ascii="Arial" w:hAnsi="Arial" w:cs="Arial"/>
              </w:rPr>
              <w:t>71</w:t>
            </w:r>
          </w:p>
        </w:tc>
        <w:tc>
          <w:tcPr>
            <w:tcW w:w="1510" w:type="dxa"/>
            <w:tcBorders>
              <w:top w:val="nil"/>
              <w:left w:val="nil"/>
              <w:bottom w:val="single" w:sz="4" w:space="0" w:color="auto"/>
              <w:right w:val="single" w:sz="4" w:space="0" w:color="auto"/>
            </w:tcBorders>
            <w:shd w:val="clear" w:color="auto" w:fill="auto"/>
            <w:vAlign w:val="bottom"/>
          </w:tcPr>
          <w:p w14:paraId="3849B9D3" w14:textId="60D3D09F" w:rsidR="00071752" w:rsidRPr="0041429F" w:rsidRDefault="00DB2D32" w:rsidP="00BD6B39">
            <w:pPr>
              <w:jc w:val="right"/>
              <w:rPr>
                <w:rFonts w:ascii="Arial" w:hAnsi="Arial" w:cs="Arial"/>
              </w:rPr>
            </w:pPr>
            <w:r>
              <w:rPr>
                <w:rFonts w:ascii="Arial" w:hAnsi="Arial" w:cs="Arial"/>
              </w:rPr>
              <w:t>13</w:t>
            </w:r>
          </w:p>
        </w:tc>
      </w:tr>
      <w:tr w:rsidR="00071752" w:rsidRPr="00A634F7" w14:paraId="3A964F38"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14:paraId="3A15D1E1" w14:textId="77777777" w:rsidR="00071752" w:rsidRPr="00A634F7" w:rsidRDefault="00071752" w:rsidP="00DC6F5B">
            <w:pPr>
              <w:rPr>
                <w:rFonts w:ascii="Arial" w:hAnsi="Arial" w:cs="Arial"/>
              </w:rPr>
            </w:pPr>
            <w:r w:rsidRPr="00A634F7">
              <w:rPr>
                <w:rFonts w:ascii="Arial" w:hAnsi="Arial" w:cs="Arial"/>
              </w:rPr>
              <w:t>Dementia</w:t>
            </w:r>
          </w:p>
        </w:tc>
        <w:tc>
          <w:tcPr>
            <w:tcW w:w="1123" w:type="dxa"/>
            <w:tcBorders>
              <w:top w:val="nil"/>
              <w:left w:val="nil"/>
              <w:bottom w:val="single" w:sz="4" w:space="0" w:color="auto"/>
              <w:right w:val="single" w:sz="4" w:space="0" w:color="auto"/>
            </w:tcBorders>
            <w:shd w:val="clear" w:color="auto" w:fill="auto"/>
            <w:noWrap/>
            <w:vAlign w:val="bottom"/>
          </w:tcPr>
          <w:p w14:paraId="72216B65" w14:textId="1BF4CD7C" w:rsidR="00071752" w:rsidRPr="0041429F" w:rsidRDefault="009C7F26" w:rsidP="00DC6F5B">
            <w:pPr>
              <w:jc w:val="right"/>
              <w:rPr>
                <w:rFonts w:ascii="Arial" w:hAnsi="Arial" w:cs="Arial"/>
              </w:rPr>
            </w:pPr>
            <w:r>
              <w:rPr>
                <w:rFonts w:ascii="Arial" w:hAnsi="Arial" w:cs="Arial"/>
              </w:rPr>
              <w:t>193</w:t>
            </w:r>
          </w:p>
        </w:tc>
        <w:tc>
          <w:tcPr>
            <w:tcW w:w="1510" w:type="dxa"/>
            <w:tcBorders>
              <w:top w:val="nil"/>
              <w:left w:val="nil"/>
              <w:bottom w:val="single" w:sz="4" w:space="0" w:color="auto"/>
              <w:right w:val="single" w:sz="4" w:space="0" w:color="auto"/>
            </w:tcBorders>
            <w:shd w:val="clear" w:color="auto" w:fill="auto"/>
            <w:vAlign w:val="bottom"/>
          </w:tcPr>
          <w:p w14:paraId="0721E68C" w14:textId="38F7476B" w:rsidR="00071752" w:rsidRPr="0041429F" w:rsidRDefault="00DB2D32" w:rsidP="003870DE">
            <w:pPr>
              <w:jc w:val="right"/>
              <w:rPr>
                <w:rFonts w:ascii="Arial" w:hAnsi="Arial" w:cs="Arial"/>
              </w:rPr>
            </w:pPr>
            <w:r>
              <w:rPr>
                <w:rFonts w:ascii="Arial" w:hAnsi="Arial" w:cs="Arial"/>
              </w:rPr>
              <w:t>37</w:t>
            </w:r>
          </w:p>
        </w:tc>
      </w:tr>
      <w:tr w:rsidR="00071752" w:rsidRPr="00A634F7" w14:paraId="33562BE6"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14:paraId="3369E053" w14:textId="77777777" w:rsidR="00071752" w:rsidRPr="00A634F7" w:rsidRDefault="00071752" w:rsidP="00DC6F5B">
            <w:pPr>
              <w:rPr>
                <w:rFonts w:ascii="Arial" w:hAnsi="Arial" w:cs="Arial"/>
              </w:rPr>
            </w:pPr>
            <w:r w:rsidRPr="00A634F7">
              <w:rPr>
                <w:rFonts w:ascii="Arial" w:hAnsi="Arial" w:cs="Arial"/>
              </w:rPr>
              <w:t>Intellectual disability</w:t>
            </w:r>
          </w:p>
        </w:tc>
        <w:tc>
          <w:tcPr>
            <w:tcW w:w="1123" w:type="dxa"/>
            <w:tcBorders>
              <w:top w:val="nil"/>
              <w:left w:val="nil"/>
              <w:bottom w:val="single" w:sz="4" w:space="0" w:color="auto"/>
              <w:right w:val="single" w:sz="4" w:space="0" w:color="auto"/>
            </w:tcBorders>
            <w:shd w:val="clear" w:color="auto" w:fill="auto"/>
            <w:noWrap/>
            <w:vAlign w:val="bottom"/>
          </w:tcPr>
          <w:p w14:paraId="7FCFA6D7" w14:textId="3F8EB573" w:rsidR="00071752" w:rsidRPr="0041429F" w:rsidRDefault="009C7F26" w:rsidP="00DB2D32">
            <w:pPr>
              <w:jc w:val="right"/>
              <w:rPr>
                <w:rFonts w:ascii="Arial" w:hAnsi="Arial" w:cs="Arial"/>
              </w:rPr>
            </w:pPr>
            <w:r>
              <w:rPr>
                <w:rFonts w:ascii="Arial" w:hAnsi="Arial" w:cs="Arial"/>
              </w:rPr>
              <w:t>11</w:t>
            </w:r>
            <w:r w:rsidR="00DB2D32">
              <w:rPr>
                <w:rFonts w:ascii="Arial" w:hAnsi="Arial" w:cs="Arial"/>
              </w:rPr>
              <w:t>6</w:t>
            </w:r>
          </w:p>
        </w:tc>
        <w:tc>
          <w:tcPr>
            <w:tcW w:w="1510" w:type="dxa"/>
            <w:tcBorders>
              <w:top w:val="nil"/>
              <w:left w:val="nil"/>
              <w:bottom w:val="single" w:sz="4" w:space="0" w:color="auto"/>
              <w:right w:val="single" w:sz="4" w:space="0" w:color="auto"/>
            </w:tcBorders>
            <w:shd w:val="clear" w:color="auto" w:fill="auto"/>
            <w:vAlign w:val="bottom"/>
          </w:tcPr>
          <w:p w14:paraId="5C408C60" w14:textId="017B9DAE" w:rsidR="00071752" w:rsidRPr="0041429F" w:rsidRDefault="00DB2D32" w:rsidP="003870DE">
            <w:pPr>
              <w:jc w:val="right"/>
              <w:rPr>
                <w:rFonts w:ascii="Arial" w:hAnsi="Arial" w:cs="Arial"/>
              </w:rPr>
            </w:pPr>
            <w:r>
              <w:rPr>
                <w:rFonts w:ascii="Arial" w:hAnsi="Arial" w:cs="Arial"/>
              </w:rPr>
              <w:t>22</w:t>
            </w:r>
          </w:p>
        </w:tc>
      </w:tr>
      <w:tr w:rsidR="00071752" w:rsidRPr="00A634F7" w14:paraId="68C77B90"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vAlign w:val="bottom"/>
          </w:tcPr>
          <w:p w14:paraId="0BDED50C" w14:textId="77777777" w:rsidR="00071752" w:rsidRPr="00A634F7" w:rsidRDefault="00071752" w:rsidP="00DC6F5B">
            <w:pPr>
              <w:rPr>
                <w:rFonts w:ascii="Arial" w:hAnsi="Arial" w:cs="Arial"/>
              </w:rPr>
            </w:pPr>
            <w:r w:rsidRPr="00A634F7">
              <w:rPr>
                <w:rFonts w:ascii="Arial" w:hAnsi="Arial" w:cs="Arial"/>
              </w:rPr>
              <w:t>Mental illness</w:t>
            </w:r>
          </w:p>
        </w:tc>
        <w:tc>
          <w:tcPr>
            <w:tcW w:w="1123" w:type="dxa"/>
            <w:tcBorders>
              <w:top w:val="nil"/>
              <w:left w:val="nil"/>
              <w:bottom w:val="single" w:sz="4" w:space="0" w:color="auto"/>
              <w:right w:val="single" w:sz="4" w:space="0" w:color="auto"/>
            </w:tcBorders>
            <w:shd w:val="clear" w:color="auto" w:fill="auto"/>
            <w:noWrap/>
            <w:vAlign w:val="bottom"/>
          </w:tcPr>
          <w:p w14:paraId="7E9FF390" w14:textId="3FACF5F5" w:rsidR="00071752" w:rsidRPr="0041429F" w:rsidRDefault="009C7F26" w:rsidP="00DC6F5B">
            <w:pPr>
              <w:jc w:val="right"/>
              <w:rPr>
                <w:rFonts w:ascii="Arial" w:hAnsi="Arial" w:cs="Arial"/>
              </w:rPr>
            </w:pPr>
            <w:r>
              <w:rPr>
                <w:rFonts w:ascii="Arial" w:hAnsi="Arial" w:cs="Arial"/>
              </w:rPr>
              <w:t>139</w:t>
            </w:r>
          </w:p>
        </w:tc>
        <w:tc>
          <w:tcPr>
            <w:tcW w:w="1510" w:type="dxa"/>
            <w:tcBorders>
              <w:top w:val="nil"/>
              <w:left w:val="nil"/>
              <w:bottom w:val="single" w:sz="4" w:space="0" w:color="auto"/>
              <w:right w:val="single" w:sz="4" w:space="0" w:color="auto"/>
            </w:tcBorders>
            <w:shd w:val="clear" w:color="auto" w:fill="auto"/>
            <w:vAlign w:val="bottom"/>
          </w:tcPr>
          <w:p w14:paraId="594FE315" w14:textId="7E5CCC76" w:rsidR="00071752" w:rsidRPr="0041429F" w:rsidRDefault="00DB2D32" w:rsidP="003870DE">
            <w:pPr>
              <w:jc w:val="right"/>
              <w:rPr>
                <w:rFonts w:ascii="Arial" w:hAnsi="Arial" w:cs="Arial"/>
              </w:rPr>
            </w:pPr>
            <w:r>
              <w:rPr>
                <w:rFonts w:ascii="Arial" w:hAnsi="Arial" w:cs="Arial"/>
              </w:rPr>
              <w:t>26</w:t>
            </w:r>
          </w:p>
        </w:tc>
      </w:tr>
      <w:tr w:rsidR="00071752" w:rsidRPr="00A634F7" w14:paraId="798F83C1" w14:textId="77777777" w:rsidTr="00DC6F5B">
        <w:trPr>
          <w:trHeight w:val="270"/>
        </w:trPr>
        <w:tc>
          <w:tcPr>
            <w:tcW w:w="2600" w:type="dxa"/>
            <w:tcBorders>
              <w:top w:val="nil"/>
              <w:left w:val="single" w:sz="4" w:space="0" w:color="auto"/>
              <w:bottom w:val="double" w:sz="6" w:space="0" w:color="auto"/>
              <w:right w:val="single" w:sz="4" w:space="0" w:color="auto"/>
            </w:tcBorders>
            <w:shd w:val="clear" w:color="auto" w:fill="auto"/>
            <w:vAlign w:val="bottom"/>
          </w:tcPr>
          <w:p w14:paraId="47DC2279" w14:textId="77777777" w:rsidR="00071752" w:rsidRPr="00A634F7" w:rsidRDefault="00071752" w:rsidP="00DC6F5B">
            <w:pPr>
              <w:rPr>
                <w:rFonts w:ascii="Arial" w:hAnsi="Arial" w:cs="Arial"/>
              </w:rPr>
            </w:pPr>
            <w:r w:rsidRPr="00A634F7">
              <w:rPr>
                <w:rFonts w:ascii="Arial" w:hAnsi="Arial" w:cs="Arial"/>
              </w:rPr>
              <w:t>Other</w:t>
            </w:r>
          </w:p>
        </w:tc>
        <w:tc>
          <w:tcPr>
            <w:tcW w:w="1123" w:type="dxa"/>
            <w:tcBorders>
              <w:top w:val="nil"/>
              <w:left w:val="nil"/>
              <w:bottom w:val="double" w:sz="6" w:space="0" w:color="auto"/>
              <w:right w:val="single" w:sz="4" w:space="0" w:color="auto"/>
            </w:tcBorders>
            <w:shd w:val="clear" w:color="auto" w:fill="auto"/>
            <w:noWrap/>
            <w:vAlign w:val="bottom"/>
          </w:tcPr>
          <w:p w14:paraId="632349A8" w14:textId="1204B25F" w:rsidR="00071752" w:rsidRPr="0041429F" w:rsidRDefault="009C7F26" w:rsidP="00DC6F5B">
            <w:pPr>
              <w:jc w:val="right"/>
              <w:rPr>
                <w:rFonts w:ascii="Arial" w:hAnsi="Arial" w:cs="Arial"/>
              </w:rPr>
            </w:pPr>
            <w:r>
              <w:rPr>
                <w:rFonts w:ascii="Arial" w:hAnsi="Arial" w:cs="Arial"/>
              </w:rPr>
              <w:t>7</w:t>
            </w:r>
          </w:p>
        </w:tc>
        <w:tc>
          <w:tcPr>
            <w:tcW w:w="1510" w:type="dxa"/>
            <w:tcBorders>
              <w:top w:val="nil"/>
              <w:left w:val="nil"/>
              <w:bottom w:val="double" w:sz="6" w:space="0" w:color="auto"/>
              <w:right w:val="single" w:sz="4" w:space="0" w:color="auto"/>
            </w:tcBorders>
            <w:shd w:val="clear" w:color="auto" w:fill="auto"/>
            <w:vAlign w:val="bottom"/>
          </w:tcPr>
          <w:p w14:paraId="5BCD99BB" w14:textId="491CCA2C" w:rsidR="00071752" w:rsidRPr="0041429F" w:rsidRDefault="00DB2D32" w:rsidP="003870DE">
            <w:pPr>
              <w:jc w:val="right"/>
              <w:rPr>
                <w:rFonts w:ascii="Arial" w:hAnsi="Arial" w:cs="Arial"/>
              </w:rPr>
            </w:pPr>
            <w:r>
              <w:rPr>
                <w:rFonts w:ascii="Arial" w:hAnsi="Arial" w:cs="Arial"/>
              </w:rPr>
              <w:t>1</w:t>
            </w:r>
          </w:p>
        </w:tc>
      </w:tr>
      <w:tr w:rsidR="00071752" w:rsidRPr="00A634F7" w14:paraId="2C6363EE" w14:textId="77777777" w:rsidTr="00DC6F5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11BE87BD" w14:textId="77777777" w:rsidR="00071752" w:rsidRPr="00A634F7" w:rsidRDefault="00071752" w:rsidP="00DC6F5B">
            <w:pPr>
              <w:rPr>
                <w:rFonts w:ascii="Arial" w:hAnsi="Arial" w:cs="Arial"/>
                <w:b/>
                <w:bCs/>
              </w:rPr>
            </w:pPr>
            <w:r w:rsidRPr="00A634F7">
              <w:rPr>
                <w:rFonts w:ascii="Arial" w:hAnsi="Arial" w:cs="Arial"/>
                <w:b/>
                <w:bCs/>
              </w:rPr>
              <w:t>Total</w:t>
            </w:r>
          </w:p>
        </w:tc>
        <w:tc>
          <w:tcPr>
            <w:tcW w:w="1123" w:type="dxa"/>
            <w:tcBorders>
              <w:top w:val="nil"/>
              <w:left w:val="nil"/>
              <w:bottom w:val="single" w:sz="4" w:space="0" w:color="auto"/>
              <w:right w:val="single" w:sz="4" w:space="0" w:color="auto"/>
            </w:tcBorders>
            <w:shd w:val="clear" w:color="auto" w:fill="auto"/>
            <w:noWrap/>
            <w:vAlign w:val="bottom"/>
          </w:tcPr>
          <w:p w14:paraId="556A249E" w14:textId="1EB9235F" w:rsidR="00071752" w:rsidRPr="0041429F" w:rsidRDefault="00DB2D32" w:rsidP="00DC6F5B">
            <w:pPr>
              <w:jc w:val="right"/>
              <w:rPr>
                <w:rFonts w:ascii="Arial" w:hAnsi="Arial" w:cs="Arial"/>
                <w:b/>
                <w:bCs/>
              </w:rPr>
            </w:pPr>
            <w:r>
              <w:rPr>
                <w:rFonts w:ascii="Arial" w:hAnsi="Arial" w:cs="Arial"/>
                <w:b/>
                <w:bCs/>
              </w:rPr>
              <w:t>526</w:t>
            </w:r>
          </w:p>
        </w:tc>
        <w:tc>
          <w:tcPr>
            <w:tcW w:w="1510" w:type="dxa"/>
            <w:tcBorders>
              <w:top w:val="nil"/>
              <w:left w:val="nil"/>
              <w:bottom w:val="single" w:sz="4" w:space="0" w:color="auto"/>
              <w:right w:val="single" w:sz="4" w:space="0" w:color="auto"/>
            </w:tcBorders>
            <w:shd w:val="clear" w:color="auto" w:fill="auto"/>
            <w:vAlign w:val="bottom"/>
          </w:tcPr>
          <w:p w14:paraId="640B9BC3" w14:textId="0C1C81E7" w:rsidR="00071752" w:rsidRPr="0041429F" w:rsidRDefault="001C22D5" w:rsidP="003870DE">
            <w:pPr>
              <w:jc w:val="right"/>
              <w:rPr>
                <w:rFonts w:ascii="Arial" w:hAnsi="Arial" w:cs="Arial"/>
                <w:b/>
                <w:bCs/>
              </w:rPr>
            </w:pPr>
            <w:r>
              <w:rPr>
                <w:rFonts w:ascii="Arial" w:hAnsi="Arial" w:cs="Arial"/>
                <w:b/>
                <w:bCs/>
              </w:rPr>
              <w:t>100</w:t>
            </w:r>
          </w:p>
        </w:tc>
      </w:tr>
    </w:tbl>
    <w:p w14:paraId="7BFD5E00" w14:textId="77777777" w:rsidR="00071752" w:rsidRDefault="00071752" w:rsidP="00071752">
      <w:pPr>
        <w:rPr>
          <w:rFonts w:ascii="Arial" w:hAnsi="Arial" w:cs="Arial"/>
          <w:highlight w:val="yellow"/>
        </w:rPr>
      </w:pPr>
    </w:p>
    <w:p w14:paraId="420C1D36" w14:textId="77777777" w:rsidR="00536F37" w:rsidRPr="0078163C" w:rsidRDefault="00536F37" w:rsidP="00536F37">
      <w:pPr>
        <w:rPr>
          <w:rFonts w:ascii="Arial" w:hAnsi="Arial" w:cs="Arial"/>
          <w:i/>
          <w:sz w:val="20"/>
          <w:szCs w:val="20"/>
        </w:rPr>
      </w:pPr>
      <w:r>
        <w:rPr>
          <w:rFonts w:ascii="Arial" w:hAnsi="Arial" w:cs="Arial"/>
          <w:i/>
          <w:sz w:val="20"/>
          <w:szCs w:val="20"/>
        </w:rPr>
        <w:t>Note - d</w:t>
      </w:r>
      <w:r w:rsidRPr="0078163C">
        <w:rPr>
          <w:rFonts w:ascii="Arial" w:hAnsi="Arial" w:cs="Arial"/>
          <w:i/>
          <w:sz w:val="20"/>
          <w:szCs w:val="20"/>
        </w:rPr>
        <w:t>ue to rounding, the total percentage does not always equal 100.</w:t>
      </w:r>
    </w:p>
    <w:p w14:paraId="65C97A28" w14:textId="77777777" w:rsidR="0064510D" w:rsidRDefault="0064510D" w:rsidP="00E16366">
      <w:pPr>
        <w:pStyle w:val="BodyText"/>
        <w:rPr>
          <w:rFonts w:ascii="Arial" w:hAnsi="Arial" w:cs="Arial"/>
          <w:b w:val="0"/>
          <w:szCs w:val="24"/>
        </w:rPr>
      </w:pPr>
    </w:p>
    <w:p w14:paraId="7D602CB1" w14:textId="77777777" w:rsidR="0011091E" w:rsidRDefault="0011091E" w:rsidP="00E16366">
      <w:pPr>
        <w:pStyle w:val="BodyText"/>
        <w:rPr>
          <w:rFonts w:ascii="Arial" w:hAnsi="Arial" w:cs="Arial"/>
          <w:b w:val="0"/>
          <w:szCs w:val="24"/>
        </w:rPr>
      </w:pPr>
    </w:p>
    <w:p w14:paraId="6D9F6C2C" w14:textId="77777777" w:rsidR="0064510D" w:rsidRDefault="0064510D" w:rsidP="00E16366">
      <w:pPr>
        <w:pStyle w:val="BodyText"/>
        <w:rPr>
          <w:rFonts w:ascii="Arial" w:hAnsi="Arial" w:cs="Arial"/>
          <w:b w:val="0"/>
          <w:szCs w:val="24"/>
        </w:rPr>
      </w:pPr>
    </w:p>
    <w:p w14:paraId="1805C727" w14:textId="581CC1B2" w:rsidR="00E16366" w:rsidRDefault="00662560" w:rsidP="00E16366">
      <w:pPr>
        <w:pStyle w:val="BodyText"/>
        <w:rPr>
          <w:rFonts w:ascii="Arial" w:hAnsi="Arial" w:cs="Arial"/>
          <w:b w:val="0"/>
          <w:szCs w:val="24"/>
        </w:rPr>
      </w:pPr>
      <w:r>
        <w:rPr>
          <w:rFonts w:ascii="Arial" w:hAnsi="Arial" w:cs="Arial"/>
          <w:b w:val="0"/>
          <w:szCs w:val="24"/>
        </w:rPr>
        <w:t>O</w:t>
      </w:r>
      <w:r w:rsidR="00E16366" w:rsidRPr="006675B8">
        <w:rPr>
          <w:rFonts w:ascii="Arial" w:hAnsi="Arial" w:cs="Arial"/>
          <w:b w:val="0"/>
          <w:szCs w:val="24"/>
        </w:rPr>
        <w:t>f the</w:t>
      </w:r>
      <w:r w:rsidR="00506ABD" w:rsidRPr="006675B8">
        <w:rPr>
          <w:rFonts w:ascii="Arial" w:hAnsi="Arial" w:cs="Arial"/>
          <w:b w:val="0"/>
          <w:szCs w:val="24"/>
        </w:rPr>
        <w:t xml:space="preserve"> total </w:t>
      </w:r>
      <w:r w:rsidR="003D317B">
        <w:rPr>
          <w:rFonts w:ascii="Arial" w:hAnsi="Arial" w:cs="Arial"/>
          <w:b w:val="0"/>
          <w:szCs w:val="24"/>
        </w:rPr>
        <w:t>1,923</w:t>
      </w:r>
      <w:r w:rsidR="00931F9C" w:rsidRPr="006675B8">
        <w:rPr>
          <w:rFonts w:ascii="Arial" w:hAnsi="Arial" w:cs="Arial"/>
          <w:b w:val="0"/>
          <w:szCs w:val="24"/>
        </w:rPr>
        <w:t xml:space="preserve"> </w:t>
      </w:r>
      <w:r w:rsidR="00E16366" w:rsidRPr="006675B8">
        <w:rPr>
          <w:rFonts w:ascii="Arial" w:hAnsi="Arial" w:cs="Arial"/>
          <w:b w:val="0"/>
          <w:szCs w:val="24"/>
        </w:rPr>
        <w:t>appointments at 30 June 201</w:t>
      </w:r>
      <w:r w:rsidR="00A96281">
        <w:rPr>
          <w:rFonts w:ascii="Arial" w:hAnsi="Arial" w:cs="Arial"/>
          <w:b w:val="0"/>
          <w:szCs w:val="24"/>
        </w:rPr>
        <w:t>8</w:t>
      </w:r>
      <w:r w:rsidR="00E16366" w:rsidRPr="006675B8">
        <w:rPr>
          <w:rFonts w:ascii="Arial" w:hAnsi="Arial" w:cs="Arial"/>
          <w:b w:val="0"/>
          <w:szCs w:val="24"/>
        </w:rPr>
        <w:t xml:space="preserve">, </w:t>
      </w:r>
      <w:r w:rsidR="003D317B">
        <w:rPr>
          <w:rFonts w:ascii="Arial" w:hAnsi="Arial" w:cs="Arial"/>
          <w:b w:val="0"/>
          <w:szCs w:val="24"/>
        </w:rPr>
        <w:t>30</w:t>
      </w:r>
      <w:r w:rsidR="00A85E2A">
        <w:rPr>
          <w:rFonts w:ascii="Arial" w:hAnsi="Arial" w:cs="Arial"/>
          <w:b w:val="0"/>
          <w:szCs w:val="24"/>
        </w:rPr>
        <w:t xml:space="preserve"> per cent of the people had </w:t>
      </w:r>
      <w:r w:rsidR="003D317B">
        <w:rPr>
          <w:rFonts w:ascii="Arial" w:hAnsi="Arial" w:cs="Arial"/>
          <w:b w:val="0"/>
          <w:szCs w:val="24"/>
        </w:rPr>
        <w:t>an intellectual disability,</w:t>
      </w:r>
      <w:r w:rsidR="003D317B" w:rsidRPr="006675B8">
        <w:rPr>
          <w:rFonts w:ascii="Arial" w:hAnsi="Arial" w:cs="Arial"/>
          <w:b w:val="0"/>
          <w:szCs w:val="24"/>
        </w:rPr>
        <w:t xml:space="preserve"> </w:t>
      </w:r>
      <w:r w:rsidR="003D317B">
        <w:rPr>
          <w:rFonts w:ascii="Arial" w:hAnsi="Arial" w:cs="Arial"/>
          <w:b w:val="0"/>
          <w:szCs w:val="24"/>
        </w:rPr>
        <w:t>28 per cent</w:t>
      </w:r>
      <w:r w:rsidR="003D317B" w:rsidRPr="006675B8">
        <w:rPr>
          <w:rFonts w:ascii="Arial" w:hAnsi="Arial" w:cs="Arial"/>
          <w:b w:val="0"/>
          <w:szCs w:val="24"/>
        </w:rPr>
        <w:t xml:space="preserve"> </w:t>
      </w:r>
      <w:r w:rsidR="00E16366" w:rsidRPr="006675B8">
        <w:rPr>
          <w:rFonts w:ascii="Arial" w:hAnsi="Arial" w:cs="Arial"/>
          <w:b w:val="0"/>
          <w:szCs w:val="24"/>
        </w:rPr>
        <w:t>dementia</w:t>
      </w:r>
      <w:r w:rsidR="00A85E2A">
        <w:rPr>
          <w:rFonts w:ascii="Arial" w:hAnsi="Arial" w:cs="Arial"/>
          <w:b w:val="0"/>
          <w:szCs w:val="24"/>
        </w:rPr>
        <w:t xml:space="preserve">, </w:t>
      </w:r>
      <w:r w:rsidR="003D317B">
        <w:rPr>
          <w:rFonts w:ascii="Arial" w:hAnsi="Arial" w:cs="Arial"/>
          <w:b w:val="0"/>
          <w:szCs w:val="24"/>
        </w:rPr>
        <w:t>26</w:t>
      </w:r>
      <w:r w:rsidR="00A85E2A">
        <w:rPr>
          <w:rFonts w:ascii="Arial" w:hAnsi="Arial" w:cs="Arial"/>
          <w:b w:val="0"/>
          <w:szCs w:val="24"/>
        </w:rPr>
        <w:t xml:space="preserve"> per</w:t>
      </w:r>
      <w:r w:rsidR="003D317B">
        <w:rPr>
          <w:rFonts w:ascii="Arial" w:hAnsi="Arial" w:cs="Arial"/>
          <w:b w:val="0"/>
          <w:szCs w:val="24"/>
        </w:rPr>
        <w:t xml:space="preserve"> </w:t>
      </w:r>
      <w:r w:rsidR="00A85E2A">
        <w:rPr>
          <w:rFonts w:ascii="Arial" w:hAnsi="Arial" w:cs="Arial"/>
          <w:b w:val="0"/>
          <w:szCs w:val="24"/>
        </w:rPr>
        <w:t xml:space="preserve">cent a mental illness and </w:t>
      </w:r>
      <w:r w:rsidR="003D317B">
        <w:rPr>
          <w:rFonts w:ascii="Arial" w:hAnsi="Arial" w:cs="Arial"/>
          <w:b w:val="0"/>
          <w:szCs w:val="24"/>
        </w:rPr>
        <w:t>16</w:t>
      </w:r>
      <w:r w:rsidR="00A85E2A">
        <w:rPr>
          <w:rFonts w:ascii="Arial" w:hAnsi="Arial" w:cs="Arial"/>
          <w:b w:val="0"/>
          <w:szCs w:val="24"/>
        </w:rPr>
        <w:t xml:space="preserve"> per cent an acquired brain injury.</w:t>
      </w:r>
      <w:r w:rsidR="004F0DFA">
        <w:rPr>
          <w:rFonts w:ascii="Arial" w:hAnsi="Arial" w:cs="Arial"/>
          <w:b w:val="0"/>
          <w:szCs w:val="24"/>
        </w:rPr>
        <w:t xml:space="preserve"> </w:t>
      </w:r>
      <w:r>
        <w:rPr>
          <w:rFonts w:ascii="Arial" w:hAnsi="Arial" w:cs="Arial"/>
          <w:b w:val="0"/>
          <w:szCs w:val="24"/>
        </w:rPr>
        <w:t>Fifty four</w:t>
      </w:r>
      <w:r w:rsidR="004F0DFA">
        <w:rPr>
          <w:rFonts w:ascii="Arial" w:hAnsi="Arial" w:cs="Arial"/>
          <w:b w:val="0"/>
          <w:szCs w:val="24"/>
        </w:rPr>
        <w:t xml:space="preserve"> per cent </w:t>
      </w:r>
      <w:r>
        <w:rPr>
          <w:rFonts w:ascii="Arial" w:hAnsi="Arial" w:cs="Arial"/>
          <w:b w:val="0"/>
          <w:szCs w:val="24"/>
        </w:rPr>
        <w:t xml:space="preserve">of the people </w:t>
      </w:r>
      <w:r w:rsidR="004F0DFA">
        <w:rPr>
          <w:rFonts w:ascii="Arial" w:hAnsi="Arial" w:cs="Arial"/>
          <w:b w:val="0"/>
          <w:szCs w:val="24"/>
        </w:rPr>
        <w:t xml:space="preserve">were male and </w:t>
      </w:r>
      <w:r w:rsidR="0077263D">
        <w:rPr>
          <w:rFonts w:ascii="Arial" w:hAnsi="Arial" w:cs="Arial"/>
          <w:b w:val="0"/>
          <w:szCs w:val="24"/>
        </w:rPr>
        <w:t>46</w:t>
      </w:r>
      <w:r w:rsidR="004F0DFA">
        <w:rPr>
          <w:rFonts w:ascii="Arial" w:hAnsi="Arial" w:cs="Arial"/>
          <w:b w:val="0"/>
          <w:szCs w:val="24"/>
        </w:rPr>
        <w:t xml:space="preserve"> per cent were female.</w:t>
      </w:r>
    </w:p>
    <w:p w14:paraId="30B5DDB0" w14:textId="77777777" w:rsidR="00506ABD" w:rsidRDefault="00506ABD" w:rsidP="00E16366">
      <w:pPr>
        <w:pStyle w:val="BodyText"/>
        <w:rPr>
          <w:rFonts w:ascii="Arial" w:hAnsi="Arial" w:cs="Arial"/>
          <w:b w:val="0"/>
          <w:szCs w:val="24"/>
        </w:rPr>
      </w:pPr>
    </w:p>
    <w:p w14:paraId="701435F1" w14:textId="77777777" w:rsidR="00DB2D32" w:rsidRDefault="00DB2D32" w:rsidP="00E16366">
      <w:pPr>
        <w:pStyle w:val="BodyText"/>
        <w:rPr>
          <w:rFonts w:ascii="Arial" w:hAnsi="Arial" w:cs="Arial"/>
          <w:b w:val="0"/>
          <w:szCs w:val="24"/>
        </w:rPr>
      </w:pPr>
    </w:p>
    <w:p w14:paraId="3007C726" w14:textId="3C89AA85" w:rsidR="00506ABD" w:rsidRPr="00A634F7" w:rsidRDefault="00506ABD" w:rsidP="007919F5">
      <w:pPr>
        <w:ind w:left="1440" w:hanging="1440"/>
        <w:rPr>
          <w:rFonts w:ascii="Arial" w:hAnsi="Arial" w:cs="Arial"/>
          <w:b/>
        </w:rPr>
      </w:pPr>
      <w:r w:rsidRPr="00A634F7">
        <w:rPr>
          <w:rFonts w:ascii="Arial" w:hAnsi="Arial" w:cs="Arial"/>
          <w:b/>
        </w:rPr>
        <w:t xml:space="preserve">Figure </w:t>
      </w:r>
      <w:r>
        <w:rPr>
          <w:rFonts w:ascii="Arial" w:hAnsi="Arial" w:cs="Arial"/>
          <w:b/>
        </w:rPr>
        <w:t>1</w:t>
      </w:r>
      <w:r w:rsidR="00E67FDF">
        <w:rPr>
          <w:rFonts w:ascii="Arial" w:hAnsi="Arial" w:cs="Arial"/>
          <w:b/>
        </w:rPr>
        <w:t>0</w:t>
      </w:r>
      <w:r w:rsidRPr="00A634F7">
        <w:rPr>
          <w:rFonts w:ascii="Arial" w:hAnsi="Arial" w:cs="Arial"/>
          <w:b/>
        </w:rPr>
        <w:tab/>
        <w:t>Profile of all guardianship orders appointing the Public Advocate by type of decision-making disability as at</w:t>
      </w:r>
      <w:r w:rsidR="007919F5">
        <w:rPr>
          <w:rFonts w:ascii="Arial" w:hAnsi="Arial" w:cs="Arial"/>
          <w:b/>
        </w:rPr>
        <w:br/>
      </w:r>
      <w:r w:rsidRPr="00A634F7">
        <w:rPr>
          <w:rFonts w:ascii="Arial" w:hAnsi="Arial" w:cs="Arial"/>
          <w:b/>
        </w:rPr>
        <w:t>30 June 201</w:t>
      </w:r>
      <w:r w:rsidR="00A96281">
        <w:rPr>
          <w:rFonts w:ascii="Arial" w:hAnsi="Arial" w:cs="Arial"/>
          <w:b/>
        </w:rPr>
        <w:t>8</w:t>
      </w:r>
    </w:p>
    <w:p w14:paraId="356FC7E2" w14:textId="77777777" w:rsidR="00506ABD" w:rsidRPr="00A634F7" w:rsidRDefault="00506ABD" w:rsidP="00506ABD">
      <w:pPr>
        <w:rPr>
          <w:rFonts w:ascii="Arial" w:hAnsi="Arial" w:cs="Arial"/>
          <w:b/>
        </w:rPr>
      </w:pPr>
    </w:p>
    <w:tbl>
      <w:tblPr>
        <w:tblW w:w="5245" w:type="dxa"/>
        <w:tblInd w:w="108" w:type="dxa"/>
        <w:tblLook w:val="0000" w:firstRow="0" w:lastRow="0" w:firstColumn="0" w:lastColumn="0" w:noHBand="0" w:noVBand="0"/>
      </w:tblPr>
      <w:tblGrid>
        <w:gridCol w:w="2552"/>
        <w:gridCol w:w="1134"/>
        <w:gridCol w:w="1559"/>
      </w:tblGrid>
      <w:tr w:rsidR="00506ABD" w:rsidRPr="00A634F7" w14:paraId="455932B6" w14:textId="77777777" w:rsidTr="00D71D83">
        <w:trPr>
          <w:trHeight w:val="270"/>
        </w:trPr>
        <w:tc>
          <w:tcPr>
            <w:tcW w:w="2552" w:type="dxa"/>
            <w:tcBorders>
              <w:top w:val="single" w:sz="4" w:space="0" w:color="auto"/>
              <w:left w:val="single" w:sz="4" w:space="0" w:color="auto"/>
              <w:bottom w:val="single" w:sz="8" w:space="0" w:color="auto"/>
              <w:right w:val="single" w:sz="4" w:space="0" w:color="auto"/>
            </w:tcBorders>
            <w:shd w:val="clear" w:color="auto" w:fill="auto"/>
            <w:noWrap/>
            <w:vAlign w:val="bottom"/>
          </w:tcPr>
          <w:p w14:paraId="1C540318" w14:textId="77777777" w:rsidR="00506ABD" w:rsidRPr="00A634F7" w:rsidRDefault="00506ABD" w:rsidP="00DC6F5B">
            <w:pPr>
              <w:rPr>
                <w:rFonts w:ascii="Arial" w:hAnsi="Arial" w:cs="Arial"/>
                <w:b/>
                <w:bCs/>
              </w:rPr>
            </w:pPr>
            <w:r w:rsidRPr="00A634F7">
              <w:rPr>
                <w:rFonts w:ascii="Arial" w:hAnsi="Arial" w:cs="Arial"/>
                <w:b/>
                <w:bCs/>
              </w:rPr>
              <w:t>Type of decision-making disability</w:t>
            </w:r>
          </w:p>
        </w:tc>
        <w:tc>
          <w:tcPr>
            <w:tcW w:w="1134" w:type="dxa"/>
            <w:tcBorders>
              <w:top w:val="single" w:sz="4" w:space="0" w:color="auto"/>
              <w:left w:val="nil"/>
              <w:bottom w:val="single" w:sz="8" w:space="0" w:color="auto"/>
              <w:right w:val="single" w:sz="4" w:space="0" w:color="auto"/>
            </w:tcBorders>
            <w:shd w:val="clear" w:color="auto" w:fill="auto"/>
            <w:vAlign w:val="bottom"/>
          </w:tcPr>
          <w:p w14:paraId="5E0768F6" w14:textId="77777777" w:rsidR="00506ABD" w:rsidRPr="00A634F7" w:rsidRDefault="00506ABD" w:rsidP="00DC6F5B">
            <w:pPr>
              <w:rPr>
                <w:rFonts w:ascii="Arial" w:hAnsi="Arial" w:cs="Arial"/>
                <w:b/>
              </w:rPr>
            </w:pPr>
            <w:r w:rsidRPr="00A634F7">
              <w:rPr>
                <w:rFonts w:ascii="Arial" w:hAnsi="Arial" w:cs="Arial"/>
                <w:b/>
              </w:rPr>
              <w:t>Number</w:t>
            </w:r>
          </w:p>
        </w:tc>
        <w:tc>
          <w:tcPr>
            <w:tcW w:w="1559" w:type="dxa"/>
            <w:tcBorders>
              <w:top w:val="single" w:sz="4" w:space="0" w:color="auto"/>
              <w:left w:val="nil"/>
              <w:bottom w:val="single" w:sz="8" w:space="0" w:color="auto"/>
              <w:right w:val="single" w:sz="4" w:space="0" w:color="auto"/>
            </w:tcBorders>
            <w:shd w:val="clear" w:color="auto" w:fill="auto"/>
            <w:vAlign w:val="bottom"/>
          </w:tcPr>
          <w:p w14:paraId="5D529CE0" w14:textId="77777777" w:rsidR="00506ABD" w:rsidRPr="00A634F7" w:rsidRDefault="00506ABD" w:rsidP="00DC6F5B">
            <w:pPr>
              <w:rPr>
                <w:rFonts w:ascii="Arial" w:hAnsi="Arial" w:cs="Arial"/>
                <w:b/>
              </w:rPr>
            </w:pPr>
            <w:r w:rsidRPr="00A634F7">
              <w:rPr>
                <w:rFonts w:ascii="Arial" w:hAnsi="Arial" w:cs="Arial"/>
                <w:b/>
              </w:rPr>
              <w:t>Percentage</w:t>
            </w:r>
          </w:p>
        </w:tc>
      </w:tr>
      <w:tr w:rsidR="00506ABD" w:rsidRPr="00A634F7" w14:paraId="415C2406" w14:textId="77777777" w:rsidTr="00D71D83">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14:paraId="09FB5B31" w14:textId="77777777" w:rsidR="00506ABD" w:rsidRPr="00A634F7" w:rsidRDefault="00506ABD" w:rsidP="00DC6F5B">
            <w:pPr>
              <w:rPr>
                <w:rFonts w:ascii="Arial" w:hAnsi="Arial" w:cs="Arial"/>
              </w:rPr>
            </w:pPr>
            <w:r w:rsidRPr="00A634F7">
              <w:rPr>
                <w:rFonts w:ascii="Arial" w:hAnsi="Arial" w:cs="Arial"/>
              </w:rPr>
              <w:t>Acquired brain injury</w:t>
            </w:r>
          </w:p>
        </w:tc>
        <w:tc>
          <w:tcPr>
            <w:tcW w:w="1134" w:type="dxa"/>
            <w:tcBorders>
              <w:top w:val="nil"/>
              <w:left w:val="nil"/>
              <w:bottom w:val="single" w:sz="4" w:space="0" w:color="auto"/>
              <w:right w:val="single" w:sz="4" w:space="0" w:color="auto"/>
            </w:tcBorders>
            <w:shd w:val="clear" w:color="auto" w:fill="auto"/>
            <w:vAlign w:val="bottom"/>
          </w:tcPr>
          <w:p w14:paraId="0AE62FEF" w14:textId="0D8D1CAC" w:rsidR="00506ABD" w:rsidRPr="0047535E" w:rsidRDefault="0004129C" w:rsidP="00EF4615">
            <w:pPr>
              <w:jc w:val="right"/>
              <w:rPr>
                <w:rFonts w:ascii="Arial" w:hAnsi="Arial" w:cs="Arial"/>
              </w:rPr>
            </w:pPr>
            <w:r>
              <w:rPr>
                <w:rFonts w:ascii="Arial" w:hAnsi="Arial" w:cs="Arial"/>
              </w:rPr>
              <w:t>299</w:t>
            </w:r>
          </w:p>
        </w:tc>
        <w:tc>
          <w:tcPr>
            <w:tcW w:w="1559" w:type="dxa"/>
            <w:tcBorders>
              <w:top w:val="nil"/>
              <w:left w:val="nil"/>
              <w:bottom w:val="single" w:sz="4" w:space="0" w:color="auto"/>
              <w:right w:val="single" w:sz="4" w:space="0" w:color="auto"/>
            </w:tcBorders>
            <w:shd w:val="clear" w:color="auto" w:fill="auto"/>
            <w:vAlign w:val="bottom"/>
          </w:tcPr>
          <w:p w14:paraId="3BC9A217" w14:textId="3D715336" w:rsidR="00506ABD" w:rsidRPr="0047535E" w:rsidRDefault="00D70E14" w:rsidP="00C26C60">
            <w:pPr>
              <w:jc w:val="right"/>
              <w:rPr>
                <w:rFonts w:ascii="Arial" w:hAnsi="Arial" w:cs="Arial"/>
              </w:rPr>
            </w:pPr>
            <w:r>
              <w:rPr>
                <w:rFonts w:ascii="Arial" w:hAnsi="Arial" w:cs="Arial"/>
              </w:rPr>
              <w:t>16</w:t>
            </w:r>
          </w:p>
        </w:tc>
      </w:tr>
      <w:tr w:rsidR="00506ABD" w:rsidRPr="00A634F7" w14:paraId="5EF535D1" w14:textId="77777777" w:rsidTr="00D71D83">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14:paraId="06DEC197" w14:textId="77777777" w:rsidR="00506ABD" w:rsidRPr="00A634F7" w:rsidRDefault="00506ABD" w:rsidP="00DC6F5B">
            <w:pPr>
              <w:rPr>
                <w:rFonts w:ascii="Arial" w:hAnsi="Arial" w:cs="Arial"/>
              </w:rPr>
            </w:pPr>
            <w:r w:rsidRPr="00A634F7">
              <w:rPr>
                <w:rFonts w:ascii="Arial" w:hAnsi="Arial" w:cs="Arial"/>
              </w:rPr>
              <w:t>Dementia</w:t>
            </w:r>
          </w:p>
        </w:tc>
        <w:tc>
          <w:tcPr>
            <w:tcW w:w="1134" w:type="dxa"/>
            <w:tcBorders>
              <w:top w:val="nil"/>
              <w:left w:val="nil"/>
              <w:bottom w:val="single" w:sz="4" w:space="0" w:color="auto"/>
              <w:right w:val="single" w:sz="4" w:space="0" w:color="auto"/>
            </w:tcBorders>
            <w:shd w:val="clear" w:color="auto" w:fill="auto"/>
            <w:noWrap/>
            <w:vAlign w:val="bottom"/>
          </w:tcPr>
          <w:p w14:paraId="2AB5754E" w14:textId="4F40B01A" w:rsidR="00506ABD" w:rsidRPr="0047535E" w:rsidRDefault="0004129C" w:rsidP="00DB2D32">
            <w:pPr>
              <w:jc w:val="right"/>
              <w:rPr>
                <w:rFonts w:ascii="Arial" w:hAnsi="Arial" w:cs="Arial"/>
              </w:rPr>
            </w:pPr>
            <w:r>
              <w:rPr>
                <w:rFonts w:ascii="Arial" w:hAnsi="Arial" w:cs="Arial"/>
              </w:rPr>
              <w:t>53</w:t>
            </w:r>
            <w:r w:rsidR="00DB2D32">
              <w:rPr>
                <w:rFonts w:ascii="Arial" w:hAnsi="Arial" w:cs="Arial"/>
              </w:rPr>
              <w:t>1</w:t>
            </w:r>
          </w:p>
        </w:tc>
        <w:tc>
          <w:tcPr>
            <w:tcW w:w="1559" w:type="dxa"/>
            <w:tcBorders>
              <w:top w:val="nil"/>
              <w:left w:val="nil"/>
              <w:bottom w:val="single" w:sz="4" w:space="0" w:color="auto"/>
              <w:right w:val="single" w:sz="4" w:space="0" w:color="auto"/>
            </w:tcBorders>
            <w:shd w:val="clear" w:color="auto" w:fill="auto"/>
            <w:vAlign w:val="bottom"/>
          </w:tcPr>
          <w:p w14:paraId="0E61F4B3" w14:textId="3F921529" w:rsidR="00506ABD" w:rsidRPr="0047535E" w:rsidRDefault="00D70E14" w:rsidP="00DC6F5B">
            <w:pPr>
              <w:jc w:val="right"/>
              <w:rPr>
                <w:rFonts w:ascii="Arial" w:hAnsi="Arial" w:cs="Arial"/>
              </w:rPr>
            </w:pPr>
            <w:r>
              <w:rPr>
                <w:rFonts w:ascii="Arial" w:hAnsi="Arial" w:cs="Arial"/>
              </w:rPr>
              <w:t>28</w:t>
            </w:r>
          </w:p>
        </w:tc>
      </w:tr>
      <w:tr w:rsidR="00506ABD" w:rsidRPr="00A634F7" w14:paraId="5C15001E" w14:textId="77777777" w:rsidTr="00D71D83">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14:paraId="001E7503" w14:textId="77777777" w:rsidR="00506ABD" w:rsidRPr="00A634F7" w:rsidRDefault="00506ABD" w:rsidP="00DC6F5B">
            <w:pPr>
              <w:rPr>
                <w:rFonts w:ascii="Arial" w:hAnsi="Arial" w:cs="Arial"/>
              </w:rPr>
            </w:pPr>
            <w:r w:rsidRPr="00A634F7">
              <w:rPr>
                <w:rFonts w:ascii="Arial" w:hAnsi="Arial" w:cs="Arial"/>
              </w:rPr>
              <w:t>Intellectual disability</w:t>
            </w:r>
          </w:p>
        </w:tc>
        <w:tc>
          <w:tcPr>
            <w:tcW w:w="1134" w:type="dxa"/>
            <w:tcBorders>
              <w:top w:val="nil"/>
              <w:left w:val="nil"/>
              <w:bottom w:val="single" w:sz="4" w:space="0" w:color="auto"/>
              <w:right w:val="single" w:sz="4" w:space="0" w:color="auto"/>
            </w:tcBorders>
            <w:shd w:val="clear" w:color="auto" w:fill="auto"/>
            <w:noWrap/>
            <w:vAlign w:val="bottom"/>
          </w:tcPr>
          <w:p w14:paraId="2B7B9EA7" w14:textId="1BCEBD43" w:rsidR="00506ABD" w:rsidRPr="0047535E" w:rsidRDefault="0004129C" w:rsidP="00DB2D32">
            <w:pPr>
              <w:jc w:val="right"/>
              <w:rPr>
                <w:rFonts w:ascii="Arial" w:hAnsi="Arial" w:cs="Arial"/>
              </w:rPr>
            </w:pPr>
            <w:r>
              <w:rPr>
                <w:rFonts w:ascii="Arial" w:hAnsi="Arial" w:cs="Arial"/>
              </w:rPr>
              <w:t>57</w:t>
            </w:r>
            <w:r w:rsidR="00DB2D32">
              <w:rPr>
                <w:rFonts w:ascii="Arial" w:hAnsi="Arial" w:cs="Arial"/>
              </w:rPr>
              <w:t>8</w:t>
            </w:r>
          </w:p>
        </w:tc>
        <w:tc>
          <w:tcPr>
            <w:tcW w:w="1559" w:type="dxa"/>
            <w:tcBorders>
              <w:top w:val="nil"/>
              <w:left w:val="nil"/>
              <w:bottom w:val="single" w:sz="4" w:space="0" w:color="auto"/>
              <w:right w:val="single" w:sz="4" w:space="0" w:color="auto"/>
            </w:tcBorders>
            <w:shd w:val="clear" w:color="auto" w:fill="auto"/>
            <w:vAlign w:val="bottom"/>
          </w:tcPr>
          <w:p w14:paraId="408226BD" w14:textId="624297DD" w:rsidR="00506ABD" w:rsidRPr="0047535E" w:rsidRDefault="00D70E14" w:rsidP="00DC6F5B">
            <w:pPr>
              <w:jc w:val="right"/>
              <w:rPr>
                <w:rFonts w:ascii="Arial" w:hAnsi="Arial" w:cs="Arial"/>
              </w:rPr>
            </w:pPr>
            <w:r>
              <w:rPr>
                <w:rFonts w:ascii="Arial" w:hAnsi="Arial" w:cs="Arial"/>
              </w:rPr>
              <w:t>30</w:t>
            </w:r>
          </w:p>
        </w:tc>
      </w:tr>
      <w:tr w:rsidR="00506ABD" w:rsidRPr="00A634F7" w14:paraId="3F5D69DF" w14:textId="77777777" w:rsidTr="00D71D83">
        <w:trPr>
          <w:trHeight w:val="255"/>
        </w:trPr>
        <w:tc>
          <w:tcPr>
            <w:tcW w:w="2552" w:type="dxa"/>
            <w:tcBorders>
              <w:top w:val="nil"/>
              <w:left w:val="single" w:sz="4" w:space="0" w:color="auto"/>
              <w:bottom w:val="single" w:sz="4" w:space="0" w:color="auto"/>
              <w:right w:val="single" w:sz="4" w:space="0" w:color="auto"/>
            </w:tcBorders>
            <w:shd w:val="clear" w:color="auto" w:fill="auto"/>
            <w:vAlign w:val="bottom"/>
          </w:tcPr>
          <w:p w14:paraId="2CB26879" w14:textId="77777777" w:rsidR="00506ABD" w:rsidRPr="00A634F7" w:rsidRDefault="00506ABD" w:rsidP="00DC6F5B">
            <w:pPr>
              <w:rPr>
                <w:rFonts w:ascii="Arial" w:hAnsi="Arial" w:cs="Arial"/>
              </w:rPr>
            </w:pPr>
            <w:r w:rsidRPr="00A634F7">
              <w:rPr>
                <w:rFonts w:ascii="Arial" w:hAnsi="Arial" w:cs="Arial"/>
              </w:rPr>
              <w:t>Mental illness</w:t>
            </w:r>
          </w:p>
        </w:tc>
        <w:tc>
          <w:tcPr>
            <w:tcW w:w="1134" w:type="dxa"/>
            <w:tcBorders>
              <w:top w:val="nil"/>
              <w:left w:val="nil"/>
              <w:bottom w:val="single" w:sz="4" w:space="0" w:color="auto"/>
              <w:right w:val="single" w:sz="4" w:space="0" w:color="auto"/>
            </w:tcBorders>
            <w:shd w:val="clear" w:color="auto" w:fill="auto"/>
            <w:noWrap/>
            <w:vAlign w:val="bottom"/>
          </w:tcPr>
          <w:p w14:paraId="535EC12C" w14:textId="06E6F45F" w:rsidR="00506ABD" w:rsidRPr="0047535E" w:rsidRDefault="0004129C" w:rsidP="00DC6F5B">
            <w:pPr>
              <w:jc w:val="right"/>
              <w:rPr>
                <w:rFonts w:ascii="Arial" w:hAnsi="Arial" w:cs="Arial"/>
              </w:rPr>
            </w:pPr>
            <w:r>
              <w:rPr>
                <w:rFonts w:ascii="Arial" w:hAnsi="Arial" w:cs="Arial"/>
              </w:rPr>
              <w:t>499</w:t>
            </w:r>
          </w:p>
        </w:tc>
        <w:tc>
          <w:tcPr>
            <w:tcW w:w="1559" w:type="dxa"/>
            <w:tcBorders>
              <w:top w:val="nil"/>
              <w:left w:val="nil"/>
              <w:bottom w:val="single" w:sz="4" w:space="0" w:color="auto"/>
              <w:right w:val="single" w:sz="4" w:space="0" w:color="auto"/>
            </w:tcBorders>
            <w:shd w:val="clear" w:color="auto" w:fill="auto"/>
            <w:vAlign w:val="bottom"/>
          </w:tcPr>
          <w:p w14:paraId="75259F4E" w14:textId="2FC8EE8D" w:rsidR="00506ABD" w:rsidRPr="0047535E" w:rsidRDefault="00D70E14" w:rsidP="00DC6F5B">
            <w:pPr>
              <w:jc w:val="right"/>
              <w:rPr>
                <w:rFonts w:ascii="Arial" w:hAnsi="Arial" w:cs="Arial"/>
              </w:rPr>
            </w:pPr>
            <w:r>
              <w:rPr>
                <w:rFonts w:ascii="Arial" w:hAnsi="Arial" w:cs="Arial"/>
              </w:rPr>
              <w:t>26</w:t>
            </w:r>
          </w:p>
        </w:tc>
      </w:tr>
      <w:tr w:rsidR="00506ABD" w:rsidRPr="00A634F7" w14:paraId="4AEE01E8" w14:textId="77777777" w:rsidTr="00D71D83">
        <w:trPr>
          <w:trHeight w:val="270"/>
        </w:trPr>
        <w:tc>
          <w:tcPr>
            <w:tcW w:w="2552" w:type="dxa"/>
            <w:tcBorders>
              <w:top w:val="nil"/>
              <w:left w:val="single" w:sz="4" w:space="0" w:color="auto"/>
              <w:bottom w:val="double" w:sz="6" w:space="0" w:color="auto"/>
              <w:right w:val="single" w:sz="4" w:space="0" w:color="auto"/>
            </w:tcBorders>
            <w:shd w:val="clear" w:color="auto" w:fill="auto"/>
            <w:vAlign w:val="bottom"/>
          </w:tcPr>
          <w:p w14:paraId="7DB377A2" w14:textId="77777777" w:rsidR="00506ABD" w:rsidRPr="00A634F7" w:rsidRDefault="00506ABD" w:rsidP="00DC6F5B">
            <w:pPr>
              <w:rPr>
                <w:rFonts w:ascii="Arial" w:hAnsi="Arial" w:cs="Arial"/>
              </w:rPr>
            </w:pPr>
            <w:r w:rsidRPr="00A634F7">
              <w:rPr>
                <w:rFonts w:ascii="Arial" w:hAnsi="Arial" w:cs="Arial"/>
              </w:rPr>
              <w:t>Other</w:t>
            </w:r>
          </w:p>
        </w:tc>
        <w:tc>
          <w:tcPr>
            <w:tcW w:w="1134" w:type="dxa"/>
            <w:tcBorders>
              <w:top w:val="nil"/>
              <w:left w:val="nil"/>
              <w:bottom w:val="double" w:sz="6" w:space="0" w:color="auto"/>
              <w:right w:val="single" w:sz="4" w:space="0" w:color="auto"/>
            </w:tcBorders>
            <w:shd w:val="clear" w:color="auto" w:fill="auto"/>
            <w:noWrap/>
            <w:vAlign w:val="bottom"/>
          </w:tcPr>
          <w:p w14:paraId="69018A12" w14:textId="65398A9F" w:rsidR="00506ABD" w:rsidRPr="0047535E" w:rsidRDefault="0004129C" w:rsidP="00DC6F5B">
            <w:pPr>
              <w:jc w:val="right"/>
              <w:rPr>
                <w:rFonts w:ascii="Arial" w:hAnsi="Arial" w:cs="Arial"/>
              </w:rPr>
            </w:pPr>
            <w:r>
              <w:rPr>
                <w:rFonts w:ascii="Arial" w:hAnsi="Arial" w:cs="Arial"/>
              </w:rPr>
              <w:t>16</w:t>
            </w:r>
          </w:p>
        </w:tc>
        <w:tc>
          <w:tcPr>
            <w:tcW w:w="1559" w:type="dxa"/>
            <w:tcBorders>
              <w:top w:val="nil"/>
              <w:left w:val="nil"/>
              <w:bottom w:val="double" w:sz="6" w:space="0" w:color="auto"/>
              <w:right w:val="single" w:sz="4" w:space="0" w:color="auto"/>
            </w:tcBorders>
            <w:shd w:val="clear" w:color="auto" w:fill="auto"/>
            <w:vAlign w:val="bottom"/>
          </w:tcPr>
          <w:p w14:paraId="7B1AB711" w14:textId="4A7454F7" w:rsidR="00506ABD" w:rsidRPr="0047535E" w:rsidRDefault="00D70E14" w:rsidP="00DC6F5B">
            <w:pPr>
              <w:jc w:val="right"/>
              <w:rPr>
                <w:rFonts w:ascii="Arial" w:hAnsi="Arial" w:cs="Arial"/>
              </w:rPr>
            </w:pPr>
            <w:r>
              <w:rPr>
                <w:rFonts w:ascii="Arial" w:hAnsi="Arial" w:cs="Arial"/>
              </w:rPr>
              <w:t>1</w:t>
            </w:r>
          </w:p>
        </w:tc>
      </w:tr>
      <w:tr w:rsidR="00506ABD" w:rsidRPr="00A634F7" w14:paraId="68FB925B" w14:textId="77777777" w:rsidTr="00D71D83">
        <w:trPr>
          <w:trHeight w:val="270"/>
        </w:trPr>
        <w:tc>
          <w:tcPr>
            <w:tcW w:w="2552" w:type="dxa"/>
            <w:tcBorders>
              <w:top w:val="nil"/>
              <w:left w:val="single" w:sz="4" w:space="0" w:color="auto"/>
              <w:bottom w:val="single" w:sz="4" w:space="0" w:color="auto"/>
              <w:right w:val="single" w:sz="4" w:space="0" w:color="auto"/>
            </w:tcBorders>
            <w:shd w:val="clear" w:color="auto" w:fill="auto"/>
            <w:noWrap/>
            <w:vAlign w:val="bottom"/>
          </w:tcPr>
          <w:p w14:paraId="27CC0F81" w14:textId="77777777" w:rsidR="00506ABD" w:rsidRPr="00A634F7" w:rsidRDefault="00506ABD" w:rsidP="00DC6F5B">
            <w:pPr>
              <w:rPr>
                <w:rFonts w:ascii="Arial" w:hAnsi="Arial" w:cs="Arial"/>
                <w:b/>
                <w:bCs/>
              </w:rPr>
            </w:pPr>
            <w:r w:rsidRPr="00A634F7">
              <w:rPr>
                <w:rFonts w:ascii="Arial" w:hAnsi="Arial" w:cs="Arial"/>
                <w:b/>
                <w:bCs/>
              </w:rPr>
              <w:t>Total</w:t>
            </w:r>
          </w:p>
        </w:tc>
        <w:tc>
          <w:tcPr>
            <w:tcW w:w="1134" w:type="dxa"/>
            <w:tcBorders>
              <w:top w:val="nil"/>
              <w:left w:val="nil"/>
              <w:bottom w:val="single" w:sz="4" w:space="0" w:color="auto"/>
              <w:right w:val="single" w:sz="4" w:space="0" w:color="auto"/>
            </w:tcBorders>
            <w:shd w:val="clear" w:color="auto" w:fill="auto"/>
            <w:noWrap/>
            <w:vAlign w:val="bottom"/>
          </w:tcPr>
          <w:p w14:paraId="5A7B82C1" w14:textId="7FB0B5A6" w:rsidR="00506ABD" w:rsidRPr="00AD383C" w:rsidRDefault="00DB2D32" w:rsidP="00DC6F5B">
            <w:pPr>
              <w:jc w:val="right"/>
              <w:rPr>
                <w:rFonts w:ascii="Arial" w:hAnsi="Arial" w:cs="Arial"/>
                <w:b/>
                <w:bCs/>
              </w:rPr>
            </w:pPr>
            <w:r>
              <w:rPr>
                <w:rFonts w:ascii="Arial" w:hAnsi="Arial" w:cs="Arial"/>
                <w:b/>
                <w:bCs/>
              </w:rPr>
              <w:t>1,923</w:t>
            </w:r>
          </w:p>
        </w:tc>
        <w:tc>
          <w:tcPr>
            <w:tcW w:w="1559" w:type="dxa"/>
            <w:tcBorders>
              <w:top w:val="nil"/>
              <w:left w:val="nil"/>
              <w:bottom w:val="single" w:sz="4" w:space="0" w:color="auto"/>
              <w:right w:val="single" w:sz="4" w:space="0" w:color="auto"/>
            </w:tcBorders>
            <w:shd w:val="clear" w:color="auto" w:fill="auto"/>
            <w:vAlign w:val="bottom"/>
          </w:tcPr>
          <w:p w14:paraId="4F541D79" w14:textId="77777777" w:rsidR="00506ABD" w:rsidRPr="00AD383C" w:rsidRDefault="00A96281" w:rsidP="00BA1F8A">
            <w:pPr>
              <w:jc w:val="right"/>
              <w:rPr>
                <w:rFonts w:ascii="Arial" w:hAnsi="Arial" w:cs="Arial"/>
                <w:b/>
                <w:bCs/>
              </w:rPr>
            </w:pPr>
            <w:r>
              <w:rPr>
                <w:rFonts w:ascii="Arial" w:hAnsi="Arial" w:cs="Arial"/>
                <w:b/>
                <w:bCs/>
              </w:rPr>
              <w:t>100</w:t>
            </w:r>
          </w:p>
        </w:tc>
      </w:tr>
    </w:tbl>
    <w:p w14:paraId="162AA060" w14:textId="77777777" w:rsidR="00506ABD" w:rsidRPr="00CE3247" w:rsidRDefault="00506ABD" w:rsidP="00506ABD">
      <w:pPr>
        <w:rPr>
          <w:rFonts w:ascii="Arial" w:hAnsi="Arial" w:cs="Arial"/>
          <w:highlight w:val="yellow"/>
        </w:rPr>
      </w:pPr>
    </w:p>
    <w:p w14:paraId="7C574B41" w14:textId="77777777" w:rsidR="00907052" w:rsidRPr="00BA1F8A" w:rsidRDefault="00907052" w:rsidP="00BC381B">
      <w:pPr>
        <w:pStyle w:val="BodyText"/>
        <w:rPr>
          <w:rFonts w:ascii="Arial" w:hAnsi="Arial" w:cs="Arial"/>
          <w:b w:val="0"/>
          <w:i/>
          <w:sz w:val="22"/>
          <w:szCs w:val="22"/>
        </w:rPr>
      </w:pPr>
    </w:p>
    <w:p w14:paraId="3BEEE849" w14:textId="77777777" w:rsidR="005A3E3F" w:rsidRDefault="005A3E3F" w:rsidP="00BC381B">
      <w:pPr>
        <w:pStyle w:val="BodyText"/>
        <w:rPr>
          <w:rFonts w:ascii="Arial" w:hAnsi="Arial" w:cs="Arial"/>
          <w:b w:val="0"/>
          <w:szCs w:val="24"/>
        </w:rPr>
      </w:pPr>
    </w:p>
    <w:p w14:paraId="5752131B" w14:textId="77777777" w:rsidR="0011091E" w:rsidRDefault="0011091E">
      <w:pPr>
        <w:rPr>
          <w:rFonts w:ascii="Arial" w:hAnsi="Arial" w:cs="Arial"/>
          <w:lang w:eastAsia="en-US"/>
        </w:rPr>
      </w:pPr>
      <w:r>
        <w:rPr>
          <w:rFonts w:ascii="Arial" w:hAnsi="Arial" w:cs="Arial"/>
          <w:b/>
        </w:rPr>
        <w:br w:type="page"/>
      </w:r>
    </w:p>
    <w:p w14:paraId="02B3E3CE" w14:textId="77777777" w:rsidR="0011091E" w:rsidRPr="001C6906" w:rsidRDefault="0011091E" w:rsidP="0011091E">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4A370604" w14:textId="77777777" w:rsidR="0011091E" w:rsidRDefault="0011091E" w:rsidP="0011091E">
      <w:pPr>
        <w:pStyle w:val="BodyText"/>
        <w:rPr>
          <w:rFonts w:ascii="Arial" w:hAnsi="Arial" w:cs="Arial"/>
          <w:b w:val="0"/>
          <w:szCs w:val="24"/>
        </w:rPr>
      </w:pPr>
    </w:p>
    <w:p w14:paraId="3BEE996D" w14:textId="77777777" w:rsidR="0011091E" w:rsidRDefault="0011091E" w:rsidP="0011091E">
      <w:pPr>
        <w:pStyle w:val="BodyText"/>
        <w:rPr>
          <w:rFonts w:ascii="Arial" w:hAnsi="Arial" w:cs="Arial"/>
          <w:b w:val="0"/>
          <w:szCs w:val="24"/>
        </w:rPr>
      </w:pPr>
    </w:p>
    <w:p w14:paraId="4B80D080" w14:textId="470A9538" w:rsidR="00BC381B" w:rsidRPr="00C60B61" w:rsidRDefault="00BC381B" w:rsidP="00BC381B">
      <w:pPr>
        <w:pStyle w:val="BodyText"/>
        <w:rPr>
          <w:rFonts w:ascii="Arial" w:hAnsi="Arial" w:cs="Arial"/>
          <w:b w:val="0"/>
          <w:szCs w:val="24"/>
        </w:rPr>
      </w:pPr>
      <w:r w:rsidRPr="004D7CA3">
        <w:rPr>
          <w:rFonts w:ascii="Arial" w:hAnsi="Arial" w:cs="Arial"/>
          <w:b w:val="0"/>
          <w:szCs w:val="24"/>
        </w:rPr>
        <w:t>At 30 June 201</w:t>
      </w:r>
      <w:r w:rsidR="00444E88">
        <w:rPr>
          <w:rFonts w:ascii="Arial" w:hAnsi="Arial" w:cs="Arial"/>
          <w:b w:val="0"/>
          <w:szCs w:val="24"/>
        </w:rPr>
        <w:t>8</w:t>
      </w:r>
      <w:r w:rsidRPr="004D7CA3">
        <w:rPr>
          <w:rFonts w:ascii="Arial" w:hAnsi="Arial" w:cs="Arial"/>
          <w:b w:val="0"/>
          <w:szCs w:val="24"/>
        </w:rPr>
        <w:t xml:space="preserve">, the Public Advocate was guardian of last resort for </w:t>
      </w:r>
      <w:r w:rsidR="00A15241">
        <w:rPr>
          <w:rFonts w:ascii="Arial" w:hAnsi="Arial" w:cs="Arial"/>
          <w:b w:val="0"/>
          <w:szCs w:val="24"/>
        </w:rPr>
        <w:t>366</w:t>
      </w:r>
      <w:r w:rsidR="0053682A" w:rsidRPr="004D7CA3">
        <w:rPr>
          <w:rFonts w:ascii="Arial" w:hAnsi="Arial" w:cs="Arial"/>
          <w:b w:val="0"/>
          <w:szCs w:val="24"/>
        </w:rPr>
        <w:t xml:space="preserve"> </w:t>
      </w:r>
      <w:r w:rsidRPr="004D7CA3">
        <w:rPr>
          <w:rFonts w:ascii="Arial" w:hAnsi="Arial" w:cs="Arial"/>
          <w:b w:val="0"/>
          <w:szCs w:val="24"/>
        </w:rPr>
        <w:t>adults aged 80 years and over, who account</w:t>
      </w:r>
      <w:r w:rsidR="00890E53">
        <w:rPr>
          <w:rFonts w:ascii="Arial" w:hAnsi="Arial" w:cs="Arial"/>
          <w:b w:val="0"/>
          <w:szCs w:val="24"/>
        </w:rPr>
        <w:t>ed</w:t>
      </w:r>
      <w:r w:rsidRPr="004D7CA3">
        <w:rPr>
          <w:rFonts w:ascii="Arial" w:hAnsi="Arial" w:cs="Arial"/>
          <w:b w:val="0"/>
          <w:szCs w:val="24"/>
        </w:rPr>
        <w:t xml:space="preserve"> for </w:t>
      </w:r>
      <w:r w:rsidR="000A2B5B">
        <w:rPr>
          <w:rFonts w:ascii="Arial" w:hAnsi="Arial" w:cs="Arial"/>
          <w:b w:val="0"/>
          <w:szCs w:val="24"/>
        </w:rPr>
        <w:t>19 per cent</w:t>
      </w:r>
      <w:r w:rsidRPr="004D7CA3">
        <w:rPr>
          <w:rFonts w:ascii="Arial" w:hAnsi="Arial" w:cs="Arial"/>
          <w:b w:val="0"/>
          <w:szCs w:val="24"/>
        </w:rPr>
        <w:t xml:space="preserve"> of all guardianship appointments. </w:t>
      </w:r>
      <w:r w:rsidR="00F45683">
        <w:rPr>
          <w:rFonts w:ascii="Arial" w:hAnsi="Arial" w:cs="Arial"/>
          <w:b w:val="0"/>
          <w:szCs w:val="24"/>
        </w:rPr>
        <w:t>O</w:t>
      </w:r>
      <w:r w:rsidRPr="004D7CA3">
        <w:rPr>
          <w:rFonts w:ascii="Arial" w:hAnsi="Arial" w:cs="Arial"/>
          <w:b w:val="0"/>
          <w:szCs w:val="24"/>
        </w:rPr>
        <w:t>f these</w:t>
      </w:r>
      <w:r w:rsidR="00F45683">
        <w:rPr>
          <w:rFonts w:ascii="Arial" w:hAnsi="Arial" w:cs="Arial"/>
          <w:b w:val="0"/>
          <w:szCs w:val="24"/>
        </w:rPr>
        <w:t xml:space="preserve"> 366 adults,</w:t>
      </w:r>
      <w:r w:rsidRPr="004D7CA3">
        <w:rPr>
          <w:rFonts w:ascii="Arial" w:hAnsi="Arial" w:cs="Arial"/>
          <w:b w:val="0"/>
          <w:szCs w:val="24"/>
        </w:rPr>
        <w:t xml:space="preserve"> </w:t>
      </w:r>
      <w:r w:rsidR="000A2B5B">
        <w:rPr>
          <w:rFonts w:ascii="Arial" w:hAnsi="Arial" w:cs="Arial"/>
          <w:b w:val="0"/>
          <w:szCs w:val="24"/>
        </w:rPr>
        <w:t>83</w:t>
      </w:r>
      <w:r w:rsidR="0053682A" w:rsidRPr="004D7CA3">
        <w:rPr>
          <w:rFonts w:ascii="Arial" w:hAnsi="Arial" w:cs="Arial"/>
          <w:b w:val="0"/>
          <w:szCs w:val="24"/>
        </w:rPr>
        <w:t xml:space="preserve"> </w:t>
      </w:r>
      <w:r w:rsidR="004D7CA3" w:rsidRPr="004D7CA3">
        <w:rPr>
          <w:rFonts w:ascii="Arial" w:hAnsi="Arial" w:cs="Arial"/>
          <w:b w:val="0"/>
          <w:szCs w:val="24"/>
        </w:rPr>
        <w:t>per cent</w:t>
      </w:r>
      <w:r w:rsidRPr="004D7CA3">
        <w:rPr>
          <w:rFonts w:ascii="Arial" w:hAnsi="Arial" w:cs="Arial"/>
          <w:b w:val="0"/>
          <w:szCs w:val="24"/>
        </w:rPr>
        <w:t xml:space="preserve"> ha</w:t>
      </w:r>
      <w:r w:rsidR="001735A9">
        <w:rPr>
          <w:rFonts w:ascii="Arial" w:hAnsi="Arial" w:cs="Arial"/>
          <w:b w:val="0"/>
          <w:szCs w:val="24"/>
        </w:rPr>
        <w:t>d</w:t>
      </w:r>
      <w:r w:rsidR="00506ABD" w:rsidRPr="004D7CA3">
        <w:rPr>
          <w:rFonts w:ascii="Arial" w:hAnsi="Arial" w:cs="Arial"/>
          <w:b w:val="0"/>
          <w:szCs w:val="24"/>
        </w:rPr>
        <w:t xml:space="preserve"> dementia</w:t>
      </w:r>
      <w:r w:rsidR="00F45683">
        <w:rPr>
          <w:rFonts w:ascii="Arial" w:hAnsi="Arial" w:cs="Arial"/>
          <w:b w:val="0"/>
          <w:szCs w:val="24"/>
        </w:rPr>
        <w:t xml:space="preserve"> and 6</w:t>
      </w:r>
      <w:r w:rsidR="00623CA3">
        <w:rPr>
          <w:rFonts w:ascii="Arial" w:hAnsi="Arial" w:cs="Arial"/>
          <w:b w:val="0"/>
          <w:szCs w:val="24"/>
        </w:rPr>
        <w:t>5</w:t>
      </w:r>
      <w:r w:rsidR="00F45683">
        <w:rPr>
          <w:rFonts w:ascii="Arial" w:hAnsi="Arial" w:cs="Arial"/>
          <w:b w:val="0"/>
          <w:szCs w:val="24"/>
        </w:rPr>
        <w:t xml:space="preserve"> per cent</w:t>
      </w:r>
      <w:r w:rsidR="001735A9">
        <w:rPr>
          <w:rFonts w:ascii="Arial" w:hAnsi="Arial" w:cs="Arial"/>
          <w:b w:val="0"/>
          <w:szCs w:val="24"/>
        </w:rPr>
        <w:t xml:space="preserve"> were female.</w:t>
      </w:r>
    </w:p>
    <w:p w14:paraId="27CB998A" w14:textId="77777777" w:rsidR="00BC381B" w:rsidRPr="00C60B61" w:rsidRDefault="00BC381B" w:rsidP="00BC381B">
      <w:pPr>
        <w:pStyle w:val="BodyText"/>
        <w:rPr>
          <w:rFonts w:ascii="Arial" w:hAnsi="Arial" w:cs="Arial"/>
          <w:b w:val="0"/>
          <w:szCs w:val="24"/>
        </w:rPr>
      </w:pPr>
    </w:p>
    <w:p w14:paraId="48CE1135" w14:textId="77777777" w:rsidR="00BC381B" w:rsidRDefault="00BC381B" w:rsidP="00BC381B">
      <w:pPr>
        <w:pStyle w:val="BodyText"/>
        <w:rPr>
          <w:rFonts w:ascii="Arial" w:hAnsi="Arial" w:cs="Arial"/>
          <w:b w:val="0"/>
          <w:szCs w:val="24"/>
        </w:rPr>
      </w:pPr>
      <w:r w:rsidRPr="001C6906">
        <w:rPr>
          <w:rFonts w:ascii="Arial" w:hAnsi="Arial" w:cs="Arial"/>
          <w:b w:val="0"/>
          <w:szCs w:val="24"/>
        </w:rPr>
        <w:t>This is a reflection of the ageing population, the subsequent increasing prevalence of dementia in the community and the growing number of people without family or friends who are suitable, willing and available to take on the role of decision-maker.</w:t>
      </w:r>
    </w:p>
    <w:p w14:paraId="2DC4ED22" w14:textId="77777777" w:rsidR="002B13EE" w:rsidRPr="00A15241" w:rsidRDefault="002B13EE" w:rsidP="00506ABD">
      <w:pPr>
        <w:rPr>
          <w:rFonts w:ascii="Arial" w:hAnsi="Arial" w:cs="Arial"/>
          <w:b/>
          <w:highlight w:val="yellow"/>
        </w:rPr>
      </w:pPr>
    </w:p>
    <w:p w14:paraId="04A5308C" w14:textId="77777777" w:rsidR="00D066A1" w:rsidRDefault="00D066A1" w:rsidP="00506ABD">
      <w:pPr>
        <w:rPr>
          <w:rFonts w:ascii="Arial" w:hAnsi="Arial" w:cs="Arial"/>
          <w:b/>
          <w:highlight w:val="yellow"/>
        </w:rPr>
      </w:pPr>
    </w:p>
    <w:p w14:paraId="504424A1" w14:textId="27FEB743" w:rsidR="00506ABD" w:rsidRPr="00F30854" w:rsidRDefault="00506ABD" w:rsidP="00506ABD">
      <w:pPr>
        <w:ind w:left="1440" w:hanging="1440"/>
        <w:rPr>
          <w:rFonts w:ascii="Arial" w:hAnsi="Arial" w:cs="Arial"/>
          <w:b/>
        </w:rPr>
      </w:pPr>
      <w:r w:rsidRPr="004E28F1">
        <w:rPr>
          <w:rFonts w:ascii="Arial" w:hAnsi="Arial" w:cs="Arial"/>
          <w:b/>
        </w:rPr>
        <w:t xml:space="preserve">Figure </w:t>
      </w:r>
      <w:r>
        <w:rPr>
          <w:rFonts w:ascii="Arial" w:hAnsi="Arial" w:cs="Arial"/>
          <w:b/>
        </w:rPr>
        <w:t>1</w:t>
      </w:r>
      <w:r w:rsidR="00E67FDF">
        <w:rPr>
          <w:rFonts w:ascii="Arial" w:hAnsi="Arial" w:cs="Arial"/>
          <w:b/>
        </w:rPr>
        <w:t>1</w:t>
      </w:r>
      <w:r>
        <w:rPr>
          <w:rFonts w:ascii="Arial" w:hAnsi="Arial" w:cs="Arial"/>
          <w:b/>
        </w:rPr>
        <w:tab/>
      </w:r>
      <w:r w:rsidRPr="00F30854">
        <w:rPr>
          <w:rFonts w:ascii="Arial" w:hAnsi="Arial" w:cs="Arial"/>
          <w:b/>
        </w:rPr>
        <w:t xml:space="preserve">Profile by age and disability type </w:t>
      </w:r>
      <w:r>
        <w:rPr>
          <w:rFonts w:ascii="Arial" w:hAnsi="Arial" w:cs="Arial"/>
          <w:b/>
        </w:rPr>
        <w:t xml:space="preserve">of all people on guardianship orders appointing the Public Advocate </w:t>
      </w:r>
      <w:r w:rsidRPr="00F30854">
        <w:rPr>
          <w:rFonts w:ascii="Arial" w:hAnsi="Arial" w:cs="Arial"/>
          <w:b/>
        </w:rPr>
        <w:t>as at 30 June</w:t>
      </w:r>
      <w:r>
        <w:rPr>
          <w:rFonts w:ascii="Arial" w:hAnsi="Arial" w:cs="Arial"/>
          <w:b/>
        </w:rPr>
        <w:t xml:space="preserve"> 201</w:t>
      </w:r>
      <w:r w:rsidR="00444E88">
        <w:rPr>
          <w:rFonts w:ascii="Arial" w:hAnsi="Arial" w:cs="Arial"/>
          <w:b/>
        </w:rPr>
        <w:t>8</w:t>
      </w:r>
    </w:p>
    <w:p w14:paraId="613E100D" w14:textId="77777777" w:rsidR="00506ABD" w:rsidRDefault="00506ABD" w:rsidP="00506ABD">
      <w:pPr>
        <w:autoSpaceDE w:val="0"/>
        <w:autoSpaceDN w:val="0"/>
        <w:adjustRightInd w:val="0"/>
        <w:rPr>
          <w:rFonts w:ascii="Arial" w:hAnsi="Arial" w:cs="Arial"/>
        </w:rPr>
      </w:pPr>
    </w:p>
    <w:tbl>
      <w:tblPr>
        <w:tblW w:w="0" w:type="auto"/>
        <w:tblCellMar>
          <w:left w:w="0" w:type="dxa"/>
          <w:right w:w="0" w:type="dxa"/>
        </w:tblCellMar>
        <w:tblLook w:val="04A0" w:firstRow="1" w:lastRow="0" w:firstColumn="1" w:lastColumn="0" w:noHBand="0" w:noVBand="1"/>
      </w:tblPr>
      <w:tblGrid>
        <w:gridCol w:w="1363"/>
        <w:gridCol w:w="1257"/>
        <w:gridCol w:w="1339"/>
        <w:gridCol w:w="1470"/>
        <w:gridCol w:w="1082"/>
        <w:gridCol w:w="992"/>
        <w:gridCol w:w="789"/>
      </w:tblGrid>
      <w:tr w:rsidR="00236681" w:rsidRPr="006561B3" w14:paraId="56DBCF87" w14:textId="49D1AF3A" w:rsidTr="00236681">
        <w:trPr>
          <w:trHeight w:val="510"/>
        </w:trPr>
        <w:tc>
          <w:tcPr>
            <w:tcW w:w="136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FA9B37" w14:textId="77777777" w:rsidR="00236681" w:rsidRPr="006561B3" w:rsidRDefault="00236681" w:rsidP="00DC6F5B">
            <w:pPr>
              <w:rPr>
                <w:rFonts w:ascii="Arial" w:hAnsi="Arial" w:cs="Arial"/>
                <w:b/>
              </w:rPr>
            </w:pPr>
            <w:r w:rsidRPr="006561B3">
              <w:rPr>
                <w:rFonts w:ascii="Arial" w:hAnsi="Arial" w:cs="Arial"/>
                <w:b/>
              </w:rPr>
              <w:t>Age</w:t>
            </w:r>
          </w:p>
        </w:tc>
        <w:tc>
          <w:tcPr>
            <w:tcW w:w="125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D215450" w14:textId="77777777" w:rsidR="00236681" w:rsidRPr="006561B3" w:rsidRDefault="00236681" w:rsidP="00DC6F5B">
            <w:pPr>
              <w:rPr>
                <w:rFonts w:ascii="Arial" w:eastAsia="Calibri" w:hAnsi="Arial" w:cs="Arial"/>
                <w:b/>
                <w:lang w:eastAsia="en-US"/>
              </w:rPr>
            </w:pPr>
            <w:r w:rsidRPr="006561B3">
              <w:rPr>
                <w:rFonts w:ascii="Arial" w:hAnsi="Arial" w:cs="Arial"/>
                <w:b/>
              </w:rPr>
              <w:t>Acquired brain injury</w:t>
            </w:r>
          </w:p>
        </w:tc>
        <w:tc>
          <w:tcPr>
            <w:tcW w:w="133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42AC57E8" w14:textId="77777777" w:rsidR="00236681" w:rsidRPr="006561B3" w:rsidRDefault="00236681" w:rsidP="00DC6F5B">
            <w:pPr>
              <w:rPr>
                <w:rFonts w:ascii="Arial" w:eastAsia="Calibri" w:hAnsi="Arial" w:cs="Arial"/>
                <w:b/>
                <w:lang w:eastAsia="en-US"/>
              </w:rPr>
            </w:pPr>
            <w:r w:rsidRPr="006561B3">
              <w:rPr>
                <w:rFonts w:ascii="Arial" w:hAnsi="Arial" w:cs="Arial"/>
                <w:b/>
              </w:rPr>
              <w:t>Dementia</w:t>
            </w:r>
          </w:p>
        </w:tc>
        <w:tc>
          <w:tcPr>
            <w:tcW w:w="147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8B526C3" w14:textId="77777777" w:rsidR="00236681" w:rsidRPr="006561B3" w:rsidRDefault="00236681" w:rsidP="00DC6F5B">
            <w:pPr>
              <w:rPr>
                <w:rFonts w:ascii="Arial" w:eastAsia="Calibri" w:hAnsi="Arial" w:cs="Arial"/>
                <w:b/>
                <w:lang w:eastAsia="en-US"/>
              </w:rPr>
            </w:pPr>
            <w:r w:rsidRPr="006561B3">
              <w:rPr>
                <w:rFonts w:ascii="Arial" w:hAnsi="Arial" w:cs="Arial"/>
                <w:b/>
              </w:rPr>
              <w:t>Intellectual disability</w:t>
            </w:r>
          </w:p>
        </w:tc>
        <w:tc>
          <w:tcPr>
            <w:tcW w:w="108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89CEB9F" w14:textId="77777777" w:rsidR="00236681" w:rsidRPr="006561B3" w:rsidRDefault="00236681" w:rsidP="00DC6F5B">
            <w:pPr>
              <w:rPr>
                <w:rFonts w:ascii="Arial" w:eastAsia="Calibri" w:hAnsi="Arial" w:cs="Arial"/>
                <w:b/>
                <w:lang w:eastAsia="en-US"/>
              </w:rPr>
            </w:pPr>
            <w:r w:rsidRPr="006561B3">
              <w:rPr>
                <w:rFonts w:ascii="Arial" w:hAnsi="Arial" w:cs="Arial"/>
                <w:b/>
              </w:rPr>
              <w:t>Mental illness</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707F201" w14:textId="77777777" w:rsidR="00236681" w:rsidRPr="006561B3" w:rsidRDefault="00236681" w:rsidP="00DC6F5B">
            <w:pPr>
              <w:rPr>
                <w:rFonts w:ascii="Arial" w:eastAsia="Calibri" w:hAnsi="Arial" w:cs="Arial"/>
                <w:b/>
                <w:lang w:eastAsia="en-US"/>
              </w:rPr>
            </w:pPr>
            <w:r w:rsidRPr="006561B3">
              <w:rPr>
                <w:rFonts w:ascii="Arial" w:hAnsi="Arial" w:cs="Arial"/>
                <w:b/>
              </w:rPr>
              <w:t>Other</w:t>
            </w:r>
          </w:p>
        </w:tc>
        <w:tc>
          <w:tcPr>
            <w:tcW w:w="789" w:type="dxa"/>
            <w:tcBorders>
              <w:top w:val="single" w:sz="4" w:space="0" w:color="auto"/>
              <w:left w:val="nil"/>
              <w:bottom w:val="single" w:sz="8" w:space="0" w:color="auto"/>
              <w:right w:val="single" w:sz="8" w:space="0" w:color="auto"/>
            </w:tcBorders>
          </w:tcPr>
          <w:p w14:paraId="0C3C1A8B" w14:textId="06B99A5A" w:rsidR="00236681" w:rsidRPr="006561B3" w:rsidRDefault="00236681" w:rsidP="00DC6F5B">
            <w:pPr>
              <w:rPr>
                <w:rFonts w:ascii="Arial" w:hAnsi="Arial" w:cs="Arial"/>
                <w:b/>
              </w:rPr>
            </w:pPr>
            <w:r>
              <w:rPr>
                <w:rFonts w:ascii="Arial" w:hAnsi="Arial" w:cs="Arial"/>
                <w:b/>
              </w:rPr>
              <w:t>Total</w:t>
            </w:r>
          </w:p>
        </w:tc>
      </w:tr>
      <w:tr w:rsidR="00236681" w:rsidRPr="006561B3" w14:paraId="6373F71F" w14:textId="78D2EB22"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9B54C9A" w14:textId="77777777" w:rsidR="00236681" w:rsidRPr="006561B3" w:rsidRDefault="00236681" w:rsidP="00236681">
            <w:pPr>
              <w:rPr>
                <w:rFonts w:ascii="Arial" w:eastAsia="Calibri" w:hAnsi="Arial" w:cs="Arial"/>
                <w:b/>
                <w:lang w:eastAsia="en-US"/>
              </w:rPr>
            </w:pPr>
            <w:r w:rsidRPr="006561B3">
              <w:rPr>
                <w:rFonts w:ascii="Arial" w:hAnsi="Arial" w:cs="Arial"/>
                <w:b/>
              </w:rPr>
              <w:t>&lt;20</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4B4892A0" w14:textId="40EB5B08" w:rsidR="00236681" w:rsidRPr="00236681" w:rsidRDefault="00236681" w:rsidP="00236681">
            <w:pPr>
              <w:rPr>
                <w:rFonts w:ascii="Arial" w:eastAsia="Calibri" w:hAnsi="Arial" w:cs="Arial"/>
                <w:lang w:eastAsia="en-US"/>
              </w:rPr>
            </w:pPr>
            <w:r w:rsidRPr="00236681">
              <w:rPr>
                <w:rFonts w:ascii="Arial" w:hAnsi="Arial" w:cs="Arial"/>
              </w:rPr>
              <w:t>3</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3A2DE66E" w14:textId="2E8885B3" w:rsidR="00236681" w:rsidRPr="00236681" w:rsidRDefault="00236681" w:rsidP="00236681">
            <w:pPr>
              <w:rPr>
                <w:rFonts w:ascii="Arial" w:eastAsia="Calibri" w:hAnsi="Arial" w:cs="Arial"/>
                <w:lang w:eastAsia="en-US"/>
              </w:rPr>
            </w:pPr>
            <w:r w:rsidRPr="00236681">
              <w:rPr>
                <w:rFonts w:ascii="Arial" w:hAnsi="Arial" w:cs="Arial"/>
              </w:rPr>
              <w:t>0</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0DEDEFCB" w14:textId="00C035E3" w:rsidR="00236681" w:rsidRPr="00236681" w:rsidRDefault="00236681" w:rsidP="00236681">
            <w:pPr>
              <w:rPr>
                <w:rFonts w:ascii="Arial" w:eastAsia="Calibri" w:hAnsi="Arial" w:cs="Arial"/>
                <w:lang w:eastAsia="en-US"/>
              </w:rPr>
            </w:pPr>
            <w:r w:rsidRPr="00236681">
              <w:rPr>
                <w:rFonts w:ascii="Arial" w:hAnsi="Arial" w:cs="Arial"/>
              </w:rPr>
              <w:t>46</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7C14EC73" w14:textId="1BB5BA15" w:rsidR="00236681" w:rsidRPr="00236681" w:rsidRDefault="00236681" w:rsidP="00236681">
            <w:pPr>
              <w:rPr>
                <w:rFonts w:ascii="Arial" w:eastAsia="Calibri" w:hAnsi="Arial" w:cs="Arial"/>
                <w:lang w:eastAsia="en-US"/>
              </w:rPr>
            </w:pPr>
            <w:r w:rsidRPr="00236681">
              <w:rPr>
                <w:rFonts w:ascii="Arial" w:hAnsi="Arial" w:cs="Arial"/>
              </w:rPr>
              <w:t>7</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49BFF056" w14:textId="5B095F66" w:rsidR="00236681" w:rsidRPr="00236681" w:rsidRDefault="00236681" w:rsidP="00236681">
            <w:pPr>
              <w:rPr>
                <w:rFonts w:ascii="Arial" w:eastAsia="Calibri" w:hAnsi="Arial" w:cs="Arial"/>
                <w:lang w:eastAsia="en-US"/>
              </w:rPr>
            </w:pPr>
            <w:r w:rsidRPr="00236681">
              <w:rPr>
                <w:rFonts w:ascii="Arial" w:hAnsi="Arial" w:cs="Arial"/>
              </w:rPr>
              <w:t>1</w:t>
            </w:r>
          </w:p>
        </w:tc>
        <w:tc>
          <w:tcPr>
            <w:tcW w:w="789" w:type="dxa"/>
            <w:tcBorders>
              <w:top w:val="nil"/>
              <w:left w:val="nil"/>
              <w:bottom w:val="single" w:sz="8" w:space="0" w:color="auto"/>
              <w:right w:val="single" w:sz="8" w:space="0" w:color="auto"/>
            </w:tcBorders>
          </w:tcPr>
          <w:p w14:paraId="4E9370BC" w14:textId="5F41D2AE" w:rsidR="00236681" w:rsidRPr="00236681" w:rsidRDefault="00236681" w:rsidP="00236681">
            <w:pPr>
              <w:rPr>
                <w:rFonts w:ascii="Arial" w:hAnsi="Arial" w:cs="Arial"/>
              </w:rPr>
            </w:pPr>
            <w:r w:rsidRPr="00236681">
              <w:rPr>
                <w:rFonts w:ascii="Arial" w:hAnsi="Arial" w:cs="Arial"/>
              </w:rPr>
              <w:t>57</w:t>
            </w:r>
          </w:p>
        </w:tc>
      </w:tr>
      <w:tr w:rsidR="00236681" w:rsidRPr="006561B3" w14:paraId="5D7E49F9" w14:textId="0958C008"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2DC3EF8" w14:textId="77777777" w:rsidR="00236681" w:rsidRPr="006561B3" w:rsidRDefault="00236681" w:rsidP="00236681">
            <w:pPr>
              <w:rPr>
                <w:rFonts w:ascii="Arial" w:eastAsia="Calibri" w:hAnsi="Arial" w:cs="Arial"/>
                <w:b/>
                <w:lang w:eastAsia="en-US"/>
              </w:rPr>
            </w:pPr>
            <w:r w:rsidRPr="006561B3">
              <w:rPr>
                <w:rFonts w:ascii="Arial" w:hAnsi="Arial" w:cs="Arial"/>
                <w:b/>
              </w:rPr>
              <w:t>20-24</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0668A0B7" w14:textId="20101F1F" w:rsidR="00236681" w:rsidRPr="00236681" w:rsidRDefault="00236681" w:rsidP="00236681">
            <w:pPr>
              <w:rPr>
                <w:rFonts w:ascii="Arial" w:eastAsia="Calibri" w:hAnsi="Arial" w:cs="Arial"/>
                <w:lang w:eastAsia="en-US"/>
              </w:rPr>
            </w:pPr>
            <w:r w:rsidRPr="00236681">
              <w:rPr>
                <w:rFonts w:ascii="Arial" w:hAnsi="Arial" w:cs="Arial"/>
              </w:rPr>
              <w:t>14</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76EA4041" w14:textId="467DECDC" w:rsidR="00236681" w:rsidRPr="00236681" w:rsidRDefault="00236681" w:rsidP="00236681">
            <w:pPr>
              <w:rPr>
                <w:rFonts w:ascii="Arial" w:hAnsi="Arial" w:cs="Arial"/>
              </w:rPr>
            </w:pPr>
            <w:r w:rsidRPr="00236681">
              <w:rPr>
                <w:rFonts w:ascii="Arial" w:hAnsi="Arial" w:cs="Arial"/>
              </w:rPr>
              <w:t>0</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13AFEB29" w14:textId="68E005D3" w:rsidR="00236681" w:rsidRPr="00236681" w:rsidRDefault="00236681" w:rsidP="00236681">
            <w:pPr>
              <w:rPr>
                <w:rFonts w:ascii="Arial" w:eastAsia="Calibri" w:hAnsi="Arial" w:cs="Arial"/>
                <w:lang w:eastAsia="en-US"/>
              </w:rPr>
            </w:pPr>
            <w:r w:rsidRPr="00236681">
              <w:rPr>
                <w:rFonts w:ascii="Arial" w:hAnsi="Arial" w:cs="Arial"/>
              </w:rPr>
              <w:t>109</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5EDD4CF3" w14:textId="25B078F8" w:rsidR="00236681" w:rsidRPr="00236681" w:rsidRDefault="00236681" w:rsidP="00236681">
            <w:pPr>
              <w:rPr>
                <w:rFonts w:ascii="Arial" w:eastAsia="Calibri" w:hAnsi="Arial" w:cs="Arial"/>
                <w:lang w:eastAsia="en-US"/>
              </w:rPr>
            </w:pPr>
            <w:r w:rsidRPr="00236681">
              <w:rPr>
                <w:rFonts w:ascii="Arial" w:hAnsi="Arial" w:cs="Arial"/>
              </w:rPr>
              <w:t>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6ADDE3EF" w14:textId="119DA346" w:rsidR="00236681" w:rsidRPr="00236681" w:rsidRDefault="00236681" w:rsidP="00236681">
            <w:pPr>
              <w:rPr>
                <w:rFonts w:ascii="Arial" w:eastAsia="Calibri" w:hAnsi="Arial" w:cs="Arial"/>
                <w:lang w:eastAsia="en-US"/>
              </w:rPr>
            </w:pPr>
            <w:r w:rsidRPr="00236681">
              <w:rPr>
                <w:rFonts w:ascii="Arial" w:hAnsi="Arial" w:cs="Arial"/>
              </w:rPr>
              <w:t>2</w:t>
            </w:r>
          </w:p>
        </w:tc>
        <w:tc>
          <w:tcPr>
            <w:tcW w:w="789" w:type="dxa"/>
            <w:tcBorders>
              <w:top w:val="nil"/>
              <w:left w:val="nil"/>
              <w:bottom w:val="single" w:sz="8" w:space="0" w:color="auto"/>
              <w:right w:val="single" w:sz="8" w:space="0" w:color="auto"/>
            </w:tcBorders>
          </w:tcPr>
          <w:p w14:paraId="2CCB9D51" w14:textId="7B3C48E1" w:rsidR="00236681" w:rsidRPr="00236681" w:rsidRDefault="00236681" w:rsidP="00236681">
            <w:pPr>
              <w:rPr>
                <w:rFonts w:ascii="Arial" w:hAnsi="Arial" w:cs="Arial"/>
              </w:rPr>
            </w:pPr>
            <w:r w:rsidRPr="00236681">
              <w:rPr>
                <w:rFonts w:ascii="Arial" w:hAnsi="Arial" w:cs="Arial"/>
              </w:rPr>
              <w:t>133</w:t>
            </w:r>
          </w:p>
        </w:tc>
      </w:tr>
      <w:tr w:rsidR="00236681" w:rsidRPr="006561B3" w14:paraId="3AB28F23" w14:textId="1A5EFEED"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0E8C2ED" w14:textId="77777777" w:rsidR="00236681" w:rsidRPr="006561B3" w:rsidRDefault="00236681" w:rsidP="00236681">
            <w:pPr>
              <w:rPr>
                <w:rFonts w:ascii="Arial" w:eastAsia="Calibri" w:hAnsi="Arial" w:cs="Arial"/>
                <w:b/>
                <w:lang w:eastAsia="en-US"/>
              </w:rPr>
            </w:pPr>
            <w:r w:rsidRPr="006561B3">
              <w:rPr>
                <w:rFonts w:ascii="Arial" w:hAnsi="Arial" w:cs="Arial"/>
                <w:b/>
              </w:rPr>
              <w:t>25-29</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0C8AE667" w14:textId="25869A3E" w:rsidR="00236681" w:rsidRPr="00236681" w:rsidRDefault="00236681" w:rsidP="00236681">
            <w:pPr>
              <w:rPr>
                <w:rFonts w:ascii="Arial" w:eastAsia="Calibri" w:hAnsi="Arial" w:cs="Arial"/>
                <w:lang w:eastAsia="en-US"/>
              </w:rPr>
            </w:pPr>
            <w:r w:rsidRPr="00236681">
              <w:rPr>
                <w:rFonts w:ascii="Arial" w:hAnsi="Arial" w:cs="Arial"/>
              </w:rPr>
              <w:t>13</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47B5AAE6" w14:textId="67F47CAD" w:rsidR="00236681" w:rsidRPr="00236681" w:rsidRDefault="00236681" w:rsidP="00236681">
            <w:pPr>
              <w:rPr>
                <w:rFonts w:ascii="Arial" w:hAnsi="Arial" w:cs="Arial"/>
              </w:rPr>
            </w:pPr>
            <w:r w:rsidRPr="00236681">
              <w:rPr>
                <w:rFonts w:ascii="Arial" w:hAnsi="Arial" w:cs="Arial"/>
              </w:rPr>
              <w:t>0</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1F6A1D36" w14:textId="754C70FA" w:rsidR="00236681" w:rsidRPr="00236681" w:rsidRDefault="00236681" w:rsidP="00236681">
            <w:pPr>
              <w:rPr>
                <w:rFonts w:ascii="Arial" w:eastAsia="Calibri" w:hAnsi="Arial" w:cs="Arial"/>
                <w:lang w:eastAsia="en-US"/>
              </w:rPr>
            </w:pPr>
            <w:r w:rsidRPr="00236681">
              <w:rPr>
                <w:rFonts w:ascii="Arial" w:hAnsi="Arial" w:cs="Arial"/>
              </w:rPr>
              <w:t>72</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44EF6A6C" w14:textId="7E1D848D" w:rsidR="00236681" w:rsidRPr="00236681" w:rsidRDefault="00236681" w:rsidP="00236681">
            <w:pPr>
              <w:rPr>
                <w:rFonts w:ascii="Arial" w:eastAsia="Calibri" w:hAnsi="Arial" w:cs="Arial"/>
                <w:lang w:eastAsia="en-US"/>
              </w:rPr>
            </w:pPr>
            <w:r w:rsidRPr="00236681">
              <w:rPr>
                <w:rFonts w:ascii="Arial" w:hAnsi="Arial" w:cs="Arial"/>
              </w:rPr>
              <w:t>32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2FD287DA" w14:textId="678D7863" w:rsidR="00236681" w:rsidRPr="00236681" w:rsidRDefault="00236681" w:rsidP="00236681">
            <w:pPr>
              <w:rPr>
                <w:rFonts w:ascii="Arial" w:eastAsia="Calibri" w:hAnsi="Arial" w:cs="Arial"/>
                <w:lang w:eastAsia="en-US"/>
              </w:rPr>
            </w:pPr>
            <w:r w:rsidRPr="00236681">
              <w:rPr>
                <w:rFonts w:ascii="Arial" w:hAnsi="Arial" w:cs="Arial"/>
              </w:rPr>
              <w:t>0</w:t>
            </w:r>
          </w:p>
        </w:tc>
        <w:tc>
          <w:tcPr>
            <w:tcW w:w="789" w:type="dxa"/>
            <w:tcBorders>
              <w:top w:val="nil"/>
              <w:left w:val="nil"/>
              <w:bottom w:val="single" w:sz="8" w:space="0" w:color="auto"/>
              <w:right w:val="single" w:sz="8" w:space="0" w:color="auto"/>
            </w:tcBorders>
          </w:tcPr>
          <w:p w14:paraId="49667D0C" w14:textId="52C4E09D" w:rsidR="00236681" w:rsidRPr="00236681" w:rsidRDefault="00236681" w:rsidP="00236681">
            <w:pPr>
              <w:rPr>
                <w:rFonts w:ascii="Arial" w:hAnsi="Arial" w:cs="Arial"/>
              </w:rPr>
            </w:pPr>
            <w:r w:rsidRPr="00236681">
              <w:rPr>
                <w:rFonts w:ascii="Arial" w:hAnsi="Arial" w:cs="Arial"/>
              </w:rPr>
              <w:t>117</w:t>
            </w:r>
          </w:p>
        </w:tc>
      </w:tr>
      <w:tr w:rsidR="00236681" w:rsidRPr="006561B3" w14:paraId="3C70614F" w14:textId="7BD822FA"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F29FC7E" w14:textId="77777777" w:rsidR="00236681" w:rsidRPr="006561B3" w:rsidRDefault="00236681" w:rsidP="00236681">
            <w:pPr>
              <w:rPr>
                <w:rFonts w:ascii="Arial" w:eastAsia="Calibri" w:hAnsi="Arial" w:cs="Arial"/>
                <w:b/>
                <w:lang w:eastAsia="en-US"/>
              </w:rPr>
            </w:pPr>
            <w:r w:rsidRPr="006561B3">
              <w:rPr>
                <w:rFonts w:ascii="Arial" w:hAnsi="Arial" w:cs="Arial"/>
                <w:b/>
              </w:rPr>
              <w:t>30-34</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38C85241" w14:textId="37D7F5EB" w:rsidR="00236681" w:rsidRPr="00236681" w:rsidRDefault="00236681" w:rsidP="00236681">
            <w:pPr>
              <w:rPr>
                <w:rFonts w:ascii="Arial" w:eastAsia="Calibri" w:hAnsi="Arial" w:cs="Arial"/>
                <w:lang w:eastAsia="en-US"/>
              </w:rPr>
            </w:pPr>
            <w:r w:rsidRPr="00236681">
              <w:rPr>
                <w:rFonts w:ascii="Arial" w:hAnsi="Arial" w:cs="Arial"/>
              </w:rPr>
              <w:t>10</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7808516A" w14:textId="295FE100" w:rsidR="00236681" w:rsidRPr="00236681" w:rsidRDefault="00236681" w:rsidP="00236681">
            <w:pPr>
              <w:rPr>
                <w:rFonts w:ascii="Arial" w:hAnsi="Arial" w:cs="Arial"/>
              </w:rPr>
            </w:pPr>
            <w:r w:rsidRPr="00236681">
              <w:rPr>
                <w:rFonts w:ascii="Arial" w:hAnsi="Arial" w:cs="Arial"/>
              </w:rPr>
              <w:t>0</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72284C7C" w14:textId="10971FC2" w:rsidR="00236681" w:rsidRPr="00236681" w:rsidRDefault="00236681" w:rsidP="00236681">
            <w:pPr>
              <w:rPr>
                <w:rFonts w:ascii="Arial" w:eastAsia="Calibri" w:hAnsi="Arial" w:cs="Arial"/>
                <w:lang w:eastAsia="en-US"/>
              </w:rPr>
            </w:pPr>
            <w:r w:rsidRPr="00236681">
              <w:rPr>
                <w:rFonts w:ascii="Arial" w:hAnsi="Arial" w:cs="Arial"/>
              </w:rPr>
              <w:t>47</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0F0B305A" w14:textId="4D7319D8" w:rsidR="00236681" w:rsidRPr="00236681" w:rsidRDefault="00236681" w:rsidP="00236681">
            <w:pPr>
              <w:rPr>
                <w:rFonts w:ascii="Arial" w:eastAsia="Calibri" w:hAnsi="Arial" w:cs="Arial"/>
                <w:lang w:eastAsia="en-US"/>
              </w:rPr>
            </w:pPr>
            <w:r w:rsidRPr="00236681">
              <w:rPr>
                <w:rFonts w:ascii="Arial" w:hAnsi="Arial" w:cs="Arial"/>
              </w:rPr>
              <w:t>43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3B4AB78D" w14:textId="39506481" w:rsidR="00236681" w:rsidRPr="00236681" w:rsidRDefault="00236681" w:rsidP="00236681">
            <w:pPr>
              <w:rPr>
                <w:rFonts w:ascii="Arial" w:hAnsi="Arial" w:cs="Arial"/>
              </w:rPr>
            </w:pPr>
            <w:r w:rsidRPr="00236681">
              <w:rPr>
                <w:rFonts w:ascii="Arial" w:hAnsi="Arial" w:cs="Arial"/>
              </w:rPr>
              <w:t>0</w:t>
            </w:r>
          </w:p>
        </w:tc>
        <w:tc>
          <w:tcPr>
            <w:tcW w:w="789" w:type="dxa"/>
            <w:tcBorders>
              <w:top w:val="nil"/>
              <w:left w:val="nil"/>
              <w:bottom w:val="single" w:sz="8" w:space="0" w:color="auto"/>
              <w:right w:val="single" w:sz="8" w:space="0" w:color="auto"/>
            </w:tcBorders>
          </w:tcPr>
          <w:p w14:paraId="2DC2C70F" w14:textId="65E9D10F" w:rsidR="00236681" w:rsidRPr="00236681" w:rsidRDefault="00236681" w:rsidP="00236681">
            <w:pPr>
              <w:rPr>
                <w:rFonts w:ascii="Arial" w:hAnsi="Arial" w:cs="Arial"/>
              </w:rPr>
            </w:pPr>
            <w:r w:rsidRPr="00236681">
              <w:rPr>
                <w:rFonts w:ascii="Arial" w:hAnsi="Arial" w:cs="Arial"/>
              </w:rPr>
              <w:t>100</w:t>
            </w:r>
          </w:p>
        </w:tc>
      </w:tr>
      <w:tr w:rsidR="00236681" w:rsidRPr="006561B3" w14:paraId="63A2B104" w14:textId="245B5634"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E51D94F" w14:textId="77777777" w:rsidR="00236681" w:rsidRPr="006561B3" w:rsidRDefault="00236681" w:rsidP="00236681">
            <w:pPr>
              <w:rPr>
                <w:rFonts w:ascii="Arial" w:eastAsia="Calibri" w:hAnsi="Arial" w:cs="Arial"/>
                <w:b/>
                <w:lang w:eastAsia="en-US"/>
              </w:rPr>
            </w:pPr>
            <w:r w:rsidRPr="006561B3">
              <w:rPr>
                <w:rFonts w:ascii="Arial" w:hAnsi="Arial" w:cs="Arial"/>
                <w:b/>
              </w:rPr>
              <w:t>35-39</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650A7BB8" w14:textId="73021774" w:rsidR="00236681" w:rsidRPr="00236681" w:rsidRDefault="00236681" w:rsidP="00236681">
            <w:pPr>
              <w:rPr>
                <w:rFonts w:ascii="Arial" w:eastAsia="Calibri" w:hAnsi="Arial" w:cs="Arial"/>
                <w:lang w:eastAsia="en-US"/>
              </w:rPr>
            </w:pPr>
            <w:r w:rsidRPr="00236681">
              <w:rPr>
                <w:rFonts w:ascii="Arial" w:hAnsi="Arial" w:cs="Arial"/>
              </w:rPr>
              <w:t>15</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5E3941BF" w14:textId="5E4782E8" w:rsidR="00236681" w:rsidRPr="00236681" w:rsidRDefault="00236681" w:rsidP="00236681">
            <w:pPr>
              <w:rPr>
                <w:rFonts w:ascii="Arial" w:hAnsi="Arial" w:cs="Arial"/>
              </w:rPr>
            </w:pPr>
            <w:r w:rsidRPr="00236681">
              <w:rPr>
                <w:rFonts w:ascii="Arial" w:hAnsi="Arial" w:cs="Arial"/>
              </w:rPr>
              <w:t>0</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559C188C" w14:textId="10AA0F8D" w:rsidR="00236681" w:rsidRPr="00236681" w:rsidRDefault="00236681" w:rsidP="00236681">
            <w:pPr>
              <w:rPr>
                <w:rFonts w:ascii="Arial" w:eastAsia="Calibri" w:hAnsi="Arial" w:cs="Arial"/>
                <w:lang w:eastAsia="en-US"/>
              </w:rPr>
            </w:pPr>
            <w:r w:rsidRPr="00236681">
              <w:rPr>
                <w:rFonts w:ascii="Arial" w:hAnsi="Arial" w:cs="Arial"/>
              </w:rPr>
              <w:t>32</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60669CBB" w14:textId="53B360CA" w:rsidR="00236681" w:rsidRPr="00236681" w:rsidRDefault="00236681" w:rsidP="00236681">
            <w:pPr>
              <w:rPr>
                <w:rFonts w:ascii="Arial" w:eastAsia="Calibri" w:hAnsi="Arial" w:cs="Arial"/>
                <w:lang w:eastAsia="en-US"/>
              </w:rPr>
            </w:pPr>
            <w:r w:rsidRPr="00236681">
              <w:rPr>
                <w:rFonts w:ascii="Arial" w:hAnsi="Arial" w:cs="Arial"/>
              </w:rPr>
              <w:t>47</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5B97A506" w14:textId="5C2C69F9" w:rsidR="00236681" w:rsidRPr="00236681" w:rsidRDefault="00236681" w:rsidP="00236681">
            <w:pPr>
              <w:rPr>
                <w:rFonts w:ascii="Arial" w:eastAsia="Calibri" w:hAnsi="Arial" w:cs="Arial"/>
                <w:lang w:eastAsia="en-US"/>
              </w:rPr>
            </w:pPr>
            <w:r w:rsidRPr="00236681">
              <w:rPr>
                <w:rFonts w:ascii="Arial" w:hAnsi="Arial" w:cs="Arial"/>
              </w:rPr>
              <w:t>2</w:t>
            </w:r>
          </w:p>
        </w:tc>
        <w:tc>
          <w:tcPr>
            <w:tcW w:w="789" w:type="dxa"/>
            <w:tcBorders>
              <w:top w:val="nil"/>
              <w:left w:val="nil"/>
              <w:bottom w:val="single" w:sz="8" w:space="0" w:color="auto"/>
              <w:right w:val="single" w:sz="8" w:space="0" w:color="auto"/>
            </w:tcBorders>
          </w:tcPr>
          <w:p w14:paraId="5F06D4DE" w14:textId="5606071D" w:rsidR="00236681" w:rsidRPr="00236681" w:rsidRDefault="00236681" w:rsidP="00236681">
            <w:pPr>
              <w:rPr>
                <w:rFonts w:ascii="Arial" w:hAnsi="Arial" w:cs="Arial"/>
              </w:rPr>
            </w:pPr>
            <w:r w:rsidRPr="00236681">
              <w:rPr>
                <w:rFonts w:ascii="Arial" w:hAnsi="Arial" w:cs="Arial"/>
              </w:rPr>
              <w:t>96</w:t>
            </w:r>
          </w:p>
        </w:tc>
      </w:tr>
      <w:tr w:rsidR="00236681" w:rsidRPr="006561B3" w14:paraId="110A1530" w14:textId="24212988"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36DDE7C" w14:textId="77777777" w:rsidR="00236681" w:rsidRPr="006561B3" w:rsidRDefault="00236681" w:rsidP="00236681">
            <w:pPr>
              <w:rPr>
                <w:rFonts w:ascii="Arial" w:eastAsia="Calibri" w:hAnsi="Arial" w:cs="Arial"/>
                <w:b/>
                <w:lang w:eastAsia="en-US"/>
              </w:rPr>
            </w:pPr>
            <w:r w:rsidRPr="006561B3">
              <w:rPr>
                <w:rFonts w:ascii="Arial" w:hAnsi="Arial" w:cs="Arial"/>
                <w:b/>
              </w:rPr>
              <w:t>40-44</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58FD3ACC" w14:textId="324AAA3D" w:rsidR="00236681" w:rsidRPr="00236681" w:rsidRDefault="00236681" w:rsidP="00236681">
            <w:pPr>
              <w:rPr>
                <w:rFonts w:ascii="Arial" w:eastAsia="Calibri" w:hAnsi="Arial" w:cs="Arial"/>
                <w:lang w:eastAsia="en-US"/>
              </w:rPr>
            </w:pPr>
            <w:r w:rsidRPr="00236681">
              <w:rPr>
                <w:rFonts w:ascii="Arial" w:hAnsi="Arial" w:cs="Arial"/>
              </w:rPr>
              <w:t>15</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05C598C7" w14:textId="7875EA2D" w:rsidR="00236681" w:rsidRPr="00236681" w:rsidRDefault="00236681" w:rsidP="00236681">
            <w:pPr>
              <w:rPr>
                <w:rFonts w:ascii="Arial" w:eastAsia="Calibri" w:hAnsi="Arial" w:cs="Arial"/>
                <w:lang w:eastAsia="en-US"/>
              </w:rPr>
            </w:pPr>
            <w:r w:rsidRPr="00236681">
              <w:rPr>
                <w:rFonts w:ascii="Arial" w:hAnsi="Arial" w:cs="Arial"/>
              </w:rPr>
              <w:t>1</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0882B6A7" w14:textId="67233EEE" w:rsidR="00236681" w:rsidRPr="00236681" w:rsidRDefault="00236681" w:rsidP="00236681">
            <w:pPr>
              <w:rPr>
                <w:rFonts w:ascii="Arial" w:eastAsia="Calibri" w:hAnsi="Arial" w:cs="Arial"/>
                <w:lang w:eastAsia="en-US"/>
              </w:rPr>
            </w:pPr>
            <w:r w:rsidRPr="00236681">
              <w:rPr>
                <w:rFonts w:ascii="Arial" w:hAnsi="Arial" w:cs="Arial"/>
              </w:rPr>
              <w:t>33</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19A5EC87" w14:textId="2394FFC0" w:rsidR="00236681" w:rsidRPr="00236681" w:rsidRDefault="00236681" w:rsidP="00236681">
            <w:pPr>
              <w:rPr>
                <w:rFonts w:ascii="Arial" w:eastAsia="Calibri" w:hAnsi="Arial" w:cs="Arial"/>
                <w:lang w:eastAsia="en-US"/>
              </w:rPr>
            </w:pPr>
            <w:r w:rsidRPr="00236681">
              <w:rPr>
                <w:rFonts w:ascii="Arial" w:hAnsi="Arial" w:cs="Arial"/>
              </w:rPr>
              <w:t>38</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0D6FB1F1" w14:textId="2EEA6FBE" w:rsidR="00236681" w:rsidRPr="00236681" w:rsidRDefault="00236681" w:rsidP="00236681">
            <w:pPr>
              <w:rPr>
                <w:rFonts w:ascii="Arial" w:hAnsi="Arial" w:cs="Arial"/>
              </w:rPr>
            </w:pPr>
            <w:r w:rsidRPr="00236681">
              <w:rPr>
                <w:rFonts w:ascii="Arial" w:hAnsi="Arial" w:cs="Arial"/>
              </w:rPr>
              <w:t>0</w:t>
            </w:r>
          </w:p>
        </w:tc>
        <w:tc>
          <w:tcPr>
            <w:tcW w:w="789" w:type="dxa"/>
            <w:tcBorders>
              <w:top w:val="nil"/>
              <w:left w:val="nil"/>
              <w:bottom w:val="single" w:sz="8" w:space="0" w:color="auto"/>
              <w:right w:val="single" w:sz="8" w:space="0" w:color="auto"/>
            </w:tcBorders>
          </w:tcPr>
          <w:p w14:paraId="27431AED" w14:textId="404BB522" w:rsidR="00236681" w:rsidRPr="00236681" w:rsidRDefault="00236681" w:rsidP="00236681">
            <w:pPr>
              <w:rPr>
                <w:rFonts w:ascii="Arial" w:hAnsi="Arial" w:cs="Arial"/>
              </w:rPr>
            </w:pPr>
            <w:r w:rsidRPr="00236681">
              <w:rPr>
                <w:rFonts w:ascii="Arial" w:hAnsi="Arial" w:cs="Arial"/>
              </w:rPr>
              <w:t>87</w:t>
            </w:r>
          </w:p>
        </w:tc>
      </w:tr>
      <w:tr w:rsidR="00236681" w:rsidRPr="006561B3" w14:paraId="684F180D" w14:textId="546CCBBD"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ADB937A" w14:textId="77777777" w:rsidR="00236681" w:rsidRPr="006561B3" w:rsidRDefault="00236681" w:rsidP="00236681">
            <w:pPr>
              <w:rPr>
                <w:rFonts w:ascii="Arial" w:eastAsia="Calibri" w:hAnsi="Arial" w:cs="Arial"/>
                <w:b/>
                <w:lang w:eastAsia="en-US"/>
              </w:rPr>
            </w:pPr>
            <w:r w:rsidRPr="006561B3">
              <w:rPr>
                <w:rFonts w:ascii="Arial" w:hAnsi="Arial" w:cs="Arial"/>
                <w:b/>
              </w:rPr>
              <w:t>45-49</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64B57C45" w14:textId="7571AB9E" w:rsidR="00236681" w:rsidRPr="00236681" w:rsidRDefault="00236681" w:rsidP="00236681">
            <w:pPr>
              <w:rPr>
                <w:rFonts w:ascii="Arial" w:eastAsia="Calibri" w:hAnsi="Arial" w:cs="Arial"/>
                <w:lang w:eastAsia="en-US"/>
              </w:rPr>
            </w:pPr>
            <w:r w:rsidRPr="00236681">
              <w:rPr>
                <w:rFonts w:ascii="Arial" w:hAnsi="Arial" w:cs="Arial"/>
              </w:rPr>
              <w:t>23</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216D51D0" w14:textId="5EA5AFC4" w:rsidR="00236681" w:rsidRPr="00236681" w:rsidRDefault="00236681" w:rsidP="00236681">
            <w:pPr>
              <w:rPr>
                <w:rFonts w:ascii="Arial" w:hAnsi="Arial" w:cs="Arial"/>
              </w:rPr>
            </w:pPr>
            <w:r w:rsidRPr="00236681">
              <w:rPr>
                <w:rFonts w:ascii="Arial" w:hAnsi="Arial" w:cs="Arial"/>
              </w:rPr>
              <w:t>1</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79E85DDE" w14:textId="4E321ED4" w:rsidR="00236681" w:rsidRPr="00236681" w:rsidRDefault="00236681" w:rsidP="00236681">
            <w:pPr>
              <w:rPr>
                <w:rFonts w:ascii="Arial" w:eastAsia="Calibri" w:hAnsi="Arial" w:cs="Arial"/>
                <w:lang w:eastAsia="en-US"/>
              </w:rPr>
            </w:pPr>
            <w:r w:rsidRPr="00236681">
              <w:rPr>
                <w:rFonts w:ascii="Arial" w:hAnsi="Arial" w:cs="Arial"/>
              </w:rPr>
              <w:t>48</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62660E86" w14:textId="26241E7A" w:rsidR="00236681" w:rsidRPr="00236681" w:rsidRDefault="00236681" w:rsidP="00236681">
            <w:pPr>
              <w:rPr>
                <w:rFonts w:ascii="Arial" w:eastAsia="Calibri" w:hAnsi="Arial" w:cs="Arial"/>
                <w:lang w:eastAsia="en-US"/>
              </w:rPr>
            </w:pPr>
            <w:r w:rsidRPr="00236681">
              <w:rPr>
                <w:rFonts w:ascii="Arial" w:hAnsi="Arial" w:cs="Arial"/>
              </w:rPr>
              <w:t>40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004814B5" w14:textId="72CD9048" w:rsidR="00236681" w:rsidRPr="00236681" w:rsidRDefault="00236681" w:rsidP="00236681">
            <w:pPr>
              <w:rPr>
                <w:rFonts w:ascii="Arial" w:hAnsi="Arial" w:cs="Arial"/>
              </w:rPr>
            </w:pPr>
            <w:r w:rsidRPr="00236681">
              <w:rPr>
                <w:rFonts w:ascii="Arial" w:hAnsi="Arial" w:cs="Arial"/>
              </w:rPr>
              <w:t>1</w:t>
            </w:r>
          </w:p>
        </w:tc>
        <w:tc>
          <w:tcPr>
            <w:tcW w:w="789" w:type="dxa"/>
            <w:tcBorders>
              <w:top w:val="nil"/>
              <w:left w:val="nil"/>
              <w:bottom w:val="single" w:sz="8" w:space="0" w:color="auto"/>
              <w:right w:val="single" w:sz="8" w:space="0" w:color="auto"/>
            </w:tcBorders>
          </w:tcPr>
          <w:p w14:paraId="6CD10319" w14:textId="3370ABC6" w:rsidR="00236681" w:rsidRPr="00236681" w:rsidRDefault="00236681" w:rsidP="00236681">
            <w:pPr>
              <w:rPr>
                <w:rFonts w:ascii="Arial" w:hAnsi="Arial" w:cs="Arial"/>
              </w:rPr>
            </w:pPr>
            <w:r w:rsidRPr="00236681">
              <w:rPr>
                <w:rFonts w:ascii="Arial" w:hAnsi="Arial" w:cs="Arial"/>
              </w:rPr>
              <w:t>113</w:t>
            </w:r>
          </w:p>
        </w:tc>
      </w:tr>
      <w:tr w:rsidR="00236681" w:rsidRPr="006561B3" w14:paraId="6776E66F" w14:textId="2970D670"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D5AA2AF" w14:textId="77777777" w:rsidR="00236681" w:rsidRPr="006561B3" w:rsidRDefault="00236681" w:rsidP="00236681">
            <w:pPr>
              <w:rPr>
                <w:rFonts w:ascii="Arial" w:eastAsia="Calibri" w:hAnsi="Arial" w:cs="Arial"/>
                <w:b/>
                <w:lang w:eastAsia="en-US"/>
              </w:rPr>
            </w:pPr>
            <w:r w:rsidRPr="006561B3">
              <w:rPr>
                <w:rFonts w:ascii="Arial" w:hAnsi="Arial" w:cs="Arial"/>
                <w:b/>
              </w:rPr>
              <w:t>50-54</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591FF461" w14:textId="24D1B4DA" w:rsidR="00236681" w:rsidRPr="00236681" w:rsidRDefault="00236681" w:rsidP="00236681">
            <w:pPr>
              <w:rPr>
                <w:rFonts w:ascii="Arial" w:eastAsia="Calibri" w:hAnsi="Arial" w:cs="Arial"/>
                <w:lang w:eastAsia="en-US"/>
              </w:rPr>
            </w:pPr>
            <w:r w:rsidRPr="00236681">
              <w:rPr>
                <w:rFonts w:ascii="Arial" w:hAnsi="Arial" w:cs="Arial"/>
              </w:rPr>
              <w:t>46</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39EF2127" w14:textId="1554CFF1" w:rsidR="00236681" w:rsidRPr="00236681" w:rsidRDefault="00236681" w:rsidP="00236681">
            <w:pPr>
              <w:rPr>
                <w:rFonts w:ascii="Arial" w:hAnsi="Arial" w:cs="Arial"/>
              </w:rPr>
            </w:pPr>
            <w:r w:rsidRPr="00236681">
              <w:rPr>
                <w:rFonts w:ascii="Arial" w:hAnsi="Arial" w:cs="Arial"/>
              </w:rPr>
              <w:t>3</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25D7AEEF" w14:textId="45F3F5EA" w:rsidR="00236681" w:rsidRPr="00236681" w:rsidRDefault="00236681" w:rsidP="00236681">
            <w:pPr>
              <w:rPr>
                <w:rFonts w:ascii="Arial" w:eastAsia="Calibri" w:hAnsi="Arial" w:cs="Arial"/>
                <w:lang w:eastAsia="en-US"/>
              </w:rPr>
            </w:pPr>
            <w:r w:rsidRPr="00236681">
              <w:rPr>
                <w:rFonts w:ascii="Arial" w:hAnsi="Arial" w:cs="Arial"/>
              </w:rPr>
              <w:t>40</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5E5ED187" w14:textId="3567893A" w:rsidR="00236681" w:rsidRPr="00236681" w:rsidRDefault="00236681" w:rsidP="00236681">
            <w:pPr>
              <w:rPr>
                <w:rFonts w:ascii="Arial" w:eastAsia="Calibri" w:hAnsi="Arial" w:cs="Arial"/>
                <w:lang w:eastAsia="en-US"/>
              </w:rPr>
            </w:pPr>
            <w:r w:rsidRPr="00236681">
              <w:rPr>
                <w:rFonts w:ascii="Arial" w:hAnsi="Arial" w:cs="Arial"/>
              </w:rPr>
              <w:t>40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7699058D" w14:textId="53250634" w:rsidR="00236681" w:rsidRPr="00236681" w:rsidRDefault="00236681" w:rsidP="00236681">
            <w:pPr>
              <w:rPr>
                <w:rFonts w:ascii="Arial" w:eastAsia="Calibri" w:hAnsi="Arial" w:cs="Arial"/>
                <w:lang w:eastAsia="en-US"/>
              </w:rPr>
            </w:pPr>
            <w:r w:rsidRPr="00236681">
              <w:rPr>
                <w:rFonts w:ascii="Arial" w:hAnsi="Arial" w:cs="Arial"/>
              </w:rPr>
              <w:t>0</w:t>
            </w:r>
          </w:p>
        </w:tc>
        <w:tc>
          <w:tcPr>
            <w:tcW w:w="789" w:type="dxa"/>
            <w:tcBorders>
              <w:top w:val="nil"/>
              <w:left w:val="nil"/>
              <w:bottom w:val="single" w:sz="8" w:space="0" w:color="auto"/>
              <w:right w:val="single" w:sz="8" w:space="0" w:color="auto"/>
            </w:tcBorders>
          </w:tcPr>
          <w:p w14:paraId="68DF4001" w14:textId="047A9D48" w:rsidR="00236681" w:rsidRPr="00236681" w:rsidRDefault="00236681" w:rsidP="00236681">
            <w:pPr>
              <w:rPr>
                <w:rFonts w:ascii="Arial" w:hAnsi="Arial" w:cs="Arial"/>
              </w:rPr>
            </w:pPr>
            <w:r w:rsidRPr="00236681">
              <w:rPr>
                <w:rFonts w:ascii="Arial" w:hAnsi="Arial" w:cs="Arial"/>
              </w:rPr>
              <w:t>129</w:t>
            </w:r>
          </w:p>
        </w:tc>
      </w:tr>
      <w:tr w:rsidR="00236681" w:rsidRPr="006561B3" w14:paraId="4B96B002" w14:textId="57A764D7"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7732609" w14:textId="77777777" w:rsidR="00236681" w:rsidRPr="006561B3" w:rsidRDefault="00236681" w:rsidP="00236681">
            <w:pPr>
              <w:rPr>
                <w:rFonts w:ascii="Arial" w:eastAsia="Calibri" w:hAnsi="Arial" w:cs="Arial"/>
                <w:b/>
                <w:lang w:eastAsia="en-US"/>
              </w:rPr>
            </w:pPr>
            <w:r w:rsidRPr="006561B3">
              <w:rPr>
                <w:rFonts w:ascii="Arial" w:hAnsi="Arial" w:cs="Arial"/>
                <w:b/>
              </w:rPr>
              <w:t>55-59</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77870ED1" w14:textId="1C13CAC4" w:rsidR="00236681" w:rsidRPr="00236681" w:rsidRDefault="00236681" w:rsidP="00236681">
            <w:pPr>
              <w:rPr>
                <w:rFonts w:ascii="Arial" w:eastAsia="Calibri" w:hAnsi="Arial" w:cs="Arial"/>
                <w:lang w:eastAsia="en-US"/>
              </w:rPr>
            </w:pPr>
            <w:r w:rsidRPr="00236681">
              <w:rPr>
                <w:rFonts w:ascii="Arial" w:hAnsi="Arial" w:cs="Arial"/>
              </w:rPr>
              <w:t>33</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1350692E" w14:textId="71BA0CF1" w:rsidR="00236681" w:rsidRPr="00236681" w:rsidRDefault="00236681" w:rsidP="00236681">
            <w:pPr>
              <w:rPr>
                <w:rFonts w:ascii="Arial" w:eastAsia="Calibri" w:hAnsi="Arial" w:cs="Arial"/>
                <w:lang w:eastAsia="en-US"/>
              </w:rPr>
            </w:pPr>
            <w:r w:rsidRPr="00236681">
              <w:rPr>
                <w:rFonts w:ascii="Arial" w:hAnsi="Arial" w:cs="Arial"/>
              </w:rPr>
              <w:t>9</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0EDFC9EE" w14:textId="6489D25F" w:rsidR="00236681" w:rsidRPr="00236681" w:rsidRDefault="00236681" w:rsidP="00236681">
            <w:pPr>
              <w:rPr>
                <w:rFonts w:ascii="Arial" w:eastAsia="Calibri" w:hAnsi="Arial" w:cs="Arial"/>
                <w:lang w:eastAsia="en-US"/>
              </w:rPr>
            </w:pPr>
            <w:r w:rsidRPr="00236681">
              <w:rPr>
                <w:rFonts w:ascii="Arial" w:hAnsi="Arial" w:cs="Arial"/>
              </w:rPr>
              <w:t>54</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3A525620" w14:textId="0E8BF123" w:rsidR="00236681" w:rsidRPr="00236681" w:rsidRDefault="00236681" w:rsidP="00236681">
            <w:pPr>
              <w:rPr>
                <w:rFonts w:ascii="Arial" w:eastAsia="Calibri" w:hAnsi="Arial" w:cs="Arial"/>
                <w:lang w:eastAsia="en-US"/>
              </w:rPr>
            </w:pPr>
            <w:r w:rsidRPr="00236681">
              <w:rPr>
                <w:rFonts w:ascii="Arial" w:hAnsi="Arial" w:cs="Arial"/>
              </w:rPr>
              <w:t>49</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03BED8FA" w14:textId="4E6BD008" w:rsidR="00236681" w:rsidRPr="00236681" w:rsidRDefault="00236681" w:rsidP="00236681">
            <w:pPr>
              <w:rPr>
                <w:rFonts w:ascii="Arial" w:eastAsia="Calibri" w:hAnsi="Arial" w:cs="Arial"/>
                <w:lang w:eastAsia="en-US"/>
              </w:rPr>
            </w:pPr>
            <w:r w:rsidRPr="00236681">
              <w:rPr>
                <w:rFonts w:ascii="Arial" w:hAnsi="Arial" w:cs="Arial"/>
              </w:rPr>
              <w:t>1</w:t>
            </w:r>
          </w:p>
        </w:tc>
        <w:tc>
          <w:tcPr>
            <w:tcW w:w="789" w:type="dxa"/>
            <w:tcBorders>
              <w:top w:val="nil"/>
              <w:left w:val="nil"/>
              <w:bottom w:val="single" w:sz="8" w:space="0" w:color="auto"/>
              <w:right w:val="single" w:sz="8" w:space="0" w:color="auto"/>
            </w:tcBorders>
          </w:tcPr>
          <w:p w14:paraId="4BD47D52" w14:textId="6EF0782B" w:rsidR="00236681" w:rsidRPr="00236681" w:rsidRDefault="00236681" w:rsidP="00236681">
            <w:pPr>
              <w:rPr>
                <w:rFonts w:ascii="Arial" w:hAnsi="Arial" w:cs="Arial"/>
              </w:rPr>
            </w:pPr>
            <w:r w:rsidRPr="00236681">
              <w:rPr>
                <w:rFonts w:ascii="Arial" w:hAnsi="Arial" w:cs="Arial"/>
              </w:rPr>
              <w:t>146</w:t>
            </w:r>
          </w:p>
        </w:tc>
      </w:tr>
      <w:tr w:rsidR="00236681" w:rsidRPr="006561B3" w14:paraId="03958E92" w14:textId="31D89E3D"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EEB179D" w14:textId="77777777" w:rsidR="00236681" w:rsidRPr="006561B3" w:rsidRDefault="00236681" w:rsidP="00236681">
            <w:pPr>
              <w:rPr>
                <w:rFonts w:ascii="Arial" w:eastAsia="Calibri" w:hAnsi="Arial" w:cs="Arial"/>
                <w:b/>
                <w:lang w:eastAsia="en-US"/>
              </w:rPr>
            </w:pPr>
            <w:r w:rsidRPr="006561B3">
              <w:rPr>
                <w:rFonts w:ascii="Arial" w:hAnsi="Arial" w:cs="Arial"/>
                <w:b/>
              </w:rPr>
              <w:t>60-64</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4BF5C889" w14:textId="3E568430" w:rsidR="00236681" w:rsidRPr="00236681" w:rsidRDefault="00236681" w:rsidP="00236681">
            <w:pPr>
              <w:rPr>
                <w:rFonts w:ascii="Arial" w:eastAsia="Calibri" w:hAnsi="Arial" w:cs="Arial"/>
                <w:lang w:eastAsia="en-US"/>
              </w:rPr>
            </w:pPr>
            <w:r w:rsidRPr="00236681">
              <w:rPr>
                <w:rFonts w:ascii="Arial" w:hAnsi="Arial" w:cs="Arial"/>
              </w:rPr>
              <w:t>42</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2F1B1C31" w14:textId="098F62D4" w:rsidR="00236681" w:rsidRPr="00236681" w:rsidRDefault="00236681" w:rsidP="00236681">
            <w:pPr>
              <w:rPr>
                <w:rFonts w:ascii="Arial" w:eastAsia="Calibri" w:hAnsi="Arial" w:cs="Arial"/>
                <w:lang w:eastAsia="en-US"/>
              </w:rPr>
            </w:pPr>
            <w:r w:rsidRPr="00236681">
              <w:rPr>
                <w:rFonts w:ascii="Arial" w:hAnsi="Arial" w:cs="Arial"/>
              </w:rPr>
              <w:t>25</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3E155745" w14:textId="16586EBD" w:rsidR="00236681" w:rsidRPr="00236681" w:rsidRDefault="00236681" w:rsidP="00236681">
            <w:pPr>
              <w:rPr>
                <w:rFonts w:ascii="Arial" w:eastAsia="Calibri" w:hAnsi="Arial" w:cs="Arial"/>
                <w:lang w:eastAsia="en-US"/>
              </w:rPr>
            </w:pPr>
            <w:r w:rsidRPr="00236681">
              <w:rPr>
                <w:rFonts w:ascii="Arial" w:hAnsi="Arial" w:cs="Arial"/>
              </w:rPr>
              <w:t>24</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53C1D93E" w14:textId="29AE7ED1" w:rsidR="00236681" w:rsidRPr="00236681" w:rsidRDefault="00236681" w:rsidP="00236681">
            <w:pPr>
              <w:rPr>
                <w:rFonts w:ascii="Arial" w:eastAsia="Calibri" w:hAnsi="Arial" w:cs="Arial"/>
                <w:lang w:eastAsia="en-US"/>
              </w:rPr>
            </w:pPr>
            <w:r w:rsidRPr="00236681">
              <w:rPr>
                <w:rFonts w:ascii="Arial" w:hAnsi="Arial" w:cs="Arial"/>
              </w:rPr>
              <w:t>54</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4EB7FDEF" w14:textId="1918A644" w:rsidR="00236681" w:rsidRPr="00236681" w:rsidRDefault="00236681" w:rsidP="00236681">
            <w:pPr>
              <w:rPr>
                <w:rFonts w:ascii="Arial" w:eastAsia="Calibri" w:hAnsi="Arial" w:cs="Arial"/>
                <w:lang w:eastAsia="en-US"/>
              </w:rPr>
            </w:pPr>
            <w:r w:rsidRPr="00236681">
              <w:rPr>
                <w:rFonts w:ascii="Arial" w:hAnsi="Arial" w:cs="Arial"/>
              </w:rPr>
              <w:t>0</w:t>
            </w:r>
          </w:p>
        </w:tc>
        <w:tc>
          <w:tcPr>
            <w:tcW w:w="789" w:type="dxa"/>
            <w:tcBorders>
              <w:top w:val="nil"/>
              <w:left w:val="nil"/>
              <w:bottom w:val="single" w:sz="8" w:space="0" w:color="auto"/>
              <w:right w:val="single" w:sz="8" w:space="0" w:color="auto"/>
            </w:tcBorders>
          </w:tcPr>
          <w:p w14:paraId="5E3B4FC4" w14:textId="1A3EFF7C" w:rsidR="00236681" w:rsidRPr="00236681" w:rsidRDefault="00236681" w:rsidP="00236681">
            <w:pPr>
              <w:rPr>
                <w:rFonts w:ascii="Arial" w:hAnsi="Arial" w:cs="Arial"/>
              </w:rPr>
            </w:pPr>
            <w:r w:rsidRPr="00236681">
              <w:rPr>
                <w:rFonts w:ascii="Arial" w:hAnsi="Arial" w:cs="Arial"/>
              </w:rPr>
              <w:t>145</w:t>
            </w:r>
          </w:p>
        </w:tc>
      </w:tr>
      <w:tr w:rsidR="00236681" w:rsidRPr="006561B3" w14:paraId="6C9CD194" w14:textId="24700898"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B8B3B3A" w14:textId="77777777" w:rsidR="00236681" w:rsidRPr="006561B3" w:rsidRDefault="00236681" w:rsidP="00236681">
            <w:pPr>
              <w:rPr>
                <w:rFonts w:ascii="Arial" w:eastAsia="Calibri" w:hAnsi="Arial" w:cs="Arial"/>
                <w:b/>
                <w:lang w:eastAsia="en-US"/>
              </w:rPr>
            </w:pPr>
            <w:r w:rsidRPr="006561B3">
              <w:rPr>
                <w:rFonts w:ascii="Arial" w:hAnsi="Arial" w:cs="Arial"/>
                <w:b/>
              </w:rPr>
              <w:t>65-69</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476BDEC9" w14:textId="181A0E1D" w:rsidR="00236681" w:rsidRPr="00236681" w:rsidRDefault="00236681" w:rsidP="00236681">
            <w:pPr>
              <w:rPr>
                <w:rFonts w:ascii="Arial" w:eastAsia="Calibri" w:hAnsi="Arial" w:cs="Arial"/>
                <w:lang w:eastAsia="en-US"/>
              </w:rPr>
            </w:pPr>
            <w:r w:rsidRPr="00236681">
              <w:rPr>
                <w:rFonts w:ascii="Arial" w:hAnsi="Arial" w:cs="Arial"/>
              </w:rPr>
              <w:t>29</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104EA023" w14:textId="5CCF1A6F" w:rsidR="00236681" w:rsidRPr="00236681" w:rsidRDefault="00236681" w:rsidP="00236681">
            <w:pPr>
              <w:rPr>
                <w:rFonts w:ascii="Arial" w:eastAsia="Calibri" w:hAnsi="Arial" w:cs="Arial"/>
                <w:lang w:eastAsia="en-US"/>
              </w:rPr>
            </w:pPr>
            <w:r w:rsidRPr="00236681">
              <w:rPr>
                <w:rFonts w:ascii="Arial" w:hAnsi="Arial" w:cs="Arial"/>
              </w:rPr>
              <w:t>38</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33620D65" w14:textId="599D1589" w:rsidR="00236681" w:rsidRPr="00236681" w:rsidRDefault="00236681" w:rsidP="00236681">
            <w:pPr>
              <w:rPr>
                <w:rFonts w:ascii="Arial" w:eastAsia="Calibri" w:hAnsi="Arial" w:cs="Arial"/>
                <w:lang w:eastAsia="en-US"/>
              </w:rPr>
            </w:pPr>
            <w:r w:rsidRPr="00236681">
              <w:rPr>
                <w:rFonts w:ascii="Arial" w:hAnsi="Arial" w:cs="Arial"/>
              </w:rPr>
              <w:t>31</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53A8BBC0" w14:textId="2643ED1F" w:rsidR="00236681" w:rsidRPr="00236681" w:rsidRDefault="00236681" w:rsidP="00236681">
            <w:pPr>
              <w:rPr>
                <w:rFonts w:ascii="Arial" w:eastAsia="Calibri" w:hAnsi="Arial" w:cs="Arial"/>
                <w:lang w:eastAsia="en-US"/>
              </w:rPr>
            </w:pPr>
            <w:r w:rsidRPr="00236681">
              <w:rPr>
                <w:rFonts w:ascii="Arial" w:hAnsi="Arial" w:cs="Arial"/>
              </w:rPr>
              <w:t>46</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0B378959" w14:textId="61AF2CA2" w:rsidR="00236681" w:rsidRPr="00236681" w:rsidRDefault="00236681" w:rsidP="00236681">
            <w:pPr>
              <w:rPr>
                <w:rFonts w:ascii="Arial" w:eastAsia="Calibri" w:hAnsi="Arial" w:cs="Arial"/>
                <w:lang w:eastAsia="en-US"/>
              </w:rPr>
            </w:pPr>
            <w:r w:rsidRPr="00236681">
              <w:rPr>
                <w:rFonts w:ascii="Arial" w:hAnsi="Arial" w:cs="Arial"/>
              </w:rPr>
              <w:t>0</w:t>
            </w:r>
          </w:p>
        </w:tc>
        <w:tc>
          <w:tcPr>
            <w:tcW w:w="789" w:type="dxa"/>
            <w:tcBorders>
              <w:top w:val="nil"/>
              <w:left w:val="nil"/>
              <w:bottom w:val="single" w:sz="8" w:space="0" w:color="auto"/>
              <w:right w:val="single" w:sz="8" w:space="0" w:color="auto"/>
            </w:tcBorders>
          </w:tcPr>
          <w:p w14:paraId="79066264" w14:textId="7DDC073E" w:rsidR="00236681" w:rsidRPr="00236681" w:rsidRDefault="00236681" w:rsidP="00236681">
            <w:pPr>
              <w:rPr>
                <w:rFonts w:ascii="Arial" w:hAnsi="Arial" w:cs="Arial"/>
              </w:rPr>
            </w:pPr>
            <w:r w:rsidRPr="00236681">
              <w:rPr>
                <w:rFonts w:ascii="Arial" w:hAnsi="Arial" w:cs="Arial"/>
              </w:rPr>
              <w:t>144</w:t>
            </w:r>
          </w:p>
        </w:tc>
      </w:tr>
      <w:tr w:rsidR="00236681" w:rsidRPr="006561B3" w14:paraId="56C94672" w14:textId="04F998DB"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7210816" w14:textId="77777777" w:rsidR="00236681" w:rsidRPr="006561B3" w:rsidRDefault="00236681" w:rsidP="00236681">
            <w:pPr>
              <w:rPr>
                <w:rFonts w:ascii="Arial" w:eastAsia="Calibri" w:hAnsi="Arial" w:cs="Arial"/>
                <w:b/>
                <w:lang w:eastAsia="en-US"/>
              </w:rPr>
            </w:pPr>
            <w:r w:rsidRPr="006561B3">
              <w:rPr>
                <w:rFonts w:ascii="Arial" w:hAnsi="Arial" w:cs="Arial"/>
                <w:b/>
              </w:rPr>
              <w:t>70-74</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29400E6F" w14:textId="3A9C3EDC" w:rsidR="00236681" w:rsidRPr="00236681" w:rsidRDefault="00236681" w:rsidP="00236681">
            <w:pPr>
              <w:rPr>
                <w:rFonts w:ascii="Arial" w:eastAsia="Calibri" w:hAnsi="Arial" w:cs="Arial"/>
                <w:lang w:eastAsia="en-US"/>
              </w:rPr>
            </w:pPr>
            <w:r w:rsidRPr="00236681">
              <w:rPr>
                <w:rFonts w:ascii="Arial" w:hAnsi="Arial" w:cs="Arial"/>
              </w:rPr>
              <w:t>20</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19767505" w14:textId="1035EFBD" w:rsidR="00236681" w:rsidRPr="00236681" w:rsidRDefault="00236681" w:rsidP="00236681">
            <w:pPr>
              <w:rPr>
                <w:rFonts w:ascii="Arial" w:eastAsia="Calibri" w:hAnsi="Arial" w:cs="Arial"/>
                <w:lang w:eastAsia="en-US"/>
              </w:rPr>
            </w:pPr>
            <w:r w:rsidRPr="00236681">
              <w:rPr>
                <w:rFonts w:ascii="Arial" w:hAnsi="Arial" w:cs="Arial"/>
              </w:rPr>
              <w:t>60</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7073F93C" w14:textId="7A50108B" w:rsidR="00236681" w:rsidRPr="00236681" w:rsidRDefault="00236681" w:rsidP="00236681">
            <w:pPr>
              <w:rPr>
                <w:rFonts w:ascii="Arial" w:eastAsia="Calibri" w:hAnsi="Arial" w:cs="Arial"/>
                <w:lang w:eastAsia="en-US"/>
              </w:rPr>
            </w:pPr>
            <w:r w:rsidRPr="00236681">
              <w:rPr>
                <w:rFonts w:ascii="Arial" w:hAnsi="Arial" w:cs="Arial"/>
              </w:rPr>
              <w:t>21</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2C2D6A62" w14:textId="16EC85E5" w:rsidR="00236681" w:rsidRPr="00236681" w:rsidRDefault="00236681" w:rsidP="00236681">
            <w:pPr>
              <w:rPr>
                <w:rFonts w:ascii="Arial" w:eastAsia="Calibri" w:hAnsi="Arial" w:cs="Arial"/>
                <w:lang w:eastAsia="en-US"/>
              </w:rPr>
            </w:pPr>
            <w:r w:rsidRPr="00236681">
              <w:rPr>
                <w:rFonts w:ascii="Arial" w:hAnsi="Arial" w:cs="Arial"/>
              </w:rPr>
              <w:t>33</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6557078B" w14:textId="185029F5" w:rsidR="00236681" w:rsidRPr="00236681" w:rsidRDefault="00236681" w:rsidP="00236681">
            <w:pPr>
              <w:rPr>
                <w:rFonts w:ascii="Arial" w:eastAsia="Calibri" w:hAnsi="Arial" w:cs="Arial"/>
                <w:lang w:eastAsia="en-US"/>
              </w:rPr>
            </w:pPr>
            <w:r w:rsidRPr="00236681">
              <w:rPr>
                <w:rFonts w:ascii="Arial" w:hAnsi="Arial" w:cs="Arial"/>
              </w:rPr>
              <w:t>2</w:t>
            </w:r>
          </w:p>
        </w:tc>
        <w:tc>
          <w:tcPr>
            <w:tcW w:w="789" w:type="dxa"/>
            <w:tcBorders>
              <w:top w:val="nil"/>
              <w:left w:val="nil"/>
              <w:bottom w:val="single" w:sz="8" w:space="0" w:color="auto"/>
              <w:right w:val="single" w:sz="8" w:space="0" w:color="auto"/>
            </w:tcBorders>
          </w:tcPr>
          <w:p w14:paraId="7669CD37" w14:textId="7D0ED57F" w:rsidR="00236681" w:rsidRPr="00236681" w:rsidRDefault="00236681" w:rsidP="00236681">
            <w:pPr>
              <w:rPr>
                <w:rFonts w:ascii="Arial" w:hAnsi="Arial" w:cs="Arial"/>
              </w:rPr>
            </w:pPr>
            <w:r w:rsidRPr="00236681">
              <w:rPr>
                <w:rFonts w:ascii="Arial" w:hAnsi="Arial" w:cs="Arial"/>
              </w:rPr>
              <w:t>136</w:t>
            </w:r>
          </w:p>
        </w:tc>
      </w:tr>
      <w:tr w:rsidR="00236681" w:rsidRPr="006561B3" w14:paraId="465ECF41" w14:textId="53F2B802"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2A07349" w14:textId="77777777" w:rsidR="00236681" w:rsidRPr="006561B3" w:rsidRDefault="00236681" w:rsidP="00236681">
            <w:pPr>
              <w:rPr>
                <w:rFonts w:ascii="Arial" w:eastAsia="Calibri" w:hAnsi="Arial" w:cs="Arial"/>
                <w:b/>
                <w:lang w:eastAsia="en-US"/>
              </w:rPr>
            </w:pPr>
            <w:r w:rsidRPr="006561B3">
              <w:rPr>
                <w:rFonts w:ascii="Arial" w:hAnsi="Arial" w:cs="Arial"/>
                <w:b/>
              </w:rPr>
              <w:t>75-79</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60737243" w14:textId="17244CF9" w:rsidR="00236681" w:rsidRPr="00236681" w:rsidRDefault="00236681" w:rsidP="00236681">
            <w:pPr>
              <w:rPr>
                <w:rFonts w:ascii="Arial" w:eastAsia="Calibri" w:hAnsi="Arial" w:cs="Arial"/>
                <w:lang w:eastAsia="en-US"/>
              </w:rPr>
            </w:pPr>
            <w:r w:rsidRPr="00236681">
              <w:rPr>
                <w:rFonts w:ascii="Arial" w:hAnsi="Arial" w:cs="Arial"/>
              </w:rPr>
              <w:t>19</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47F35DC4" w14:textId="003AF038" w:rsidR="00236681" w:rsidRPr="00236681" w:rsidRDefault="00236681" w:rsidP="00236681">
            <w:pPr>
              <w:rPr>
                <w:rFonts w:ascii="Arial" w:eastAsia="Calibri" w:hAnsi="Arial" w:cs="Arial"/>
                <w:lang w:eastAsia="en-US"/>
              </w:rPr>
            </w:pPr>
            <w:r w:rsidRPr="00236681">
              <w:rPr>
                <w:rFonts w:ascii="Arial" w:hAnsi="Arial" w:cs="Arial"/>
              </w:rPr>
              <w:t>90</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5E61087C" w14:textId="6C979449" w:rsidR="00236681" w:rsidRPr="00236681" w:rsidRDefault="00236681" w:rsidP="00236681">
            <w:pPr>
              <w:rPr>
                <w:rFonts w:ascii="Arial" w:eastAsia="Calibri" w:hAnsi="Arial" w:cs="Arial"/>
                <w:lang w:eastAsia="en-US"/>
              </w:rPr>
            </w:pPr>
            <w:r w:rsidRPr="00236681">
              <w:rPr>
                <w:rFonts w:ascii="Arial" w:hAnsi="Arial" w:cs="Arial"/>
              </w:rPr>
              <w:t>11</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4B8F668C" w14:textId="0AD96E8C" w:rsidR="00236681" w:rsidRPr="00236681" w:rsidRDefault="00236681" w:rsidP="00236681">
            <w:pPr>
              <w:rPr>
                <w:rFonts w:ascii="Arial" w:eastAsia="Calibri" w:hAnsi="Arial" w:cs="Arial"/>
                <w:lang w:eastAsia="en-US"/>
              </w:rPr>
            </w:pPr>
            <w:r w:rsidRPr="00236681">
              <w:rPr>
                <w:rFonts w:ascii="Arial" w:hAnsi="Arial" w:cs="Arial"/>
              </w:rPr>
              <w:t>30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575DD91B" w14:textId="56664D15" w:rsidR="00236681" w:rsidRPr="00236681" w:rsidRDefault="00236681" w:rsidP="00236681">
            <w:pPr>
              <w:rPr>
                <w:rFonts w:ascii="Arial" w:eastAsia="Calibri" w:hAnsi="Arial" w:cs="Arial"/>
                <w:lang w:eastAsia="en-US"/>
              </w:rPr>
            </w:pPr>
            <w:r w:rsidRPr="00236681">
              <w:rPr>
                <w:rFonts w:ascii="Arial" w:hAnsi="Arial" w:cs="Arial"/>
              </w:rPr>
              <w:t>4</w:t>
            </w:r>
          </w:p>
        </w:tc>
        <w:tc>
          <w:tcPr>
            <w:tcW w:w="789" w:type="dxa"/>
            <w:tcBorders>
              <w:top w:val="nil"/>
              <w:left w:val="nil"/>
              <w:bottom w:val="single" w:sz="8" w:space="0" w:color="auto"/>
              <w:right w:val="single" w:sz="8" w:space="0" w:color="auto"/>
            </w:tcBorders>
          </w:tcPr>
          <w:p w14:paraId="2189F67A" w14:textId="3D2172A1" w:rsidR="00236681" w:rsidRPr="00236681" w:rsidRDefault="00236681" w:rsidP="00236681">
            <w:pPr>
              <w:rPr>
                <w:rFonts w:ascii="Arial" w:hAnsi="Arial" w:cs="Arial"/>
              </w:rPr>
            </w:pPr>
            <w:r w:rsidRPr="00236681">
              <w:rPr>
                <w:rFonts w:ascii="Arial" w:hAnsi="Arial" w:cs="Arial"/>
              </w:rPr>
              <w:t>154</w:t>
            </w:r>
          </w:p>
        </w:tc>
      </w:tr>
      <w:tr w:rsidR="00236681" w:rsidRPr="006561B3" w14:paraId="6971C914" w14:textId="44C16051"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E41C06A" w14:textId="77777777" w:rsidR="00236681" w:rsidRPr="006561B3" w:rsidRDefault="00236681" w:rsidP="00236681">
            <w:pPr>
              <w:rPr>
                <w:rFonts w:ascii="Arial" w:eastAsia="Calibri" w:hAnsi="Arial" w:cs="Arial"/>
                <w:b/>
                <w:lang w:eastAsia="en-US"/>
              </w:rPr>
            </w:pPr>
            <w:r w:rsidRPr="006561B3">
              <w:rPr>
                <w:rFonts w:ascii="Arial" w:hAnsi="Arial" w:cs="Arial"/>
                <w:b/>
              </w:rPr>
              <w:t>80-84</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7B7F6724" w14:textId="66A9B822" w:rsidR="00236681" w:rsidRPr="00236681" w:rsidRDefault="00236681" w:rsidP="00236681">
            <w:pPr>
              <w:rPr>
                <w:rFonts w:ascii="Arial" w:eastAsia="Calibri" w:hAnsi="Arial" w:cs="Arial"/>
                <w:lang w:eastAsia="en-US"/>
              </w:rPr>
            </w:pPr>
            <w:r w:rsidRPr="00236681">
              <w:rPr>
                <w:rFonts w:ascii="Arial" w:hAnsi="Arial" w:cs="Arial"/>
              </w:rPr>
              <w:t>9</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61A4B89A" w14:textId="701E3D8D" w:rsidR="00236681" w:rsidRPr="00236681" w:rsidRDefault="00236681" w:rsidP="00236681">
            <w:pPr>
              <w:rPr>
                <w:rFonts w:ascii="Arial" w:eastAsia="Calibri" w:hAnsi="Arial" w:cs="Arial"/>
                <w:lang w:eastAsia="en-US"/>
              </w:rPr>
            </w:pPr>
            <w:r w:rsidRPr="00236681">
              <w:rPr>
                <w:rFonts w:ascii="Arial" w:hAnsi="Arial" w:cs="Arial"/>
              </w:rPr>
              <w:t>94</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074AD4C6" w14:textId="0E20B506" w:rsidR="00236681" w:rsidRPr="00236681" w:rsidRDefault="00236681" w:rsidP="00236681">
            <w:pPr>
              <w:rPr>
                <w:rFonts w:ascii="Arial" w:eastAsia="Calibri" w:hAnsi="Arial" w:cs="Arial"/>
                <w:lang w:eastAsia="en-US"/>
              </w:rPr>
            </w:pPr>
            <w:r w:rsidRPr="00236681">
              <w:rPr>
                <w:rFonts w:ascii="Arial" w:hAnsi="Arial" w:cs="Arial"/>
              </w:rPr>
              <w:t>7</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5CD167D3" w14:textId="5272A7DB" w:rsidR="00236681" w:rsidRPr="00236681" w:rsidRDefault="00236681" w:rsidP="00236681">
            <w:pPr>
              <w:rPr>
                <w:rFonts w:ascii="Arial" w:eastAsia="Calibri" w:hAnsi="Arial" w:cs="Arial"/>
                <w:lang w:eastAsia="en-US"/>
              </w:rPr>
            </w:pPr>
            <w:r w:rsidRPr="00236681">
              <w:rPr>
                <w:rFonts w:ascii="Arial" w:hAnsi="Arial" w:cs="Arial"/>
              </w:rPr>
              <w:t>22</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6888F6D2" w14:textId="2DA7F77F" w:rsidR="00236681" w:rsidRPr="00236681" w:rsidRDefault="00236681" w:rsidP="00236681">
            <w:pPr>
              <w:rPr>
                <w:rFonts w:ascii="Arial" w:eastAsia="Calibri" w:hAnsi="Arial" w:cs="Arial"/>
                <w:lang w:eastAsia="en-US"/>
              </w:rPr>
            </w:pPr>
            <w:r w:rsidRPr="00236681">
              <w:rPr>
                <w:rFonts w:ascii="Arial" w:hAnsi="Arial" w:cs="Arial"/>
              </w:rPr>
              <w:t>0</w:t>
            </w:r>
          </w:p>
        </w:tc>
        <w:tc>
          <w:tcPr>
            <w:tcW w:w="789" w:type="dxa"/>
            <w:tcBorders>
              <w:top w:val="nil"/>
              <w:left w:val="nil"/>
              <w:bottom w:val="single" w:sz="8" w:space="0" w:color="auto"/>
              <w:right w:val="single" w:sz="8" w:space="0" w:color="auto"/>
            </w:tcBorders>
          </w:tcPr>
          <w:p w14:paraId="4998CD88" w14:textId="47377051" w:rsidR="00236681" w:rsidRPr="00236681" w:rsidRDefault="00236681" w:rsidP="00236681">
            <w:pPr>
              <w:rPr>
                <w:rFonts w:ascii="Arial" w:hAnsi="Arial" w:cs="Arial"/>
              </w:rPr>
            </w:pPr>
            <w:r w:rsidRPr="00236681">
              <w:rPr>
                <w:rFonts w:ascii="Arial" w:hAnsi="Arial" w:cs="Arial"/>
              </w:rPr>
              <w:t>132</w:t>
            </w:r>
          </w:p>
        </w:tc>
      </w:tr>
      <w:tr w:rsidR="00236681" w:rsidRPr="006561B3" w14:paraId="1281BE82" w14:textId="0611A68A"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D3BE898" w14:textId="77777777" w:rsidR="00236681" w:rsidRPr="006561B3" w:rsidRDefault="00236681" w:rsidP="00236681">
            <w:pPr>
              <w:rPr>
                <w:rFonts w:ascii="Arial" w:eastAsia="Calibri" w:hAnsi="Arial" w:cs="Arial"/>
                <w:b/>
                <w:lang w:eastAsia="en-US"/>
              </w:rPr>
            </w:pPr>
            <w:r w:rsidRPr="006561B3">
              <w:rPr>
                <w:rFonts w:ascii="Arial" w:hAnsi="Arial" w:cs="Arial"/>
                <w:b/>
              </w:rPr>
              <w:t>85+</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0E56F161" w14:textId="1809DBBA" w:rsidR="00236681" w:rsidRPr="00236681" w:rsidRDefault="00236681" w:rsidP="00236681">
            <w:pPr>
              <w:rPr>
                <w:rFonts w:ascii="Arial" w:eastAsia="Calibri" w:hAnsi="Arial" w:cs="Arial"/>
                <w:lang w:eastAsia="en-US"/>
              </w:rPr>
            </w:pPr>
            <w:r w:rsidRPr="00236681">
              <w:rPr>
                <w:rFonts w:ascii="Arial" w:hAnsi="Arial" w:cs="Arial"/>
              </w:rPr>
              <w:t>8</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3876C7C4" w14:textId="532C46AE" w:rsidR="00236681" w:rsidRPr="00236681" w:rsidRDefault="00236681" w:rsidP="00236681">
            <w:pPr>
              <w:rPr>
                <w:rFonts w:ascii="Arial" w:eastAsia="Calibri" w:hAnsi="Arial" w:cs="Arial"/>
                <w:lang w:eastAsia="en-US"/>
              </w:rPr>
            </w:pPr>
            <w:r w:rsidRPr="00236681">
              <w:rPr>
                <w:rFonts w:ascii="Arial" w:hAnsi="Arial" w:cs="Arial"/>
              </w:rPr>
              <w:t>210</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3FDA8684" w14:textId="17CD6E70" w:rsidR="00236681" w:rsidRPr="00236681" w:rsidRDefault="00236681" w:rsidP="00236681">
            <w:pPr>
              <w:rPr>
                <w:rFonts w:ascii="Arial" w:eastAsia="Calibri" w:hAnsi="Arial" w:cs="Arial"/>
                <w:lang w:eastAsia="en-US"/>
              </w:rPr>
            </w:pPr>
            <w:r w:rsidRPr="00236681">
              <w:rPr>
                <w:rFonts w:ascii="Arial" w:hAnsi="Arial" w:cs="Arial"/>
              </w:rPr>
              <w:t>3</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3D674767" w14:textId="139E62D7" w:rsidR="00236681" w:rsidRPr="00236681" w:rsidRDefault="00236681" w:rsidP="00236681">
            <w:pPr>
              <w:rPr>
                <w:rFonts w:ascii="Arial" w:eastAsia="Calibri" w:hAnsi="Arial" w:cs="Arial"/>
                <w:lang w:eastAsia="en-US"/>
              </w:rPr>
            </w:pPr>
            <w:r w:rsidRPr="00236681">
              <w:rPr>
                <w:rFonts w:ascii="Arial" w:hAnsi="Arial" w:cs="Arial"/>
              </w:rPr>
              <w:t>10</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3E2AFEE7" w14:textId="1FCE86F3" w:rsidR="00236681" w:rsidRPr="00236681" w:rsidRDefault="00236681" w:rsidP="00236681">
            <w:pPr>
              <w:rPr>
                <w:rFonts w:ascii="Arial" w:eastAsia="Calibri" w:hAnsi="Arial" w:cs="Arial"/>
                <w:lang w:eastAsia="en-US"/>
              </w:rPr>
            </w:pPr>
            <w:r w:rsidRPr="00236681">
              <w:rPr>
                <w:rFonts w:ascii="Arial" w:hAnsi="Arial" w:cs="Arial"/>
              </w:rPr>
              <w:t>3</w:t>
            </w:r>
          </w:p>
        </w:tc>
        <w:tc>
          <w:tcPr>
            <w:tcW w:w="789" w:type="dxa"/>
            <w:tcBorders>
              <w:top w:val="nil"/>
              <w:left w:val="nil"/>
              <w:bottom w:val="single" w:sz="8" w:space="0" w:color="auto"/>
              <w:right w:val="single" w:sz="8" w:space="0" w:color="auto"/>
            </w:tcBorders>
          </w:tcPr>
          <w:p w14:paraId="6E2E9E39" w14:textId="34DCA77F" w:rsidR="00236681" w:rsidRPr="00236681" w:rsidRDefault="00236681" w:rsidP="00236681">
            <w:pPr>
              <w:rPr>
                <w:rFonts w:ascii="Arial" w:hAnsi="Arial" w:cs="Arial"/>
              </w:rPr>
            </w:pPr>
            <w:r w:rsidRPr="00236681">
              <w:rPr>
                <w:rFonts w:ascii="Arial" w:hAnsi="Arial" w:cs="Arial"/>
              </w:rPr>
              <w:t>234</w:t>
            </w:r>
          </w:p>
        </w:tc>
      </w:tr>
      <w:tr w:rsidR="00236681" w:rsidRPr="006561B3" w14:paraId="49C05D8D" w14:textId="0D78E35A" w:rsidTr="00236681">
        <w:trPr>
          <w:trHeight w:val="255"/>
        </w:trPr>
        <w:tc>
          <w:tcPr>
            <w:tcW w:w="136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6764BDC" w14:textId="77777777" w:rsidR="00236681" w:rsidRPr="006561B3" w:rsidRDefault="00236681" w:rsidP="00236681">
            <w:pPr>
              <w:rPr>
                <w:rFonts w:ascii="Arial" w:hAnsi="Arial" w:cs="Arial"/>
                <w:b/>
              </w:rPr>
            </w:pPr>
            <w:r>
              <w:rPr>
                <w:rFonts w:ascii="Arial" w:hAnsi="Arial" w:cs="Arial"/>
                <w:b/>
              </w:rPr>
              <w:t>Total</w:t>
            </w:r>
          </w:p>
        </w:tc>
        <w:tc>
          <w:tcPr>
            <w:tcW w:w="1257" w:type="dxa"/>
            <w:tcBorders>
              <w:top w:val="nil"/>
              <w:left w:val="nil"/>
              <w:bottom w:val="single" w:sz="8" w:space="0" w:color="auto"/>
              <w:right w:val="single" w:sz="8" w:space="0" w:color="auto"/>
            </w:tcBorders>
            <w:noWrap/>
            <w:tcMar>
              <w:top w:w="0" w:type="dxa"/>
              <w:left w:w="108" w:type="dxa"/>
              <w:bottom w:w="0" w:type="dxa"/>
              <w:right w:w="108" w:type="dxa"/>
            </w:tcMar>
          </w:tcPr>
          <w:p w14:paraId="5348E71A" w14:textId="4D3F2D36" w:rsidR="00236681" w:rsidRPr="00236681" w:rsidRDefault="00236681" w:rsidP="00236681">
            <w:pPr>
              <w:rPr>
                <w:rFonts w:ascii="Arial" w:eastAsia="Calibri" w:hAnsi="Arial" w:cs="Arial"/>
                <w:lang w:eastAsia="en-US"/>
              </w:rPr>
            </w:pPr>
            <w:r w:rsidRPr="00236681">
              <w:rPr>
                <w:rFonts w:ascii="Arial" w:hAnsi="Arial" w:cs="Arial"/>
              </w:rPr>
              <w:t>299</w:t>
            </w:r>
          </w:p>
        </w:tc>
        <w:tc>
          <w:tcPr>
            <w:tcW w:w="1339" w:type="dxa"/>
            <w:tcBorders>
              <w:top w:val="nil"/>
              <w:left w:val="nil"/>
              <w:bottom w:val="single" w:sz="8" w:space="0" w:color="auto"/>
              <w:right w:val="single" w:sz="8" w:space="0" w:color="auto"/>
            </w:tcBorders>
            <w:noWrap/>
            <w:tcMar>
              <w:top w:w="0" w:type="dxa"/>
              <w:left w:w="108" w:type="dxa"/>
              <w:bottom w:w="0" w:type="dxa"/>
              <w:right w:w="108" w:type="dxa"/>
            </w:tcMar>
          </w:tcPr>
          <w:p w14:paraId="2ED6A26B" w14:textId="64A05E32" w:rsidR="00236681" w:rsidRPr="00236681" w:rsidRDefault="00236681" w:rsidP="00236681">
            <w:pPr>
              <w:rPr>
                <w:rFonts w:ascii="Arial" w:eastAsia="Calibri" w:hAnsi="Arial" w:cs="Arial"/>
                <w:lang w:eastAsia="en-US"/>
              </w:rPr>
            </w:pPr>
            <w:r w:rsidRPr="00236681">
              <w:rPr>
                <w:rFonts w:ascii="Arial" w:hAnsi="Arial" w:cs="Arial"/>
              </w:rPr>
              <w:t>531</w:t>
            </w:r>
          </w:p>
        </w:tc>
        <w:tc>
          <w:tcPr>
            <w:tcW w:w="1470" w:type="dxa"/>
            <w:tcBorders>
              <w:top w:val="nil"/>
              <w:left w:val="nil"/>
              <w:bottom w:val="single" w:sz="8" w:space="0" w:color="auto"/>
              <w:right w:val="single" w:sz="8" w:space="0" w:color="auto"/>
            </w:tcBorders>
            <w:noWrap/>
            <w:tcMar>
              <w:top w:w="0" w:type="dxa"/>
              <w:left w:w="108" w:type="dxa"/>
              <w:bottom w:w="0" w:type="dxa"/>
              <w:right w:w="108" w:type="dxa"/>
            </w:tcMar>
          </w:tcPr>
          <w:p w14:paraId="7B21B1C4" w14:textId="0D382D04" w:rsidR="00236681" w:rsidRPr="00236681" w:rsidRDefault="00236681" w:rsidP="00236681">
            <w:pPr>
              <w:rPr>
                <w:rFonts w:ascii="Arial" w:eastAsia="Calibri" w:hAnsi="Arial" w:cs="Arial"/>
                <w:lang w:eastAsia="en-US"/>
              </w:rPr>
            </w:pPr>
            <w:r w:rsidRPr="00236681">
              <w:rPr>
                <w:rFonts w:ascii="Arial" w:hAnsi="Arial" w:cs="Arial"/>
              </w:rPr>
              <w:t>578</w:t>
            </w:r>
          </w:p>
        </w:tc>
        <w:tc>
          <w:tcPr>
            <w:tcW w:w="1082" w:type="dxa"/>
            <w:tcBorders>
              <w:top w:val="nil"/>
              <w:left w:val="nil"/>
              <w:bottom w:val="single" w:sz="8" w:space="0" w:color="auto"/>
              <w:right w:val="single" w:sz="8" w:space="0" w:color="auto"/>
            </w:tcBorders>
            <w:noWrap/>
            <w:tcMar>
              <w:top w:w="0" w:type="dxa"/>
              <w:left w:w="108" w:type="dxa"/>
              <w:bottom w:w="0" w:type="dxa"/>
              <w:right w:w="108" w:type="dxa"/>
            </w:tcMar>
          </w:tcPr>
          <w:p w14:paraId="56ADB6AB" w14:textId="476E480D" w:rsidR="00236681" w:rsidRPr="00236681" w:rsidRDefault="00236681" w:rsidP="00236681">
            <w:pPr>
              <w:rPr>
                <w:rFonts w:ascii="Arial" w:eastAsia="Calibri" w:hAnsi="Arial" w:cs="Arial"/>
                <w:lang w:eastAsia="en-US"/>
              </w:rPr>
            </w:pPr>
            <w:r w:rsidRPr="00236681">
              <w:rPr>
                <w:rFonts w:ascii="Arial" w:hAnsi="Arial" w:cs="Arial"/>
              </w:rPr>
              <w:t>499</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tcPr>
          <w:p w14:paraId="6145B1BC" w14:textId="511BDA83" w:rsidR="00236681" w:rsidRPr="00236681" w:rsidRDefault="00236681" w:rsidP="00236681">
            <w:pPr>
              <w:rPr>
                <w:rFonts w:ascii="Arial" w:eastAsia="Calibri" w:hAnsi="Arial" w:cs="Arial"/>
                <w:lang w:eastAsia="en-US"/>
              </w:rPr>
            </w:pPr>
            <w:r w:rsidRPr="00236681">
              <w:rPr>
                <w:rFonts w:ascii="Arial" w:hAnsi="Arial" w:cs="Arial"/>
              </w:rPr>
              <w:t>16</w:t>
            </w:r>
          </w:p>
        </w:tc>
        <w:tc>
          <w:tcPr>
            <w:tcW w:w="789" w:type="dxa"/>
            <w:tcBorders>
              <w:top w:val="nil"/>
              <w:left w:val="nil"/>
              <w:bottom w:val="single" w:sz="8" w:space="0" w:color="auto"/>
              <w:right w:val="single" w:sz="8" w:space="0" w:color="auto"/>
            </w:tcBorders>
          </w:tcPr>
          <w:p w14:paraId="71B6A3DF" w14:textId="3191F1AF" w:rsidR="00236681" w:rsidRPr="00236681" w:rsidRDefault="00236681" w:rsidP="00236681">
            <w:pPr>
              <w:rPr>
                <w:rFonts w:ascii="Arial" w:hAnsi="Arial" w:cs="Arial"/>
              </w:rPr>
            </w:pPr>
            <w:r w:rsidRPr="00236681">
              <w:rPr>
                <w:rFonts w:ascii="Arial" w:hAnsi="Arial" w:cs="Arial"/>
              </w:rPr>
              <w:t>1,923</w:t>
            </w:r>
          </w:p>
        </w:tc>
      </w:tr>
    </w:tbl>
    <w:p w14:paraId="73D1C568" w14:textId="77777777" w:rsidR="00506ABD" w:rsidRDefault="00506ABD" w:rsidP="00506ABD">
      <w:pPr>
        <w:autoSpaceDE w:val="0"/>
        <w:autoSpaceDN w:val="0"/>
        <w:adjustRightInd w:val="0"/>
        <w:rPr>
          <w:rFonts w:ascii="Arial" w:hAnsi="Arial" w:cs="Arial"/>
        </w:rPr>
      </w:pPr>
    </w:p>
    <w:p w14:paraId="518F2928" w14:textId="77777777" w:rsidR="007C3004" w:rsidRDefault="007C3004" w:rsidP="00506ABD">
      <w:pPr>
        <w:autoSpaceDE w:val="0"/>
        <w:autoSpaceDN w:val="0"/>
        <w:adjustRightInd w:val="0"/>
        <w:rPr>
          <w:rFonts w:ascii="Arial" w:hAnsi="Arial" w:cs="Arial"/>
        </w:rPr>
      </w:pPr>
    </w:p>
    <w:p w14:paraId="7C2ABF77" w14:textId="77777777" w:rsidR="00ED6743" w:rsidRDefault="00ED6743" w:rsidP="00506ABD">
      <w:pPr>
        <w:autoSpaceDE w:val="0"/>
        <w:autoSpaceDN w:val="0"/>
        <w:adjustRightInd w:val="0"/>
        <w:rPr>
          <w:rFonts w:ascii="Arial" w:hAnsi="Arial" w:cs="Arial"/>
        </w:rPr>
      </w:pPr>
    </w:p>
    <w:p w14:paraId="0F003391" w14:textId="77777777" w:rsidR="00B83126" w:rsidRDefault="00B83126" w:rsidP="004D2CAB">
      <w:pPr>
        <w:autoSpaceDE w:val="0"/>
        <w:autoSpaceDN w:val="0"/>
        <w:adjustRightInd w:val="0"/>
        <w:rPr>
          <w:rFonts w:ascii="Arial" w:hAnsi="Arial" w:cs="Arial"/>
          <w:lang w:eastAsia="en-US"/>
        </w:rPr>
      </w:pPr>
      <w:r>
        <w:rPr>
          <w:rFonts w:ascii="Arial" w:hAnsi="Arial" w:cs="Arial"/>
          <w:b/>
        </w:rPr>
        <w:br w:type="page"/>
      </w:r>
    </w:p>
    <w:p w14:paraId="15C6F48E" w14:textId="77777777" w:rsidR="00907052" w:rsidRPr="001C6906" w:rsidRDefault="00907052" w:rsidP="00907052">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0CA0ABE1" w14:textId="77777777" w:rsidR="00907052" w:rsidRDefault="00907052" w:rsidP="00266549">
      <w:pPr>
        <w:pStyle w:val="BodyText"/>
        <w:rPr>
          <w:rFonts w:ascii="Arial" w:hAnsi="Arial" w:cs="Arial"/>
          <w:b w:val="0"/>
          <w:szCs w:val="24"/>
        </w:rPr>
      </w:pPr>
    </w:p>
    <w:p w14:paraId="0AEE8460" w14:textId="77777777" w:rsidR="00907052" w:rsidRDefault="00907052" w:rsidP="00266549">
      <w:pPr>
        <w:pStyle w:val="BodyText"/>
        <w:rPr>
          <w:rFonts w:ascii="Arial" w:hAnsi="Arial" w:cs="Arial"/>
          <w:b w:val="0"/>
          <w:szCs w:val="24"/>
        </w:rPr>
      </w:pPr>
    </w:p>
    <w:p w14:paraId="7B58FBBD" w14:textId="623FBF00" w:rsidR="00266549" w:rsidRPr="00A634F7" w:rsidRDefault="00266549" w:rsidP="00266549">
      <w:pPr>
        <w:pStyle w:val="BodyText"/>
        <w:rPr>
          <w:rFonts w:ascii="Arial" w:hAnsi="Arial" w:cs="Arial"/>
          <w:b w:val="0"/>
          <w:szCs w:val="24"/>
        </w:rPr>
      </w:pPr>
      <w:r w:rsidRPr="00292D3D">
        <w:rPr>
          <w:rFonts w:ascii="Arial" w:hAnsi="Arial" w:cs="Arial"/>
          <w:b w:val="0"/>
          <w:szCs w:val="24"/>
        </w:rPr>
        <w:t xml:space="preserve">The most common </w:t>
      </w:r>
      <w:r w:rsidR="007A7A55" w:rsidRPr="00292D3D">
        <w:rPr>
          <w:rFonts w:ascii="Arial" w:hAnsi="Arial" w:cs="Arial"/>
          <w:b w:val="0"/>
          <w:szCs w:val="24"/>
        </w:rPr>
        <w:t xml:space="preserve">single </w:t>
      </w:r>
      <w:r w:rsidRPr="00292D3D">
        <w:rPr>
          <w:rFonts w:ascii="Arial" w:hAnsi="Arial" w:cs="Arial"/>
          <w:b w:val="0"/>
          <w:szCs w:val="24"/>
        </w:rPr>
        <w:t xml:space="preserve">issue leading to the appointment of the Public Advocate as guardian of last resort </w:t>
      </w:r>
      <w:r w:rsidR="00E127D0" w:rsidRPr="00292D3D">
        <w:rPr>
          <w:rFonts w:ascii="Arial" w:hAnsi="Arial" w:cs="Arial"/>
          <w:b w:val="0"/>
          <w:szCs w:val="24"/>
        </w:rPr>
        <w:t>continue</w:t>
      </w:r>
      <w:r w:rsidR="00B83126" w:rsidRPr="00292D3D">
        <w:rPr>
          <w:rFonts w:ascii="Arial" w:hAnsi="Arial" w:cs="Arial"/>
          <w:b w:val="0"/>
          <w:szCs w:val="24"/>
        </w:rPr>
        <w:t>d</w:t>
      </w:r>
      <w:r w:rsidR="00E127D0" w:rsidRPr="00292D3D">
        <w:rPr>
          <w:rFonts w:ascii="Arial" w:hAnsi="Arial" w:cs="Arial"/>
          <w:b w:val="0"/>
          <w:szCs w:val="24"/>
        </w:rPr>
        <w:t xml:space="preserve"> to be</w:t>
      </w:r>
      <w:r w:rsidRPr="00292D3D">
        <w:rPr>
          <w:rFonts w:ascii="Arial" w:hAnsi="Arial" w:cs="Arial"/>
          <w:b w:val="0"/>
          <w:szCs w:val="24"/>
        </w:rPr>
        <w:t xml:space="preserve"> treatment</w:t>
      </w:r>
      <w:r w:rsidR="00EB39DD" w:rsidRPr="00292D3D">
        <w:rPr>
          <w:rFonts w:ascii="Arial" w:hAnsi="Arial" w:cs="Arial"/>
          <w:b w:val="0"/>
          <w:szCs w:val="24"/>
        </w:rPr>
        <w:t xml:space="preserve"> </w:t>
      </w:r>
      <w:r w:rsidR="00CD4BC9" w:rsidRPr="00292D3D">
        <w:rPr>
          <w:rFonts w:ascii="Arial" w:hAnsi="Arial" w:cs="Arial"/>
          <w:b w:val="0"/>
          <w:szCs w:val="24"/>
        </w:rPr>
        <w:t>decisions</w:t>
      </w:r>
      <w:r w:rsidR="00B83126" w:rsidRPr="00292D3D">
        <w:rPr>
          <w:rFonts w:ascii="Arial" w:hAnsi="Arial" w:cs="Arial"/>
          <w:b w:val="0"/>
          <w:szCs w:val="24"/>
        </w:rPr>
        <w:t>.</w:t>
      </w:r>
      <w:r w:rsidR="00B83126">
        <w:rPr>
          <w:rFonts w:ascii="Arial" w:hAnsi="Arial" w:cs="Arial"/>
          <w:b w:val="0"/>
          <w:szCs w:val="24"/>
        </w:rPr>
        <w:t xml:space="preserve"> At 30 June 201</w:t>
      </w:r>
      <w:r w:rsidR="005C0FF5">
        <w:rPr>
          <w:rFonts w:ascii="Arial" w:hAnsi="Arial" w:cs="Arial"/>
          <w:b w:val="0"/>
          <w:szCs w:val="24"/>
        </w:rPr>
        <w:t>8</w:t>
      </w:r>
      <w:r w:rsidR="00B83126">
        <w:rPr>
          <w:rFonts w:ascii="Arial" w:hAnsi="Arial" w:cs="Arial"/>
          <w:b w:val="0"/>
          <w:szCs w:val="24"/>
        </w:rPr>
        <w:t xml:space="preserve">, </w:t>
      </w:r>
      <w:r w:rsidR="001B7D25">
        <w:rPr>
          <w:rFonts w:ascii="Arial" w:hAnsi="Arial" w:cs="Arial"/>
          <w:b w:val="0"/>
          <w:szCs w:val="24"/>
        </w:rPr>
        <w:t>84</w:t>
      </w:r>
      <w:r w:rsidR="00682F5B">
        <w:rPr>
          <w:rFonts w:ascii="Arial" w:hAnsi="Arial" w:cs="Arial"/>
          <w:b w:val="0"/>
          <w:szCs w:val="24"/>
        </w:rPr>
        <w:t xml:space="preserve"> </w:t>
      </w:r>
      <w:r w:rsidR="00B83126">
        <w:rPr>
          <w:rFonts w:ascii="Arial" w:hAnsi="Arial" w:cs="Arial"/>
          <w:b w:val="0"/>
          <w:szCs w:val="24"/>
        </w:rPr>
        <w:t xml:space="preserve">per cent of all orders appointing the Public Advocate as </w:t>
      </w:r>
      <w:r w:rsidR="00FC2AD9">
        <w:rPr>
          <w:rFonts w:ascii="Arial" w:hAnsi="Arial" w:cs="Arial"/>
          <w:b w:val="0"/>
          <w:szCs w:val="24"/>
        </w:rPr>
        <w:t>guardian</w:t>
      </w:r>
      <w:r w:rsidR="00B83126">
        <w:rPr>
          <w:rFonts w:ascii="Arial" w:hAnsi="Arial" w:cs="Arial"/>
          <w:b w:val="0"/>
          <w:szCs w:val="24"/>
        </w:rPr>
        <w:t xml:space="preserve"> included the authority to make treatment decisions</w:t>
      </w:r>
      <w:r w:rsidRPr="00A634F7">
        <w:rPr>
          <w:rFonts w:ascii="Arial" w:hAnsi="Arial" w:cs="Arial"/>
          <w:b w:val="0"/>
          <w:szCs w:val="24"/>
        </w:rPr>
        <w:t>.</w:t>
      </w:r>
    </w:p>
    <w:p w14:paraId="1FBE6997" w14:textId="77777777" w:rsidR="00266549" w:rsidRPr="00A634F7" w:rsidRDefault="00266549" w:rsidP="00266549">
      <w:pPr>
        <w:pStyle w:val="BodyText"/>
        <w:rPr>
          <w:rFonts w:ascii="Arial" w:hAnsi="Arial" w:cs="Arial"/>
          <w:b w:val="0"/>
          <w:szCs w:val="24"/>
        </w:rPr>
      </w:pPr>
    </w:p>
    <w:p w14:paraId="66E576EE" w14:textId="77777777" w:rsidR="00266549" w:rsidRDefault="00266549" w:rsidP="00266549">
      <w:pPr>
        <w:pStyle w:val="BodyText"/>
        <w:rPr>
          <w:rFonts w:ascii="Arial" w:hAnsi="Arial" w:cs="Arial"/>
          <w:b w:val="0"/>
          <w:szCs w:val="24"/>
        </w:rPr>
      </w:pPr>
      <w:r w:rsidRPr="00B839AB">
        <w:rPr>
          <w:rFonts w:ascii="Arial" w:hAnsi="Arial" w:cs="Arial"/>
          <w:b w:val="0"/>
          <w:szCs w:val="24"/>
        </w:rPr>
        <w:t>The high number of orders</w:t>
      </w:r>
      <w:r w:rsidR="00B06381" w:rsidRPr="00B839AB">
        <w:rPr>
          <w:rFonts w:ascii="Arial" w:hAnsi="Arial" w:cs="Arial"/>
          <w:b w:val="0"/>
          <w:szCs w:val="24"/>
        </w:rPr>
        <w:t xml:space="preserve"> appointing the Public Advocate to make treatment decisions</w:t>
      </w:r>
      <w:r w:rsidRPr="00A634F7">
        <w:rPr>
          <w:rFonts w:ascii="Arial" w:hAnsi="Arial" w:cs="Arial"/>
          <w:b w:val="0"/>
          <w:szCs w:val="24"/>
        </w:rPr>
        <w:t xml:space="preserve"> </w:t>
      </w:r>
      <w:r w:rsidR="00E81A52">
        <w:rPr>
          <w:rFonts w:ascii="Arial" w:hAnsi="Arial" w:cs="Arial"/>
          <w:b w:val="0"/>
          <w:szCs w:val="24"/>
        </w:rPr>
        <w:t>could</w:t>
      </w:r>
      <w:r w:rsidR="00E81A52" w:rsidRPr="00A634F7">
        <w:rPr>
          <w:rFonts w:ascii="Arial" w:hAnsi="Arial" w:cs="Arial"/>
          <w:b w:val="0"/>
          <w:szCs w:val="24"/>
        </w:rPr>
        <w:t xml:space="preserve"> </w:t>
      </w:r>
      <w:r w:rsidRPr="00A634F7">
        <w:rPr>
          <w:rFonts w:ascii="Arial" w:hAnsi="Arial" w:cs="Arial"/>
          <w:b w:val="0"/>
          <w:szCs w:val="24"/>
        </w:rPr>
        <w:t xml:space="preserve">be attributed to </w:t>
      </w:r>
      <w:r w:rsidR="005912F7">
        <w:rPr>
          <w:rFonts w:ascii="Arial" w:hAnsi="Arial" w:cs="Arial"/>
          <w:b w:val="0"/>
          <w:szCs w:val="24"/>
        </w:rPr>
        <w:t>represented persons</w:t>
      </w:r>
      <w:r w:rsidR="00FF73CF" w:rsidRPr="00A634F7">
        <w:rPr>
          <w:rFonts w:ascii="Arial" w:hAnsi="Arial" w:cs="Arial"/>
          <w:b w:val="0"/>
          <w:szCs w:val="24"/>
        </w:rPr>
        <w:t xml:space="preserve"> not having</w:t>
      </w:r>
      <w:r w:rsidRPr="00A634F7">
        <w:rPr>
          <w:rFonts w:ascii="Arial" w:hAnsi="Arial" w:cs="Arial"/>
          <w:b w:val="0"/>
          <w:szCs w:val="24"/>
        </w:rPr>
        <w:t xml:space="preserve"> </w:t>
      </w:r>
      <w:r w:rsidR="00CA13F8" w:rsidRPr="00A634F7">
        <w:rPr>
          <w:rFonts w:ascii="Arial" w:hAnsi="Arial" w:cs="Arial"/>
          <w:b w:val="0"/>
          <w:szCs w:val="24"/>
        </w:rPr>
        <w:t xml:space="preserve">a valid enduring power of guardianship, </w:t>
      </w:r>
      <w:r w:rsidRPr="00A634F7">
        <w:rPr>
          <w:rFonts w:ascii="Arial" w:hAnsi="Arial" w:cs="Arial"/>
          <w:b w:val="0"/>
          <w:szCs w:val="24"/>
        </w:rPr>
        <w:t xml:space="preserve">a spouse, </w:t>
      </w:r>
      <w:r w:rsidR="00FF73CF" w:rsidRPr="00A634F7">
        <w:rPr>
          <w:rFonts w:ascii="Arial" w:hAnsi="Arial" w:cs="Arial"/>
          <w:b w:val="0"/>
          <w:szCs w:val="24"/>
        </w:rPr>
        <w:t xml:space="preserve">a </w:t>
      </w:r>
      <w:r w:rsidRPr="00A634F7">
        <w:rPr>
          <w:rFonts w:ascii="Arial" w:hAnsi="Arial" w:cs="Arial"/>
          <w:b w:val="0"/>
          <w:szCs w:val="24"/>
        </w:rPr>
        <w:t>child</w:t>
      </w:r>
      <w:r w:rsidR="00964339" w:rsidRPr="00A634F7">
        <w:rPr>
          <w:rFonts w:ascii="Arial" w:hAnsi="Arial" w:cs="Arial"/>
          <w:b w:val="0"/>
          <w:szCs w:val="24"/>
        </w:rPr>
        <w:t xml:space="preserve"> over the age of 18</w:t>
      </w:r>
      <w:r w:rsidRPr="00A634F7">
        <w:rPr>
          <w:rFonts w:ascii="Arial" w:hAnsi="Arial" w:cs="Arial"/>
          <w:b w:val="0"/>
          <w:szCs w:val="24"/>
        </w:rPr>
        <w:t xml:space="preserve">, </w:t>
      </w:r>
      <w:r w:rsidR="00D0171F">
        <w:rPr>
          <w:rFonts w:ascii="Arial" w:hAnsi="Arial" w:cs="Arial"/>
          <w:b w:val="0"/>
          <w:szCs w:val="24"/>
        </w:rPr>
        <w:t xml:space="preserve">or </w:t>
      </w:r>
      <w:r w:rsidR="00FF73CF" w:rsidRPr="00A634F7">
        <w:rPr>
          <w:rFonts w:ascii="Arial" w:hAnsi="Arial" w:cs="Arial"/>
          <w:b w:val="0"/>
          <w:szCs w:val="24"/>
        </w:rPr>
        <w:t xml:space="preserve">a </w:t>
      </w:r>
      <w:r w:rsidRPr="00A634F7">
        <w:rPr>
          <w:rFonts w:ascii="Arial" w:hAnsi="Arial" w:cs="Arial"/>
          <w:b w:val="0"/>
          <w:szCs w:val="24"/>
        </w:rPr>
        <w:t xml:space="preserve">relative or </w:t>
      </w:r>
      <w:r w:rsidR="00FF73CF" w:rsidRPr="00A634F7">
        <w:rPr>
          <w:rFonts w:ascii="Arial" w:hAnsi="Arial" w:cs="Arial"/>
          <w:b w:val="0"/>
          <w:szCs w:val="24"/>
        </w:rPr>
        <w:t xml:space="preserve">a </w:t>
      </w:r>
      <w:r w:rsidRPr="00A634F7">
        <w:rPr>
          <w:rFonts w:ascii="Arial" w:hAnsi="Arial" w:cs="Arial"/>
          <w:b w:val="0"/>
          <w:szCs w:val="24"/>
        </w:rPr>
        <w:t xml:space="preserve">friend to act on </w:t>
      </w:r>
      <w:r w:rsidR="00FF73CF" w:rsidRPr="00A634F7">
        <w:rPr>
          <w:rFonts w:ascii="Arial" w:hAnsi="Arial" w:cs="Arial"/>
          <w:b w:val="0"/>
          <w:szCs w:val="24"/>
        </w:rPr>
        <w:t>their</w:t>
      </w:r>
      <w:r w:rsidRPr="00A634F7">
        <w:rPr>
          <w:rFonts w:ascii="Arial" w:hAnsi="Arial" w:cs="Arial"/>
          <w:b w:val="0"/>
          <w:szCs w:val="24"/>
        </w:rPr>
        <w:t xml:space="preserve"> behalf</w:t>
      </w:r>
      <w:r w:rsidR="00FF73CF" w:rsidRPr="00A634F7">
        <w:rPr>
          <w:rFonts w:ascii="Arial" w:hAnsi="Arial" w:cs="Arial"/>
          <w:b w:val="0"/>
          <w:szCs w:val="24"/>
        </w:rPr>
        <w:t>.</w:t>
      </w:r>
      <w:r w:rsidRPr="00A634F7">
        <w:rPr>
          <w:rFonts w:ascii="Arial" w:hAnsi="Arial" w:cs="Arial"/>
          <w:b w:val="0"/>
          <w:szCs w:val="24"/>
        </w:rPr>
        <w:t xml:space="preserve"> </w:t>
      </w:r>
      <w:r w:rsidR="00EA3C14" w:rsidRPr="00A634F7">
        <w:rPr>
          <w:rFonts w:ascii="Arial" w:hAnsi="Arial" w:cs="Arial"/>
          <w:b w:val="0"/>
          <w:szCs w:val="24"/>
        </w:rPr>
        <w:t>I</w:t>
      </w:r>
      <w:r w:rsidRPr="00A634F7">
        <w:rPr>
          <w:rFonts w:ascii="Arial" w:hAnsi="Arial" w:cs="Arial"/>
          <w:b w:val="0"/>
          <w:szCs w:val="24"/>
        </w:rPr>
        <w:t xml:space="preserve">n </w:t>
      </w:r>
      <w:r w:rsidR="00EA3C14" w:rsidRPr="00A634F7">
        <w:rPr>
          <w:rFonts w:ascii="Arial" w:hAnsi="Arial" w:cs="Arial"/>
          <w:b w:val="0"/>
          <w:szCs w:val="24"/>
        </w:rPr>
        <w:t>some cases</w:t>
      </w:r>
      <w:r w:rsidR="00FF73CF" w:rsidRPr="00A634F7">
        <w:rPr>
          <w:rFonts w:ascii="Arial" w:hAnsi="Arial" w:cs="Arial"/>
          <w:b w:val="0"/>
          <w:szCs w:val="24"/>
        </w:rPr>
        <w:t>,</w:t>
      </w:r>
      <w:r w:rsidRPr="00A634F7">
        <w:rPr>
          <w:rFonts w:ascii="Arial" w:hAnsi="Arial" w:cs="Arial"/>
          <w:b w:val="0"/>
          <w:szCs w:val="24"/>
        </w:rPr>
        <w:t xml:space="preserve"> these people exist</w:t>
      </w:r>
      <w:r w:rsidR="00B06381" w:rsidRPr="00A634F7">
        <w:rPr>
          <w:rFonts w:ascii="Arial" w:hAnsi="Arial" w:cs="Arial"/>
          <w:b w:val="0"/>
          <w:szCs w:val="24"/>
        </w:rPr>
        <w:t>,</w:t>
      </w:r>
      <w:r w:rsidRPr="00A634F7">
        <w:rPr>
          <w:rFonts w:ascii="Arial" w:hAnsi="Arial" w:cs="Arial"/>
          <w:b w:val="0"/>
          <w:szCs w:val="24"/>
        </w:rPr>
        <w:t xml:space="preserve"> but are either</w:t>
      </w:r>
      <w:r w:rsidR="00B06381" w:rsidRPr="00A634F7">
        <w:rPr>
          <w:rFonts w:ascii="Arial" w:hAnsi="Arial" w:cs="Arial"/>
          <w:b w:val="0"/>
          <w:szCs w:val="24"/>
        </w:rPr>
        <w:t xml:space="preserve"> </w:t>
      </w:r>
      <w:r w:rsidRPr="00A634F7">
        <w:rPr>
          <w:rFonts w:ascii="Arial" w:hAnsi="Arial" w:cs="Arial"/>
          <w:b w:val="0"/>
          <w:szCs w:val="24"/>
        </w:rPr>
        <w:t>unsuitable</w:t>
      </w:r>
      <w:r w:rsidR="00544717" w:rsidRPr="00A634F7">
        <w:rPr>
          <w:rFonts w:ascii="Arial" w:hAnsi="Arial" w:cs="Arial"/>
          <w:b w:val="0"/>
          <w:szCs w:val="24"/>
        </w:rPr>
        <w:t>,</w:t>
      </w:r>
      <w:r w:rsidRPr="00A634F7">
        <w:rPr>
          <w:rFonts w:ascii="Arial" w:hAnsi="Arial" w:cs="Arial"/>
          <w:b w:val="0"/>
          <w:szCs w:val="24"/>
        </w:rPr>
        <w:t xml:space="preserve"> unwilling </w:t>
      </w:r>
      <w:r w:rsidR="00544717" w:rsidRPr="00A634F7">
        <w:rPr>
          <w:rFonts w:ascii="Arial" w:hAnsi="Arial" w:cs="Arial"/>
          <w:b w:val="0"/>
          <w:szCs w:val="24"/>
        </w:rPr>
        <w:t xml:space="preserve">or unavailable </w:t>
      </w:r>
      <w:r w:rsidRPr="00A634F7">
        <w:rPr>
          <w:rFonts w:ascii="Arial" w:hAnsi="Arial" w:cs="Arial"/>
          <w:b w:val="0"/>
          <w:szCs w:val="24"/>
        </w:rPr>
        <w:t>to act.</w:t>
      </w:r>
    </w:p>
    <w:p w14:paraId="0C1087B1" w14:textId="77777777" w:rsidR="00694E70" w:rsidRPr="00A634F7" w:rsidRDefault="00694E70" w:rsidP="00266549">
      <w:pPr>
        <w:pStyle w:val="BodyText"/>
        <w:rPr>
          <w:rFonts w:ascii="Arial" w:hAnsi="Arial" w:cs="Arial"/>
          <w:b w:val="0"/>
          <w:szCs w:val="24"/>
        </w:rPr>
      </w:pPr>
    </w:p>
    <w:p w14:paraId="7132551C" w14:textId="78B2F3DF" w:rsidR="00694E70" w:rsidRPr="007E6027" w:rsidRDefault="00694E70" w:rsidP="00694E70">
      <w:pPr>
        <w:pStyle w:val="BodyText"/>
        <w:rPr>
          <w:rFonts w:ascii="Arial" w:hAnsi="Arial" w:cs="Arial"/>
          <w:b w:val="0"/>
          <w:szCs w:val="24"/>
        </w:rPr>
      </w:pPr>
      <w:r w:rsidRPr="00A634F7">
        <w:rPr>
          <w:rFonts w:ascii="Arial" w:hAnsi="Arial" w:cs="Arial"/>
          <w:b w:val="0"/>
          <w:szCs w:val="24"/>
        </w:rPr>
        <w:t>At 30 June 201</w:t>
      </w:r>
      <w:r w:rsidR="005C0FF5">
        <w:rPr>
          <w:rFonts w:ascii="Arial" w:hAnsi="Arial" w:cs="Arial"/>
          <w:b w:val="0"/>
          <w:szCs w:val="24"/>
        </w:rPr>
        <w:t>8</w:t>
      </w:r>
      <w:r w:rsidRPr="00A634F7">
        <w:rPr>
          <w:rFonts w:ascii="Arial" w:hAnsi="Arial" w:cs="Arial"/>
          <w:b w:val="0"/>
          <w:szCs w:val="24"/>
        </w:rPr>
        <w:t xml:space="preserve">, </w:t>
      </w:r>
      <w:r w:rsidR="009313F1">
        <w:rPr>
          <w:rFonts w:ascii="Arial" w:hAnsi="Arial" w:cs="Arial"/>
          <w:b w:val="0"/>
          <w:szCs w:val="24"/>
        </w:rPr>
        <w:t>81</w:t>
      </w:r>
      <w:r w:rsidR="00CA43F1">
        <w:rPr>
          <w:rFonts w:ascii="Arial" w:hAnsi="Arial" w:cs="Arial"/>
          <w:b w:val="0"/>
          <w:szCs w:val="24"/>
        </w:rPr>
        <w:t xml:space="preserve"> </w:t>
      </w:r>
      <w:r w:rsidR="007E6027" w:rsidRPr="007E6027">
        <w:rPr>
          <w:rFonts w:ascii="Arial" w:hAnsi="Arial" w:cs="Arial"/>
          <w:b w:val="0"/>
          <w:szCs w:val="24"/>
        </w:rPr>
        <w:t>per cent</w:t>
      </w:r>
      <w:r w:rsidRPr="007E6027">
        <w:rPr>
          <w:rFonts w:ascii="Arial" w:hAnsi="Arial" w:cs="Arial"/>
          <w:b w:val="0"/>
          <w:szCs w:val="24"/>
        </w:rPr>
        <w:t xml:space="preserve"> of all guardianship orders </w:t>
      </w:r>
      <w:r w:rsidR="00A801D6">
        <w:rPr>
          <w:rFonts w:ascii="Arial" w:hAnsi="Arial" w:cs="Arial"/>
          <w:b w:val="0"/>
          <w:szCs w:val="24"/>
        </w:rPr>
        <w:t>appointing</w:t>
      </w:r>
      <w:r w:rsidR="00A801D6" w:rsidRPr="00203065">
        <w:rPr>
          <w:rFonts w:ascii="Arial" w:hAnsi="Arial" w:cs="Arial"/>
          <w:b w:val="0"/>
          <w:szCs w:val="24"/>
        </w:rPr>
        <w:t xml:space="preserve"> </w:t>
      </w:r>
      <w:r w:rsidRPr="00203065">
        <w:rPr>
          <w:rFonts w:ascii="Arial" w:hAnsi="Arial" w:cs="Arial"/>
          <w:b w:val="0"/>
          <w:szCs w:val="24"/>
        </w:rPr>
        <w:t>the Public Advocate</w:t>
      </w:r>
      <w:r w:rsidR="00A801D6">
        <w:rPr>
          <w:rFonts w:ascii="Arial" w:hAnsi="Arial" w:cs="Arial"/>
          <w:b w:val="0"/>
          <w:szCs w:val="24"/>
        </w:rPr>
        <w:t>, included the authority</w:t>
      </w:r>
      <w:r w:rsidRPr="00203065">
        <w:rPr>
          <w:rFonts w:ascii="Arial" w:hAnsi="Arial" w:cs="Arial"/>
          <w:b w:val="0"/>
          <w:szCs w:val="24"/>
        </w:rPr>
        <w:t xml:space="preserve"> to</w:t>
      </w:r>
      <w:r w:rsidRPr="005170D7">
        <w:rPr>
          <w:rFonts w:ascii="Arial" w:hAnsi="Arial" w:cs="Arial"/>
          <w:b w:val="0"/>
          <w:szCs w:val="24"/>
        </w:rPr>
        <w:t xml:space="preserve"> make decisions regarding where </w:t>
      </w:r>
      <w:r w:rsidR="00A801D6">
        <w:rPr>
          <w:rFonts w:ascii="Arial" w:hAnsi="Arial" w:cs="Arial"/>
          <w:b w:val="0"/>
          <w:szCs w:val="24"/>
        </w:rPr>
        <w:t>the represented person was</w:t>
      </w:r>
      <w:r w:rsidR="007E6027" w:rsidRPr="005170D7">
        <w:rPr>
          <w:rFonts w:ascii="Arial" w:hAnsi="Arial" w:cs="Arial"/>
          <w:b w:val="0"/>
          <w:szCs w:val="24"/>
        </w:rPr>
        <w:t xml:space="preserve"> to live</w:t>
      </w:r>
      <w:r w:rsidR="007E6027" w:rsidRPr="007E6027">
        <w:rPr>
          <w:rFonts w:ascii="Arial" w:hAnsi="Arial" w:cs="Arial"/>
          <w:b w:val="0"/>
          <w:szCs w:val="24"/>
        </w:rPr>
        <w:t xml:space="preserve">. Similarly, </w:t>
      </w:r>
      <w:r w:rsidR="009313F1">
        <w:rPr>
          <w:rFonts w:ascii="Arial" w:hAnsi="Arial" w:cs="Arial"/>
          <w:b w:val="0"/>
          <w:szCs w:val="24"/>
        </w:rPr>
        <w:t>75</w:t>
      </w:r>
      <w:r w:rsidR="00682F5B" w:rsidRPr="007E6027">
        <w:rPr>
          <w:rFonts w:ascii="Arial" w:hAnsi="Arial" w:cs="Arial"/>
          <w:b w:val="0"/>
          <w:szCs w:val="24"/>
        </w:rPr>
        <w:t xml:space="preserve"> </w:t>
      </w:r>
      <w:r w:rsidR="007E6027" w:rsidRPr="007E6027">
        <w:rPr>
          <w:rFonts w:ascii="Arial" w:hAnsi="Arial" w:cs="Arial"/>
          <w:b w:val="0"/>
          <w:szCs w:val="24"/>
        </w:rPr>
        <w:t xml:space="preserve">per cent </w:t>
      </w:r>
      <w:r w:rsidR="00A801D6">
        <w:rPr>
          <w:rFonts w:ascii="Arial" w:hAnsi="Arial" w:cs="Arial"/>
          <w:b w:val="0"/>
          <w:szCs w:val="24"/>
        </w:rPr>
        <w:t>included the authority</w:t>
      </w:r>
      <w:r w:rsidR="007E6027" w:rsidRPr="007E6027">
        <w:rPr>
          <w:rFonts w:ascii="Arial" w:hAnsi="Arial" w:cs="Arial"/>
          <w:b w:val="0"/>
          <w:szCs w:val="24"/>
        </w:rPr>
        <w:t xml:space="preserve"> to make decisions regarding </w:t>
      </w:r>
      <w:r w:rsidR="00C675D3">
        <w:rPr>
          <w:rFonts w:ascii="Arial" w:hAnsi="Arial" w:cs="Arial"/>
          <w:b w:val="0"/>
          <w:szCs w:val="24"/>
        </w:rPr>
        <w:t xml:space="preserve">with </w:t>
      </w:r>
      <w:r w:rsidR="007E6027" w:rsidRPr="005170D7">
        <w:rPr>
          <w:rFonts w:ascii="Arial" w:hAnsi="Arial" w:cs="Arial"/>
          <w:b w:val="0"/>
          <w:szCs w:val="24"/>
        </w:rPr>
        <w:t>who</w:t>
      </w:r>
      <w:r w:rsidR="00C675D3">
        <w:rPr>
          <w:rFonts w:ascii="Arial" w:hAnsi="Arial" w:cs="Arial"/>
          <w:b w:val="0"/>
          <w:szCs w:val="24"/>
        </w:rPr>
        <w:t>m</w:t>
      </w:r>
      <w:r w:rsidR="007E6027" w:rsidRPr="005170D7">
        <w:rPr>
          <w:rFonts w:ascii="Arial" w:hAnsi="Arial" w:cs="Arial"/>
          <w:b w:val="0"/>
          <w:szCs w:val="24"/>
        </w:rPr>
        <w:t xml:space="preserve"> they</w:t>
      </w:r>
      <w:r w:rsidR="00C675D3">
        <w:rPr>
          <w:rFonts w:ascii="Arial" w:hAnsi="Arial" w:cs="Arial"/>
          <w:b w:val="0"/>
          <w:szCs w:val="24"/>
        </w:rPr>
        <w:t xml:space="preserve"> were to</w:t>
      </w:r>
      <w:r w:rsidRPr="005170D7">
        <w:rPr>
          <w:rFonts w:ascii="Arial" w:hAnsi="Arial" w:cs="Arial"/>
          <w:b w:val="0"/>
          <w:szCs w:val="24"/>
        </w:rPr>
        <w:t xml:space="preserve"> live</w:t>
      </w:r>
      <w:r w:rsidRPr="007E6027">
        <w:rPr>
          <w:rFonts w:ascii="Arial" w:hAnsi="Arial" w:cs="Arial"/>
          <w:b w:val="0"/>
          <w:szCs w:val="24"/>
        </w:rPr>
        <w:t>.</w:t>
      </w:r>
    </w:p>
    <w:p w14:paraId="32F7FBC6" w14:textId="77777777" w:rsidR="00266549" w:rsidRPr="007E6027" w:rsidRDefault="00266549" w:rsidP="00266549">
      <w:pPr>
        <w:pStyle w:val="BodyText"/>
        <w:rPr>
          <w:rFonts w:ascii="Arial" w:hAnsi="Arial" w:cs="Arial"/>
          <w:b w:val="0"/>
          <w:szCs w:val="24"/>
        </w:rPr>
      </w:pPr>
    </w:p>
    <w:p w14:paraId="6E82A448" w14:textId="77777777" w:rsidR="00562818" w:rsidRPr="007E6027" w:rsidRDefault="00562818" w:rsidP="00562818">
      <w:pPr>
        <w:pStyle w:val="BodyText"/>
        <w:rPr>
          <w:rFonts w:ascii="Arial" w:hAnsi="Arial" w:cs="Arial"/>
          <w:b w:val="0"/>
          <w:szCs w:val="24"/>
        </w:rPr>
      </w:pPr>
      <w:r w:rsidRPr="007E6027">
        <w:rPr>
          <w:rFonts w:ascii="Arial" w:hAnsi="Arial" w:cs="Arial"/>
          <w:b w:val="0"/>
          <w:szCs w:val="24"/>
        </w:rPr>
        <w:t>The high number of appointments regarding decisions about where and with whom a represented person lives reflects issues regarding appropriate supported accommodation</w:t>
      </w:r>
      <w:r w:rsidRPr="00203065">
        <w:rPr>
          <w:rFonts w:ascii="Arial" w:hAnsi="Arial" w:cs="Arial"/>
          <w:b w:val="0"/>
          <w:szCs w:val="24"/>
        </w:rPr>
        <w:t xml:space="preserve"> for people with a decision-making disability</w:t>
      </w:r>
      <w:r w:rsidRPr="005170D7">
        <w:rPr>
          <w:rFonts w:ascii="Arial" w:hAnsi="Arial" w:cs="Arial"/>
          <w:b w:val="0"/>
          <w:szCs w:val="24"/>
        </w:rPr>
        <w:t>. In many cases there is a need to consent to residential care on behalf of people with dementia, particularly for seniors who are neglecting</w:t>
      </w:r>
      <w:r w:rsidR="00940BB6" w:rsidRPr="005170D7">
        <w:rPr>
          <w:rFonts w:ascii="Arial" w:hAnsi="Arial" w:cs="Arial"/>
          <w:b w:val="0"/>
          <w:szCs w:val="24"/>
        </w:rPr>
        <w:t xml:space="preserve"> themselves</w:t>
      </w:r>
      <w:r w:rsidRPr="005170D7">
        <w:rPr>
          <w:rFonts w:ascii="Arial" w:hAnsi="Arial" w:cs="Arial"/>
          <w:b w:val="0"/>
          <w:szCs w:val="24"/>
        </w:rPr>
        <w:t>, refusing support services and opposed to entering residen</w:t>
      </w:r>
      <w:r w:rsidRPr="007E6027">
        <w:rPr>
          <w:rFonts w:ascii="Arial" w:hAnsi="Arial" w:cs="Arial"/>
          <w:b w:val="0"/>
          <w:szCs w:val="24"/>
        </w:rPr>
        <w:t>tial care.</w:t>
      </w:r>
    </w:p>
    <w:p w14:paraId="24E557B1" w14:textId="77777777" w:rsidR="009F6FD4" w:rsidRDefault="009F6FD4">
      <w:pPr>
        <w:rPr>
          <w:rFonts w:ascii="Arial" w:hAnsi="Arial" w:cs="Arial"/>
          <w:lang w:eastAsia="en-US"/>
        </w:rPr>
      </w:pPr>
      <w:r>
        <w:rPr>
          <w:rFonts w:ascii="Arial" w:hAnsi="Arial" w:cs="Arial"/>
          <w:b/>
        </w:rPr>
        <w:br w:type="page"/>
      </w:r>
    </w:p>
    <w:p w14:paraId="0D61ECC2" w14:textId="77777777" w:rsidR="009F6FD4" w:rsidRPr="001C6906" w:rsidRDefault="009F6FD4" w:rsidP="009F6FD4">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00C47E96" w14:textId="77777777" w:rsidR="009F6FD4" w:rsidRDefault="009F6FD4" w:rsidP="009F6FD4">
      <w:pPr>
        <w:pStyle w:val="BodyText"/>
        <w:rPr>
          <w:rFonts w:ascii="Arial" w:hAnsi="Arial" w:cs="Arial"/>
          <w:b w:val="0"/>
          <w:szCs w:val="24"/>
        </w:rPr>
      </w:pPr>
    </w:p>
    <w:p w14:paraId="0D38E523" w14:textId="77777777" w:rsidR="009F6FD4" w:rsidRDefault="009F6FD4" w:rsidP="009F6FD4">
      <w:pPr>
        <w:pStyle w:val="BodyText"/>
        <w:rPr>
          <w:rFonts w:ascii="Arial" w:hAnsi="Arial" w:cs="Arial"/>
          <w:b w:val="0"/>
          <w:szCs w:val="24"/>
        </w:rPr>
      </w:pPr>
    </w:p>
    <w:p w14:paraId="5ABB1C5F" w14:textId="71C959A2" w:rsidR="0044281B" w:rsidRDefault="00483DDE" w:rsidP="0044281B">
      <w:pPr>
        <w:pStyle w:val="BodyText"/>
        <w:rPr>
          <w:rFonts w:ascii="Arial" w:hAnsi="Arial" w:cs="Arial"/>
          <w:b w:val="0"/>
          <w:szCs w:val="24"/>
        </w:rPr>
      </w:pPr>
      <w:r>
        <w:rPr>
          <w:rFonts w:ascii="Arial" w:hAnsi="Arial" w:cs="Arial"/>
          <w:b w:val="0"/>
          <w:szCs w:val="24"/>
        </w:rPr>
        <w:t>In a number of instances, the function given in the order has been labelled as ‘other’</w:t>
      </w:r>
      <w:r w:rsidR="00656324">
        <w:rPr>
          <w:rFonts w:ascii="Arial" w:hAnsi="Arial" w:cs="Arial"/>
          <w:b w:val="0"/>
          <w:szCs w:val="24"/>
        </w:rPr>
        <w:t xml:space="preserve"> (in Figure 1</w:t>
      </w:r>
      <w:r w:rsidR="00292433">
        <w:rPr>
          <w:rFonts w:ascii="Arial" w:hAnsi="Arial" w:cs="Arial"/>
          <w:b w:val="0"/>
          <w:szCs w:val="24"/>
        </w:rPr>
        <w:t>2</w:t>
      </w:r>
      <w:r w:rsidR="00656324">
        <w:rPr>
          <w:rFonts w:ascii="Arial" w:hAnsi="Arial" w:cs="Arial"/>
          <w:b w:val="0"/>
          <w:szCs w:val="24"/>
        </w:rPr>
        <w:t xml:space="preserve"> below)</w:t>
      </w:r>
      <w:r>
        <w:rPr>
          <w:rFonts w:ascii="Arial" w:hAnsi="Arial" w:cs="Arial"/>
          <w:b w:val="0"/>
          <w:szCs w:val="24"/>
        </w:rPr>
        <w:t>. Some examples of these might include to advocate on the person’s behalf in relation to Police investigations; to determine if a person is to travel within Australia or overseas and to take possession of the person’s passport; to seek further capacity assessments; to act on behalf of the person with respect to applications to Legal Aid</w:t>
      </w:r>
      <w:r w:rsidR="003276AF">
        <w:rPr>
          <w:rFonts w:ascii="Arial" w:hAnsi="Arial" w:cs="Arial"/>
          <w:b w:val="0"/>
          <w:szCs w:val="24"/>
        </w:rPr>
        <w:t xml:space="preserve"> WA</w:t>
      </w:r>
      <w:r>
        <w:rPr>
          <w:rFonts w:ascii="Arial" w:hAnsi="Arial" w:cs="Arial"/>
          <w:b w:val="0"/>
          <w:szCs w:val="24"/>
        </w:rPr>
        <w:t>; and to advocate on the person’s behalf in connection with matters concerning the Mentally Impaired Accused Review Board</w:t>
      </w:r>
      <w:r w:rsidR="009F6FD4">
        <w:rPr>
          <w:rFonts w:ascii="Arial" w:hAnsi="Arial" w:cs="Arial"/>
          <w:b w:val="0"/>
          <w:szCs w:val="24"/>
        </w:rPr>
        <w:t>,</w:t>
      </w:r>
      <w:r>
        <w:rPr>
          <w:rFonts w:ascii="Arial" w:hAnsi="Arial" w:cs="Arial"/>
          <w:b w:val="0"/>
          <w:szCs w:val="24"/>
        </w:rPr>
        <w:t xml:space="preserve"> the Prisoners Review Board</w:t>
      </w:r>
      <w:r w:rsidR="003276AF">
        <w:rPr>
          <w:rFonts w:ascii="Arial" w:hAnsi="Arial" w:cs="Arial"/>
          <w:b w:val="0"/>
          <w:szCs w:val="24"/>
        </w:rPr>
        <w:t>,</w:t>
      </w:r>
      <w:r>
        <w:rPr>
          <w:rFonts w:ascii="Arial" w:hAnsi="Arial" w:cs="Arial"/>
          <w:b w:val="0"/>
          <w:szCs w:val="24"/>
        </w:rPr>
        <w:t xml:space="preserve"> the </w:t>
      </w:r>
      <w:r w:rsidR="003276AF">
        <w:rPr>
          <w:rFonts w:ascii="Arial" w:hAnsi="Arial" w:cs="Arial"/>
          <w:b w:val="0"/>
          <w:szCs w:val="24"/>
        </w:rPr>
        <w:t xml:space="preserve">Department of Communities, </w:t>
      </w:r>
      <w:r>
        <w:rPr>
          <w:rFonts w:ascii="Arial" w:hAnsi="Arial" w:cs="Arial"/>
          <w:b w:val="0"/>
          <w:szCs w:val="24"/>
        </w:rPr>
        <w:t>Disability Service</w:t>
      </w:r>
      <w:r w:rsidR="005C0095">
        <w:rPr>
          <w:rFonts w:ascii="Arial" w:hAnsi="Arial" w:cs="Arial"/>
          <w:b w:val="0"/>
          <w:szCs w:val="24"/>
        </w:rPr>
        <w:t>s</w:t>
      </w:r>
      <w:r>
        <w:rPr>
          <w:rFonts w:ascii="Arial" w:hAnsi="Arial" w:cs="Arial"/>
          <w:b w:val="0"/>
          <w:szCs w:val="24"/>
        </w:rPr>
        <w:t xml:space="preserve"> </w:t>
      </w:r>
      <w:r w:rsidR="003276AF">
        <w:rPr>
          <w:rFonts w:ascii="Arial" w:hAnsi="Arial" w:cs="Arial"/>
          <w:b w:val="0"/>
          <w:szCs w:val="24"/>
        </w:rPr>
        <w:t>or the National Disability Insurance Scheme.</w:t>
      </w:r>
    </w:p>
    <w:p w14:paraId="573C57BE" w14:textId="77777777" w:rsidR="0044281B" w:rsidRDefault="0044281B" w:rsidP="0044281B">
      <w:pPr>
        <w:pStyle w:val="BodyText"/>
        <w:rPr>
          <w:rFonts w:ascii="Arial" w:hAnsi="Arial" w:cs="Arial"/>
          <w:b w:val="0"/>
          <w:szCs w:val="24"/>
        </w:rPr>
      </w:pPr>
    </w:p>
    <w:p w14:paraId="40FEF37B" w14:textId="77777777" w:rsidR="009F6FD4" w:rsidRDefault="009F6FD4" w:rsidP="0044281B">
      <w:pPr>
        <w:pStyle w:val="BodyText"/>
        <w:rPr>
          <w:rFonts w:ascii="Arial" w:hAnsi="Arial" w:cs="Arial"/>
          <w:b w:val="0"/>
          <w:szCs w:val="24"/>
        </w:rPr>
      </w:pPr>
    </w:p>
    <w:p w14:paraId="0FCF9F43" w14:textId="548082F4" w:rsidR="00B83126" w:rsidRPr="00AB5F85" w:rsidRDefault="00B83126" w:rsidP="00B83126">
      <w:pPr>
        <w:ind w:left="1440" w:hanging="1440"/>
        <w:rPr>
          <w:rFonts w:ascii="Arial" w:hAnsi="Arial" w:cs="Arial"/>
          <w:b/>
        </w:rPr>
      </w:pPr>
      <w:r w:rsidRPr="00AB5F85">
        <w:rPr>
          <w:rFonts w:ascii="Arial" w:hAnsi="Arial" w:cs="Arial"/>
          <w:b/>
        </w:rPr>
        <w:t xml:space="preserve">Figure </w:t>
      </w:r>
      <w:r>
        <w:rPr>
          <w:rFonts w:ascii="Arial" w:hAnsi="Arial" w:cs="Arial"/>
          <w:b/>
        </w:rPr>
        <w:t>1</w:t>
      </w:r>
      <w:r w:rsidR="00E67FDF">
        <w:rPr>
          <w:rFonts w:ascii="Arial" w:hAnsi="Arial" w:cs="Arial"/>
          <w:b/>
        </w:rPr>
        <w:t>2</w:t>
      </w:r>
      <w:r>
        <w:rPr>
          <w:rFonts w:ascii="Arial" w:hAnsi="Arial" w:cs="Arial"/>
          <w:b/>
        </w:rPr>
        <w:tab/>
      </w:r>
      <w:r w:rsidRPr="00AB5F85">
        <w:rPr>
          <w:rFonts w:ascii="Arial" w:hAnsi="Arial" w:cs="Arial"/>
          <w:b/>
        </w:rPr>
        <w:t xml:space="preserve"> Functions for which Public Advocate has been appointed for all guardianship orders as at 30 June 201</w:t>
      </w:r>
      <w:r w:rsidR="005C0FF5">
        <w:rPr>
          <w:rFonts w:ascii="Arial" w:hAnsi="Arial" w:cs="Arial"/>
          <w:b/>
        </w:rPr>
        <w:t>8</w:t>
      </w:r>
    </w:p>
    <w:p w14:paraId="2B1D7E32" w14:textId="77777777" w:rsidR="00B83126" w:rsidRPr="001C6906" w:rsidRDefault="00B83126" w:rsidP="00B83126">
      <w:pPr>
        <w:rPr>
          <w:rFonts w:ascii="Arial" w:hAnsi="Arial" w:cs="Arial"/>
          <w:b/>
        </w:rPr>
      </w:pPr>
    </w:p>
    <w:p w14:paraId="257F0820" w14:textId="77777777" w:rsidR="00B83126" w:rsidRPr="00A634F7" w:rsidRDefault="00B83126" w:rsidP="00B83126">
      <w:pPr>
        <w:rPr>
          <w:rFonts w:ascii="Arial" w:hAnsi="Arial" w:cs="Arial"/>
          <w:b/>
        </w:rPr>
      </w:pPr>
    </w:p>
    <w:tbl>
      <w:tblPr>
        <w:tblW w:w="5393" w:type="dxa"/>
        <w:tblInd w:w="108" w:type="dxa"/>
        <w:tblLook w:val="0000" w:firstRow="0" w:lastRow="0" w:firstColumn="0" w:lastColumn="0" w:noHBand="0" w:noVBand="0"/>
      </w:tblPr>
      <w:tblGrid>
        <w:gridCol w:w="2694"/>
        <w:gridCol w:w="1029"/>
        <w:gridCol w:w="1670"/>
      </w:tblGrid>
      <w:tr w:rsidR="005A34D1" w:rsidRPr="00A634F7" w14:paraId="2B588CC5" w14:textId="77777777" w:rsidTr="0004129C">
        <w:trPr>
          <w:trHeight w:val="270"/>
        </w:trPr>
        <w:tc>
          <w:tcPr>
            <w:tcW w:w="2694" w:type="dxa"/>
            <w:tcBorders>
              <w:top w:val="single" w:sz="4" w:space="0" w:color="auto"/>
              <w:left w:val="single" w:sz="4" w:space="0" w:color="auto"/>
              <w:bottom w:val="single" w:sz="8" w:space="0" w:color="auto"/>
              <w:right w:val="single" w:sz="4" w:space="0" w:color="auto"/>
            </w:tcBorders>
            <w:shd w:val="clear" w:color="auto" w:fill="auto"/>
            <w:noWrap/>
            <w:vAlign w:val="bottom"/>
          </w:tcPr>
          <w:p w14:paraId="156783CD" w14:textId="46380726" w:rsidR="005A34D1" w:rsidRPr="00A634F7" w:rsidRDefault="005A34D1" w:rsidP="001B7D25">
            <w:pPr>
              <w:rPr>
                <w:rFonts w:ascii="Arial" w:hAnsi="Arial" w:cs="Arial"/>
                <w:b/>
                <w:bCs/>
              </w:rPr>
            </w:pPr>
            <w:r w:rsidRPr="00A634F7">
              <w:rPr>
                <w:rFonts w:ascii="Arial" w:hAnsi="Arial" w:cs="Arial"/>
                <w:b/>
                <w:bCs/>
              </w:rPr>
              <w:t>Function</w:t>
            </w:r>
            <w:r w:rsidR="002F2F8A">
              <w:rPr>
                <w:rFonts w:ascii="Arial" w:hAnsi="Arial" w:cs="Arial"/>
                <w:b/>
                <w:bCs/>
              </w:rPr>
              <w:t xml:space="preserve"> </w:t>
            </w:r>
            <w:r w:rsidR="002F2F8A">
              <w:rPr>
                <w:rFonts w:ascii="Arial" w:hAnsi="Arial" w:cs="Arial"/>
                <w:b/>
              </w:rPr>
              <w:t>(</w:t>
            </w:r>
            <w:r w:rsidR="001B7D25">
              <w:rPr>
                <w:rFonts w:ascii="Arial" w:hAnsi="Arial" w:cs="Arial"/>
                <w:b/>
              </w:rPr>
              <w:t>1,923</w:t>
            </w:r>
            <w:r w:rsidR="002F2F8A">
              <w:rPr>
                <w:rFonts w:ascii="Arial" w:hAnsi="Arial" w:cs="Arial"/>
                <w:b/>
              </w:rPr>
              <w:t xml:space="preserve"> R</w:t>
            </w:r>
            <w:r w:rsidR="00CC6FC7">
              <w:rPr>
                <w:rFonts w:ascii="Arial" w:hAnsi="Arial" w:cs="Arial"/>
                <w:b/>
              </w:rPr>
              <w:t xml:space="preserve">epresented </w:t>
            </w:r>
            <w:r w:rsidR="002F2F8A">
              <w:rPr>
                <w:rFonts w:ascii="Arial" w:hAnsi="Arial" w:cs="Arial"/>
                <w:b/>
              </w:rPr>
              <w:t>P</w:t>
            </w:r>
            <w:r w:rsidR="00CC6FC7">
              <w:rPr>
                <w:rFonts w:ascii="Arial" w:hAnsi="Arial" w:cs="Arial"/>
                <w:b/>
              </w:rPr>
              <w:t>erson</w:t>
            </w:r>
            <w:r w:rsidR="002F2F8A">
              <w:rPr>
                <w:rFonts w:ascii="Arial" w:hAnsi="Arial" w:cs="Arial"/>
                <w:b/>
              </w:rPr>
              <w:t>s)</w:t>
            </w:r>
          </w:p>
        </w:tc>
        <w:tc>
          <w:tcPr>
            <w:tcW w:w="1029" w:type="dxa"/>
            <w:tcBorders>
              <w:top w:val="single" w:sz="4" w:space="0" w:color="auto"/>
              <w:left w:val="nil"/>
              <w:bottom w:val="single" w:sz="8" w:space="0" w:color="auto"/>
              <w:right w:val="single" w:sz="4" w:space="0" w:color="auto"/>
            </w:tcBorders>
            <w:shd w:val="clear" w:color="auto" w:fill="auto"/>
            <w:noWrap/>
            <w:vAlign w:val="bottom"/>
          </w:tcPr>
          <w:p w14:paraId="3F381096" w14:textId="77777777" w:rsidR="005A34D1" w:rsidRPr="00A634F7" w:rsidRDefault="005A34D1" w:rsidP="00DC6F5B">
            <w:pPr>
              <w:rPr>
                <w:rFonts w:ascii="Arial" w:hAnsi="Arial" w:cs="Arial"/>
                <w:b/>
                <w:bCs/>
              </w:rPr>
            </w:pPr>
          </w:p>
        </w:tc>
        <w:tc>
          <w:tcPr>
            <w:tcW w:w="1670" w:type="dxa"/>
            <w:tcBorders>
              <w:top w:val="single" w:sz="4" w:space="0" w:color="auto"/>
              <w:left w:val="nil"/>
              <w:bottom w:val="single" w:sz="8" w:space="0" w:color="auto"/>
              <w:right w:val="single" w:sz="4" w:space="0" w:color="auto"/>
            </w:tcBorders>
          </w:tcPr>
          <w:p w14:paraId="64E11E69" w14:textId="77777777" w:rsidR="005A34D1" w:rsidRPr="00A634F7" w:rsidRDefault="005A34D1" w:rsidP="00DC6F5B">
            <w:pPr>
              <w:rPr>
                <w:rFonts w:ascii="Arial" w:hAnsi="Arial" w:cs="Arial"/>
                <w:b/>
                <w:bCs/>
              </w:rPr>
            </w:pPr>
            <w:r>
              <w:rPr>
                <w:rFonts w:ascii="Arial" w:hAnsi="Arial" w:cs="Arial"/>
                <w:b/>
                <w:bCs/>
              </w:rPr>
              <w:t>Percentage</w:t>
            </w:r>
            <w:r w:rsidR="00CF27A6">
              <w:rPr>
                <w:rFonts w:ascii="Arial" w:hAnsi="Arial" w:cs="Arial"/>
                <w:b/>
                <w:bCs/>
              </w:rPr>
              <w:t xml:space="preserve"> of R</w:t>
            </w:r>
            <w:r w:rsidR="00CC6FC7">
              <w:rPr>
                <w:rFonts w:ascii="Arial" w:hAnsi="Arial" w:cs="Arial"/>
                <w:b/>
                <w:bCs/>
              </w:rPr>
              <w:t xml:space="preserve">epresented </w:t>
            </w:r>
            <w:r w:rsidR="00CF27A6">
              <w:rPr>
                <w:rFonts w:ascii="Arial" w:hAnsi="Arial" w:cs="Arial"/>
                <w:b/>
                <w:bCs/>
              </w:rPr>
              <w:t>P</w:t>
            </w:r>
            <w:r w:rsidR="00CC6FC7">
              <w:rPr>
                <w:rFonts w:ascii="Arial" w:hAnsi="Arial" w:cs="Arial"/>
                <w:b/>
                <w:bCs/>
              </w:rPr>
              <w:t>erson</w:t>
            </w:r>
            <w:r w:rsidR="00CF27A6">
              <w:rPr>
                <w:rFonts w:ascii="Arial" w:hAnsi="Arial" w:cs="Arial"/>
                <w:b/>
                <w:bCs/>
              </w:rPr>
              <w:t>s</w:t>
            </w:r>
          </w:p>
        </w:tc>
      </w:tr>
      <w:tr w:rsidR="0004129C" w:rsidRPr="00A634F7" w14:paraId="07B33DF6"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7F1D273F" w14:textId="77777777" w:rsidR="0004129C" w:rsidRPr="00A634F7" w:rsidRDefault="0004129C" w:rsidP="0004129C">
            <w:pPr>
              <w:rPr>
                <w:rFonts w:ascii="Arial" w:hAnsi="Arial" w:cs="Arial"/>
              </w:rPr>
            </w:pPr>
            <w:r w:rsidRPr="00A634F7">
              <w:rPr>
                <w:rFonts w:ascii="Arial" w:hAnsi="Arial" w:cs="Arial"/>
                <w:bCs/>
              </w:rPr>
              <w:t>Treatment</w:t>
            </w:r>
          </w:p>
        </w:tc>
        <w:tc>
          <w:tcPr>
            <w:tcW w:w="1029" w:type="dxa"/>
            <w:tcBorders>
              <w:top w:val="nil"/>
              <w:left w:val="nil"/>
              <w:bottom w:val="single" w:sz="4" w:space="0" w:color="auto"/>
              <w:right w:val="single" w:sz="4" w:space="0" w:color="auto"/>
            </w:tcBorders>
            <w:shd w:val="clear" w:color="auto" w:fill="auto"/>
          </w:tcPr>
          <w:p w14:paraId="1C77993F" w14:textId="42547F89" w:rsidR="0004129C" w:rsidRPr="007309C7" w:rsidRDefault="0004129C" w:rsidP="0004129C">
            <w:pPr>
              <w:jc w:val="right"/>
              <w:rPr>
                <w:rFonts w:ascii="Arial" w:hAnsi="Arial" w:cs="Arial"/>
              </w:rPr>
            </w:pPr>
            <w:r w:rsidRPr="007309C7">
              <w:rPr>
                <w:rFonts w:ascii="Arial" w:hAnsi="Arial" w:cs="Arial"/>
              </w:rPr>
              <w:t>1</w:t>
            </w:r>
            <w:r w:rsidR="007309C7" w:rsidRPr="007309C7">
              <w:rPr>
                <w:rFonts w:ascii="Arial" w:hAnsi="Arial" w:cs="Arial"/>
              </w:rPr>
              <w:t>,</w:t>
            </w:r>
            <w:r w:rsidRPr="007309C7">
              <w:rPr>
                <w:rFonts w:ascii="Arial" w:hAnsi="Arial" w:cs="Arial"/>
              </w:rPr>
              <w:t>623</w:t>
            </w:r>
          </w:p>
        </w:tc>
        <w:tc>
          <w:tcPr>
            <w:tcW w:w="1670" w:type="dxa"/>
            <w:tcBorders>
              <w:top w:val="nil"/>
              <w:left w:val="nil"/>
              <w:bottom w:val="single" w:sz="4" w:space="0" w:color="auto"/>
              <w:right w:val="single" w:sz="4" w:space="0" w:color="auto"/>
            </w:tcBorders>
          </w:tcPr>
          <w:p w14:paraId="333EB505" w14:textId="13A4436F" w:rsidR="0004129C" w:rsidRDefault="001B7D25" w:rsidP="0004129C">
            <w:pPr>
              <w:jc w:val="right"/>
              <w:rPr>
                <w:rFonts w:ascii="Arial" w:hAnsi="Arial" w:cs="Arial"/>
              </w:rPr>
            </w:pPr>
            <w:r>
              <w:rPr>
                <w:rFonts w:ascii="Arial" w:hAnsi="Arial" w:cs="Arial"/>
              </w:rPr>
              <w:t>84</w:t>
            </w:r>
          </w:p>
        </w:tc>
      </w:tr>
      <w:tr w:rsidR="0004129C" w:rsidRPr="00A634F7" w14:paraId="1198CA89"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025CC23D" w14:textId="77777777" w:rsidR="0004129C" w:rsidRPr="00A634F7" w:rsidRDefault="0004129C" w:rsidP="0004129C">
            <w:pPr>
              <w:rPr>
                <w:rFonts w:ascii="Arial" w:hAnsi="Arial" w:cs="Arial"/>
              </w:rPr>
            </w:pPr>
            <w:r w:rsidRPr="00A634F7">
              <w:rPr>
                <w:rFonts w:ascii="Arial" w:hAnsi="Arial" w:cs="Arial"/>
                <w:bCs/>
              </w:rPr>
              <w:t>Where RP is to live</w:t>
            </w:r>
          </w:p>
        </w:tc>
        <w:tc>
          <w:tcPr>
            <w:tcW w:w="1029" w:type="dxa"/>
            <w:tcBorders>
              <w:top w:val="nil"/>
              <w:left w:val="nil"/>
              <w:bottom w:val="single" w:sz="4" w:space="0" w:color="auto"/>
              <w:right w:val="single" w:sz="4" w:space="0" w:color="auto"/>
            </w:tcBorders>
            <w:shd w:val="clear" w:color="auto" w:fill="auto"/>
          </w:tcPr>
          <w:p w14:paraId="3B9456A8" w14:textId="3EAD7AF1" w:rsidR="0004129C" w:rsidRPr="007309C7" w:rsidRDefault="0004129C" w:rsidP="0004129C">
            <w:pPr>
              <w:jc w:val="right"/>
              <w:rPr>
                <w:rFonts w:ascii="Arial" w:hAnsi="Arial" w:cs="Arial"/>
              </w:rPr>
            </w:pPr>
            <w:r w:rsidRPr="007309C7">
              <w:rPr>
                <w:rFonts w:ascii="Arial" w:hAnsi="Arial" w:cs="Arial"/>
              </w:rPr>
              <w:t>1</w:t>
            </w:r>
            <w:r w:rsidR="007309C7" w:rsidRPr="007309C7">
              <w:rPr>
                <w:rFonts w:ascii="Arial" w:hAnsi="Arial" w:cs="Arial"/>
              </w:rPr>
              <w:t>,</w:t>
            </w:r>
            <w:r w:rsidRPr="007309C7">
              <w:rPr>
                <w:rFonts w:ascii="Arial" w:hAnsi="Arial" w:cs="Arial"/>
              </w:rPr>
              <w:t>549</w:t>
            </w:r>
          </w:p>
        </w:tc>
        <w:tc>
          <w:tcPr>
            <w:tcW w:w="1670" w:type="dxa"/>
            <w:tcBorders>
              <w:top w:val="nil"/>
              <w:left w:val="nil"/>
              <w:bottom w:val="single" w:sz="4" w:space="0" w:color="auto"/>
              <w:right w:val="single" w:sz="4" w:space="0" w:color="auto"/>
            </w:tcBorders>
          </w:tcPr>
          <w:p w14:paraId="44CD4339" w14:textId="67D1EA9E" w:rsidR="0004129C" w:rsidRDefault="008471F1" w:rsidP="0004129C">
            <w:pPr>
              <w:jc w:val="right"/>
              <w:rPr>
                <w:rFonts w:ascii="Arial" w:hAnsi="Arial" w:cs="Arial"/>
              </w:rPr>
            </w:pPr>
            <w:r>
              <w:rPr>
                <w:rFonts w:ascii="Arial" w:hAnsi="Arial" w:cs="Arial"/>
              </w:rPr>
              <w:t>81</w:t>
            </w:r>
          </w:p>
        </w:tc>
      </w:tr>
      <w:tr w:rsidR="0004129C" w:rsidRPr="00A634F7" w14:paraId="76A301CA" w14:textId="77777777" w:rsidTr="0004129C">
        <w:trPr>
          <w:trHeight w:val="510"/>
        </w:trPr>
        <w:tc>
          <w:tcPr>
            <w:tcW w:w="2694" w:type="dxa"/>
            <w:tcBorders>
              <w:top w:val="nil"/>
              <w:left w:val="single" w:sz="4" w:space="0" w:color="auto"/>
              <w:bottom w:val="single" w:sz="4" w:space="0" w:color="auto"/>
              <w:right w:val="single" w:sz="4" w:space="0" w:color="auto"/>
            </w:tcBorders>
            <w:shd w:val="clear" w:color="auto" w:fill="auto"/>
            <w:vAlign w:val="bottom"/>
          </w:tcPr>
          <w:p w14:paraId="57A95695" w14:textId="77777777" w:rsidR="0004129C" w:rsidRDefault="0004129C" w:rsidP="0004129C">
            <w:pPr>
              <w:rPr>
                <w:rFonts w:ascii="Arial" w:hAnsi="Arial" w:cs="Arial"/>
                <w:bCs/>
              </w:rPr>
            </w:pPr>
            <w:r w:rsidRPr="00A634F7">
              <w:rPr>
                <w:rFonts w:ascii="Arial" w:hAnsi="Arial" w:cs="Arial"/>
                <w:bCs/>
              </w:rPr>
              <w:t>With whom RP to live</w:t>
            </w:r>
          </w:p>
          <w:p w14:paraId="2D9EA1AB" w14:textId="77777777" w:rsidR="0032787A" w:rsidRPr="00A634F7" w:rsidRDefault="0032787A" w:rsidP="0004129C">
            <w:pPr>
              <w:rPr>
                <w:rFonts w:ascii="Arial" w:hAnsi="Arial" w:cs="Arial"/>
              </w:rPr>
            </w:pPr>
          </w:p>
        </w:tc>
        <w:tc>
          <w:tcPr>
            <w:tcW w:w="1029" w:type="dxa"/>
            <w:tcBorders>
              <w:top w:val="nil"/>
              <w:left w:val="nil"/>
              <w:bottom w:val="single" w:sz="4" w:space="0" w:color="auto"/>
              <w:right w:val="single" w:sz="4" w:space="0" w:color="auto"/>
            </w:tcBorders>
            <w:shd w:val="clear" w:color="auto" w:fill="auto"/>
          </w:tcPr>
          <w:p w14:paraId="39ACE3EE" w14:textId="20525707" w:rsidR="0004129C" w:rsidRPr="007309C7" w:rsidRDefault="0004129C" w:rsidP="0004129C">
            <w:pPr>
              <w:jc w:val="right"/>
              <w:rPr>
                <w:rFonts w:ascii="Arial" w:hAnsi="Arial" w:cs="Arial"/>
              </w:rPr>
            </w:pPr>
            <w:r w:rsidRPr="007309C7">
              <w:rPr>
                <w:rFonts w:ascii="Arial" w:hAnsi="Arial" w:cs="Arial"/>
              </w:rPr>
              <w:t>1</w:t>
            </w:r>
            <w:r w:rsidR="007309C7" w:rsidRPr="007309C7">
              <w:rPr>
                <w:rFonts w:ascii="Arial" w:hAnsi="Arial" w:cs="Arial"/>
              </w:rPr>
              <w:t>,</w:t>
            </w:r>
            <w:r w:rsidRPr="007309C7">
              <w:rPr>
                <w:rFonts w:ascii="Arial" w:hAnsi="Arial" w:cs="Arial"/>
              </w:rPr>
              <w:t>447</w:t>
            </w:r>
          </w:p>
        </w:tc>
        <w:tc>
          <w:tcPr>
            <w:tcW w:w="1670" w:type="dxa"/>
            <w:tcBorders>
              <w:top w:val="nil"/>
              <w:left w:val="nil"/>
              <w:bottom w:val="single" w:sz="4" w:space="0" w:color="auto"/>
              <w:right w:val="single" w:sz="4" w:space="0" w:color="auto"/>
            </w:tcBorders>
          </w:tcPr>
          <w:p w14:paraId="38B0EDE3" w14:textId="7B22A9E7" w:rsidR="0004129C" w:rsidRDefault="008471F1" w:rsidP="0004129C">
            <w:pPr>
              <w:jc w:val="right"/>
              <w:rPr>
                <w:rFonts w:ascii="Arial" w:hAnsi="Arial" w:cs="Arial"/>
              </w:rPr>
            </w:pPr>
            <w:r>
              <w:rPr>
                <w:rFonts w:ascii="Arial" w:hAnsi="Arial" w:cs="Arial"/>
              </w:rPr>
              <w:t>75</w:t>
            </w:r>
          </w:p>
        </w:tc>
      </w:tr>
      <w:tr w:rsidR="0004129C" w:rsidRPr="00A634F7" w14:paraId="6A2332D1"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6688AAE6" w14:textId="77777777" w:rsidR="0004129C" w:rsidRPr="00A634F7" w:rsidRDefault="0004129C" w:rsidP="0004129C">
            <w:pPr>
              <w:rPr>
                <w:rFonts w:ascii="Arial" w:hAnsi="Arial" w:cs="Arial"/>
              </w:rPr>
            </w:pPr>
            <w:r w:rsidRPr="00A634F7">
              <w:rPr>
                <w:rFonts w:ascii="Arial" w:hAnsi="Arial" w:cs="Arial"/>
                <w:bCs/>
              </w:rPr>
              <w:t>Services</w:t>
            </w:r>
          </w:p>
        </w:tc>
        <w:tc>
          <w:tcPr>
            <w:tcW w:w="1029" w:type="dxa"/>
            <w:tcBorders>
              <w:top w:val="nil"/>
              <w:left w:val="nil"/>
              <w:bottom w:val="single" w:sz="4" w:space="0" w:color="auto"/>
              <w:right w:val="single" w:sz="4" w:space="0" w:color="auto"/>
            </w:tcBorders>
            <w:shd w:val="clear" w:color="auto" w:fill="auto"/>
          </w:tcPr>
          <w:p w14:paraId="241137F6" w14:textId="11E17B77" w:rsidR="0004129C" w:rsidRPr="007309C7" w:rsidRDefault="0004129C" w:rsidP="0004129C">
            <w:pPr>
              <w:jc w:val="right"/>
              <w:rPr>
                <w:rFonts w:ascii="Arial" w:hAnsi="Arial" w:cs="Arial"/>
              </w:rPr>
            </w:pPr>
            <w:r w:rsidRPr="007309C7">
              <w:rPr>
                <w:rFonts w:ascii="Arial" w:hAnsi="Arial" w:cs="Arial"/>
              </w:rPr>
              <w:t>1</w:t>
            </w:r>
            <w:r w:rsidR="007309C7" w:rsidRPr="007309C7">
              <w:rPr>
                <w:rFonts w:ascii="Arial" w:hAnsi="Arial" w:cs="Arial"/>
              </w:rPr>
              <w:t>,</w:t>
            </w:r>
            <w:r w:rsidRPr="007309C7">
              <w:rPr>
                <w:rFonts w:ascii="Arial" w:hAnsi="Arial" w:cs="Arial"/>
              </w:rPr>
              <w:t>485</w:t>
            </w:r>
          </w:p>
        </w:tc>
        <w:tc>
          <w:tcPr>
            <w:tcW w:w="1670" w:type="dxa"/>
            <w:tcBorders>
              <w:top w:val="nil"/>
              <w:left w:val="nil"/>
              <w:bottom w:val="single" w:sz="4" w:space="0" w:color="auto"/>
              <w:right w:val="single" w:sz="4" w:space="0" w:color="auto"/>
            </w:tcBorders>
          </w:tcPr>
          <w:p w14:paraId="439C9C41" w14:textId="193F42C5" w:rsidR="0004129C" w:rsidRDefault="000C0DD3" w:rsidP="0004129C">
            <w:pPr>
              <w:jc w:val="right"/>
              <w:rPr>
                <w:rFonts w:ascii="Arial" w:hAnsi="Arial" w:cs="Arial"/>
              </w:rPr>
            </w:pPr>
            <w:r>
              <w:rPr>
                <w:rFonts w:ascii="Arial" w:hAnsi="Arial" w:cs="Arial"/>
              </w:rPr>
              <w:t>77</w:t>
            </w:r>
          </w:p>
        </w:tc>
      </w:tr>
      <w:tr w:rsidR="0004129C" w:rsidRPr="00A634F7" w14:paraId="4047487C"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63616785" w14:textId="77777777" w:rsidR="0004129C" w:rsidRPr="00A634F7" w:rsidRDefault="0004129C" w:rsidP="0004129C">
            <w:pPr>
              <w:rPr>
                <w:rFonts w:ascii="Arial" w:hAnsi="Arial" w:cs="Arial"/>
                <w:bCs/>
              </w:rPr>
            </w:pPr>
            <w:r w:rsidRPr="00A634F7">
              <w:rPr>
                <w:rFonts w:ascii="Arial" w:hAnsi="Arial" w:cs="Arial"/>
                <w:bCs/>
              </w:rPr>
              <w:t>With whom RP to assoc</w:t>
            </w:r>
            <w:r>
              <w:rPr>
                <w:rFonts w:ascii="Arial" w:hAnsi="Arial" w:cs="Arial"/>
                <w:bCs/>
              </w:rPr>
              <w:t>iate</w:t>
            </w:r>
          </w:p>
        </w:tc>
        <w:tc>
          <w:tcPr>
            <w:tcW w:w="1029" w:type="dxa"/>
            <w:tcBorders>
              <w:top w:val="nil"/>
              <w:left w:val="nil"/>
              <w:bottom w:val="single" w:sz="4" w:space="0" w:color="auto"/>
              <w:right w:val="single" w:sz="4" w:space="0" w:color="auto"/>
            </w:tcBorders>
            <w:shd w:val="clear" w:color="auto" w:fill="auto"/>
          </w:tcPr>
          <w:p w14:paraId="2ACD533A" w14:textId="1CC90633" w:rsidR="0004129C" w:rsidRPr="007309C7" w:rsidRDefault="0004129C" w:rsidP="0004129C">
            <w:pPr>
              <w:jc w:val="right"/>
              <w:rPr>
                <w:rFonts w:ascii="Arial" w:hAnsi="Arial" w:cs="Arial"/>
                <w:bCs/>
              </w:rPr>
            </w:pPr>
            <w:r w:rsidRPr="007309C7">
              <w:rPr>
                <w:rFonts w:ascii="Arial" w:hAnsi="Arial" w:cs="Arial"/>
              </w:rPr>
              <w:t>495</w:t>
            </w:r>
          </w:p>
        </w:tc>
        <w:tc>
          <w:tcPr>
            <w:tcW w:w="1670" w:type="dxa"/>
            <w:tcBorders>
              <w:top w:val="nil"/>
              <w:left w:val="nil"/>
              <w:bottom w:val="single" w:sz="4" w:space="0" w:color="auto"/>
              <w:right w:val="single" w:sz="4" w:space="0" w:color="auto"/>
            </w:tcBorders>
          </w:tcPr>
          <w:p w14:paraId="21FE9FDB" w14:textId="2AF1445A" w:rsidR="0004129C" w:rsidRDefault="000C0DD3" w:rsidP="0004129C">
            <w:pPr>
              <w:jc w:val="right"/>
              <w:rPr>
                <w:rFonts w:ascii="Arial" w:hAnsi="Arial" w:cs="Arial"/>
                <w:bCs/>
              </w:rPr>
            </w:pPr>
            <w:r>
              <w:rPr>
                <w:rFonts w:ascii="Arial" w:hAnsi="Arial" w:cs="Arial"/>
                <w:bCs/>
              </w:rPr>
              <w:t>26</w:t>
            </w:r>
          </w:p>
        </w:tc>
      </w:tr>
      <w:tr w:rsidR="0004129C" w:rsidRPr="00A634F7" w14:paraId="4DE6C969"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09B4922B" w14:textId="77777777" w:rsidR="0004129C" w:rsidRPr="00A634F7" w:rsidRDefault="0004129C" w:rsidP="0004129C">
            <w:pPr>
              <w:rPr>
                <w:rFonts w:ascii="Arial" w:hAnsi="Arial" w:cs="Arial"/>
              </w:rPr>
            </w:pPr>
            <w:r w:rsidRPr="00A634F7">
              <w:rPr>
                <w:rFonts w:ascii="Arial" w:hAnsi="Arial" w:cs="Arial"/>
                <w:bCs/>
              </w:rPr>
              <w:t>Physical restraint</w:t>
            </w:r>
          </w:p>
        </w:tc>
        <w:tc>
          <w:tcPr>
            <w:tcW w:w="1029" w:type="dxa"/>
            <w:tcBorders>
              <w:top w:val="nil"/>
              <w:left w:val="nil"/>
              <w:bottom w:val="single" w:sz="4" w:space="0" w:color="auto"/>
              <w:right w:val="single" w:sz="4" w:space="0" w:color="auto"/>
            </w:tcBorders>
            <w:shd w:val="clear" w:color="auto" w:fill="auto"/>
          </w:tcPr>
          <w:p w14:paraId="6F583C48" w14:textId="09410DBA" w:rsidR="0004129C" w:rsidRPr="007309C7" w:rsidRDefault="0004129C" w:rsidP="0004129C">
            <w:pPr>
              <w:jc w:val="right"/>
              <w:rPr>
                <w:rFonts w:ascii="Arial" w:hAnsi="Arial" w:cs="Arial"/>
              </w:rPr>
            </w:pPr>
            <w:r w:rsidRPr="007309C7">
              <w:rPr>
                <w:rFonts w:ascii="Arial" w:hAnsi="Arial" w:cs="Arial"/>
              </w:rPr>
              <w:t>193</w:t>
            </w:r>
          </w:p>
        </w:tc>
        <w:tc>
          <w:tcPr>
            <w:tcW w:w="1670" w:type="dxa"/>
            <w:tcBorders>
              <w:top w:val="nil"/>
              <w:left w:val="nil"/>
              <w:bottom w:val="single" w:sz="4" w:space="0" w:color="auto"/>
              <w:right w:val="single" w:sz="4" w:space="0" w:color="auto"/>
            </w:tcBorders>
          </w:tcPr>
          <w:p w14:paraId="270D8CFF" w14:textId="04D800CC" w:rsidR="0004129C" w:rsidRDefault="000C0DD3" w:rsidP="0004129C">
            <w:pPr>
              <w:jc w:val="right"/>
              <w:rPr>
                <w:rFonts w:ascii="Arial" w:hAnsi="Arial" w:cs="Arial"/>
              </w:rPr>
            </w:pPr>
            <w:r>
              <w:rPr>
                <w:rFonts w:ascii="Arial" w:hAnsi="Arial" w:cs="Arial"/>
              </w:rPr>
              <w:t>10</w:t>
            </w:r>
          </w:p>
        </w:tc>
      </w:tr>
      <w:tr w:rsidR="0004129C" w:rsidRPr="00A634F7" w14:paraId="4136BB9C"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29C99285" w14:textId="77777777" w:rsidR="0004129C" w:rsidRPr="00A634F7" w:rsidRDefault="0004129C" w:rsidP="0004129C">
            <w:pPr>
              <w:rPr>
                <w:rFonts w:ascii="Arial" w:hAnsi="Arial" w:cs="Arial"/>
              </w:rPr>
            </w:pPr>
            <w:r w:rsidRPr="00A634F7">
              <w:rPr>
                <w:rFonts w:ascii="Arial" w:hAnsi="Arial" w:cs="Arial"/>
                <w:bCs/>
              </w:rPr>
              <w:t>Chemical restraint</w:t>
            </w:r>
          </w:p>
        </w:tc>
        <w:tc>
          <w:tcPr>
            <w:tcW w:w="1029" w:type="dxa"/>
            <w:tcBorders>
              <w:top w:val="nil"/>
              <w:left w:val="nil"/>
              <w:bottom w:val="single" w:sz="4" w:space="0" w:color="auto"/>
              <w:right w:val="single" w:sz="4" w:space="0" w:color="auto"/>
            </w:tcBorders>
            <w:shd w:val="clear" w:color="auto" w:fill="auto"/>
          </w:tcPr>
          <w:p w14:paraId="3506B5D5" w14:textId="64457513" w:rsidR="0004129C" w:rsidRPr="007309C7" w:rsidRDefault="0032787A" w:rsidP="0004129C">
            <w:pPr>
              <w:jc w:val="right"/>
              <w:rPr>
                <w:rFonts w:ascii="Arial" w:hAnsi="Arial" w:cs="Arial"/>
              </w:rPr>
            </w:pPr>
            <w:r>
              <w:rPr>
                <w:rFonts w:ascii="Arial" w:hAnsi="Arial" w:cs="Arial"/>
              </w:rPr>
              <w:t>192</w:t>
            </w:r>
          </w:p>
        </w:tc>
        <w:tc>
          <w:tcPr>
            <w:tcW w:w="1670" w:type="dxa"/>
            <w:tcBorders>
              <w:top w:val="nil"/>
              <w:left w:val="nil"/>
              <w:bottom w:val="single" w:sz="4" w:space="0" w:color="auto"/>
              <w:right w:val="single" w:sz="4" w:space="0" w:color="auto"/>
            </w:tcBorders>
          </w:tcPr>
          <w:p w14:paraId="5D7A8B16" w14:textId="6DA34C40" w:rsidR="0004129C" w:rsidRDefault="000C0DD3" w:rsidP="0004129C">
            <w:pPr>
              <w:jc w:val="right"/>
              <w:rPr>
                <w:rFonts w:ascii="Arial" w:hAnsi="Arial" w:cs="Arial"/>
              </w:rPr>
            </w:pPr>
            <w:r>
              <w:rPr>
                <w:rFonts w:ascii="Arial" w:hAnsi="Arial" w:cs="Arial"/>
              </w:rPr>
              <w:t>10</w:t>
            </w:r>
          </w:p>
        </w:tc>
      </w:tr>
      <w:tr w:rsidR="0004129C" w:rsidRPr="00A634F7" w14:paraId="366533B7"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6BC829BC" w14:textId="77777777" w:rsidR="0004129C" w:rsidRPr="00A634F7" w:rsidRDefault="0004129C" w:rsidP="0004129C">
            <w:pPr>
              <w:rPr>
                <w:rFonts w:ascii="Arial" w:hAnsi="Arial" w:cs="Arial"/>
              </w:rPr>
            </w:pPr>
            <w:r w:rsidRPr="00A634F7">
              <w:rPr>
                <w:rFonts w:ascii="Arial" w:hAnsi="Arial" w:cs="Arial"/>
                <w:bCs/>
              </w:rPr>
              <w:t>Other</w:t>
            </w:r>
          </w:p>
        </w:tc>
        <w:tc>
          <w:tcPr>
            <w:tcW w:w="1029" w:type="dxa"/>
            <w:tcBorders>
              <w:top w:val="nil"/>
              <w:left w:val="nil"/>
              <w:bottom w:val="single" w:sz="4" w:space="0" w:color="auto"/>
              <w:right w:val="single" w:sz="4" w:space="0" w:color="auto"/>
            </w:tcBorders>
            <w:shd w:val="clear" w:color="auto" w:fill="auto"/>
          </w:tcPr>
          <w:p w14:paraId="78F5F7DF" w14:textId="6DC32D30" w:rsidR="0004129C" w:rsidRPr="007309C7" w:rsidRDefault="0004129C" w:rsidP="0004129C">
            <w:pPr>
              <w:jc w:val="right"/>
              <w:rPr>
                <w:rFonts w:ascii="Arial" w:hAnsi="Arial" w:cs="Arial"/>
              </w:rPr>
            </w:pPr>
            <w:r w:rsidRPr="007309C7">
              <w:rPr>
                <w:rFonts w:ascii="Arial" w:hAnsi="Arial" w:cs="Arial"/>
              </w:rPr>
              <w:t>232</w:t>
            </w:r>
          </w:p>
        </w:tc>
        <w:tc>
          <w:tcPr>
            <w:tcW w:w="1670" w:type="dxa"/>
            <w:tcBorders>
              <w:top w:val="nil"/>
              <w:left w:val="nil"/>
              <w:bottom w:val="single" w:sz="4" w:space="0" w:color="auto"/>
              <w:right w:val="single" w:sz="4" w:space="0" w:color="auto"/>
            </w:tcBorders>
          </w:tcPr>
          <w:p w14:paraId="0F33197B" w14:textId="2CB131A8" w:rsidR="0004129C" w:rsidRDefault="000C0DD3" w:rsidP="0004129C">
            <w:pPr>
              <w:jc w:val="right"/>
              <w:rPr>
                <w:rFonts w:ascii="Arial" w:hAnsi="Arial" w:cs="Arial"/>
              </w:rPr>
            </w:pPr>
            <w:r>
              <w:rPr>
                <w:rFonts w:ascii="Arial" w:hAnsi="Arial" w:cs="Arial"/>
              </w:rPr>
              <w:t>12</w:t>
            </w:r>
          </w:p>
        </w:tc>
      </w:tr>
      <w:tr w:rsidR="0004129C" w:rsidRPr="00A634F7" w14:paraId="62E12332"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637DB783" w14:textId="77777777" w:rsidR="0004129C" w:rsidRPr="00A634F7" w:rsidRDefault="0004129C" w:rsidP="0004129C">
            <w:pPr>
              <w:rPr>
                <w:rFonts w:ascii="Arial" w:hAnsi="Arial" w:cs="Arial"/>
              </w:rPr>
            </w:pPr>
            <w:r w:rsidRPr="00A634F7">
              <w:rPr>
                <w:rFonts w:ascii="Arial" w:hAnsi="Arial" w:cs="Arial"/>
                <w:bCs/>
              </w:rPr>
              <w:t>Work</w:t>
            </w:r>
          </w:p>
        </w:tc>
        <w:tc>
          <w:tcPr>
            <w:tcW w:w="1029" w:type="dxa"/>
            <w:tcBorders>
              <w:top w:val="nil"/>
              <w:left w:val="nil"/>
              <w:bottom w:val="single" w:sz="4" w:space="0" w:color="auto"/>
              <w:right w:val="single" w:sz="4" w:space="0" w:color="auto"/>
            </w:tcBorders>
            <w:shd w:val="clear" w:color="auto" w:fill="auto"/>
          </w:tcPr>
          <w:p w14:paraId="68F61A18" w14:textId="13516E11" w:rsidR="0004129C" w:rsidRPr="007309C7" w:rsidRDefault="0004129C" w:rsidP="0004129C">
            <w:pPr>
              <w:jc w:val="right"/>
              <w:rPr>
                <w:rFonts w:ascii="Arial" w:hAnsi="Arial" w:cs="Arial"/>
              </w:rPr>
            </w:pPr>
            <w:r w:rsidRPr="007309C7">
              <w:rPr>
                <w:rFonts w:ascii="Arial" w:hAnsi="Arial" w:cs="Arial"/>
              </w:rPr>
              <w:t>218</w:t>
            </w:r>
          </w:p>
        </w:tc>
        <w:tc>
          <w:tcPr>
            <w:tcW w:w="1670" w:type="dxa"/>
            <w:tcBorders>
              <w:top w:val="nil"/>
              <w:left w:val="nil"/>
              <w:bottom w:val="single" w:sz="4" w:space="0" w:color="auto"/>
              <w:right w:val="single" w:sz="4" w:space="0" w:color="auto"/>
            </w:tcBorders>
          </w:tcPr>
          <w:p w14:paraId="4453EE13" w14:textId="24CABDFE" w:rsidR="0004129C" w:rsidRDefault="000C0DD3" w:rsidP="0004129C">
            <w:pPr>
              <w:jc w:val="right"/>
              <w:rPr>
                <w:rFonts w:ascii="Arial" w:hAnsi="Arial" w:cs="Arial"/>
              </w:rPr>
            </w:pPr>
            <w:r>
              <w:rPr>
                <w:rFonts w:ascii="Arial" w:hAnsi="Arial" w:cs="Arial"/>
              </w:rPr>
              <w:t>11</w:t>
            </w:r>
          </w:p>
        </w:tc>
      </w:tr>
      <w:tr w:rsidR="0004129C" w:rsidRPr="00A634F7" w14:paraId="4DCFA274"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72101C43" w14:textId="77777777" w:rsidR="0004129C" w:rsidRPr="00A634F7" w:rsidRDefault="0004129C" w:rsidP="0004129C">
            <w:pPr>
              <w:rPr>
                <w:rFonts w:ascii="Arial" w:hAnsi="Arial" w:cs="Arial"/>
              </w:rPr>
            </w:pPr>
            <w:r w:rsidRPr="00A634F7">
              <w:rPr>
                <w:rFonts w:ascii="Arial" w:hAnsi="Arial" w:cs="Arial"/>
                <w:bCs/>
              </w:rPr>
              <w:t>Next friend</w:t>
            </w:r>
          </w:p>
        </w:tc>
        <w:tc>
          <w:tcPr>
            <w:tcW w:w="1029" w:type="dxa"/>
            <w:tcBorders>
              <w:top w:val="nil"/>
              <w:left w:val="nil"/>
              <w:bottom w:val="single" w:sz="4" w:space="0" w:color="auto"/>
              <w:right w:val="single" w:sz="4" w:space="0" w:color="auto"/>
            </w:tcBorders>
            <w:shd w:val="clear" w:color="auto" w:fill="auto"/>
          </w:tcPr>
          <w:p w14:paraId="6F193424" w14:textId="40D37626" w:rsidR="0004129C" w:rsidRPr="007309C7" w:rsidRDefault="0004129C" w:rsidP="0004129C">
            <w:pPr>
              <w:jc w:val="right"/>
              <w:rPr>
                <w:rFonts w:ascii="Arial" w:hAnsi="Arial" w:cs="Arial"/>
              </w:rPr>
            </w:pPr>
            <w:r w:rsidRPr="007309C7">
              <w:rPr>
                <w:rFonts w:ascii="Arial" w:hAnsi="Arial" w:cs="Arial"/>
              </w:rPr>
              <w:t>203</w:t>
            </w:r>
          </w:p>
        </w:tc>
        <w:tc>
          <w:tcPr>
            <w:tcW w:w="1670" w:type="dxa"/>
            <w:tcBorders>
              <w:top w:val="nil"/>
              <w:left w:val="nil"/>
              <w:bottom w:val="single" w:sz="4" w:space="0" w:color="auto"/>
              <w:right w:val="single" w:sz="4" w:space="0" w:color="auto"/>
            </w:tcBorders>
          </w:tcPr>
          <w:p w14:paraId="34F24862" w14:textId="10E78973" w:rsidR="0004129C" w:rsidRDefault="000C0DD3" w:rsidP="0004129C">
            <w:pPr>
              <w:jc w:val="right"/>
              <w:rPr>
                <w:rFonts w:ascii="Arial" w:hAnsi="Arial" w:cs="Arial"/>
              </w:rPr>
            </w:pPr>
            <w:r>
              <w:rPr>
                <w:rFonts w:ascii="Arial" w:hAnsi="Arial" w:cs="Arial"/>
              </w:rPr>
              <w:t>11</w:t>
            </w:r>
          </w:p>
        </w:tc>
      </w:tr>
      <w:tr w:rsidR="0004129C" w:rsidRPr="00A634F7" w14:paraId="08406128"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31982797" w14:textId="77777777" w:rsidR="0004129C" w:rsidRPr="00A634F7" w:rsidRDefault="0004129C" w:rsidP="0004129C">
            <w:pPr>
              <w:rPr>
                <w:rFonts w:ascii="Arial" w:hAnsi="Arial" w:cs="Arial"/>
              </w:rPr>
            </w:pPr>
            <w:r w:rsidRPr="00A634F7">
              <w:rPr>
                <w:rFonts w:ascii="Arial" w:hAnsi="Arial" w:cs="Arial"/>
                <w:bCs/>
              </w:rPr>
              <w:t xml:space="preserve">Guardian </w:t>
            </w:r>
            <w:r w:rsidRPr="009E5C98">
              <w:rPr>
                <w:rFonts w:ascii="Arial" w:hAnsi="Arial" w:cs="Arial"/>
                <w:bCs/>
                <w:i/>
              </w:rPr>
              <w:t>ad litem</w:t>
            </w:r>
          </w:p>
        </w:tc>
        <w:tc>
          <w:tcPr>
            <w:tcW w:w="1029" w:type="dxa"/>
            <w:tcBorders>
              <w:top w:val="nil"/>
              <w:left w:val="nil"/>
              <w:bottom w:val="single" w:sz="4" w:space="0" w:color="auto"/>
              <w:right w:val="single" w:sz="4" w:space="0" w:color="auto"/>
            </w:tcBorders>
            <w:shd w:val="clear" w:color="auto" w:fill="auto"/>
          </w:tcPr>
          <w:p w14:paraId="35339177" w14:textId="38909D9D" w:rsidR="0004129C" w:rsidRPr="007309C7" w:rsidRDefault="0004129C" w:rsidP="0004129C">
            <w:pPr>
              <w:jc w:val="right"/>
              <w:rPr>
                <w:rFonts w:ascii="Arial" w:hAnsi="Arial" w:cs="Arial"/>
              </w:rPr>
            </w:pPr>
            <w:r w:rsidRPr="007309C7">
              <w:rPr>
                <w:rFonts w:ascii="Arial" w:hAnsi="Arial" w:cs="Arial"/>
              </w:rPr>
              <w:t>193</w:t>
            </w:r>
          </w:p>
        </w:tc>
        <w:tc>
          <w:tcPr>
            <w:tcW w:w="1670" w:type="dxa"/>
            <w:tcBorders>
              <w:top w:val="nil"/>
              <w:left w:val="nil"/>
              <w:bottom w:val="single" w:sz="4" w:space="0" w:color="auto"/>
              <w:right w:val="single" w:sz="4" w:space="0" w:color="auto"/>
            </w:tcBorders>
          </w:tcPr>
          <w:p w14:paraId="16605242" w14:textId="1D90C1E4" w:rsidR="0004129C" w:rsidRDefault="000C0DD3" w:rsidP="0004129C">
            <w:pPr>
              <w:jc w:val="right"/>
              <w:rPr>
                <w:rFonts w:ascii="Arial" w:hAnsi="Arial" w:cs="Arial"/>
              </w:rPr>
            </w:pPr>
            <w:r>
              <w:rPr>
                <w:rFonts w:ascii="Arial" w:hAnsi="Arial" w:cs="Arial"/>
              </w:rPr>
              <w:t>10</w:t>
            </w:r>
          </w:p>
        </w:tc>
      </w:tr>
      <w:tr w:rsidR="0004129C" w:rsidRPr="00A634F7" w14:paraId="1577277F" w14:textId="77777777" w:rsidTr="0004129C">
        <w:trPr>
          <w:trHeight w:val="255"/>
        </w:trPr>
        <w:tc>
          <w:tcPr>
            <w:tcW w:w="2694" w:type="dxa"/>
            <w:tcBorders>
              <w:top w:val="nil"/>
              <w:left w:val="single" w:sz="4" w:space="0" w:color="auto"/>
              <w:bottom w:val="single" w:sz="4" w:space="0" w:color="auto"/>
              <w:right w:val="single" w:sz="4" w:space="0" w:color="auto"/>
            </w:tcBorders>
            <w:shd w:val="clear" w:color="auto" w:fill="auto"/>
            <w:vAlign w:val="bottom"/>
          </w:tcPr>
          <w:p w14:paraId="3C94065D" w14:textId="6BE9DC91" w:rsidR="0004129C" w:rsidRPr="00A634F7" w:rsidRDefault="0004129C" w:rsidP="0004129C">
            <w:pPr>
              <w:rPr>
                <w:rFonts w:ascii="Arial" w:hAnsi="Arial" w:cs="Arial"/>
                <w:bCs/>
              </w:rPr>
            </w:pPr>
            <w:r>
              <w:rPr>
                <w:rFonts w:ascii="Arial" w:hAnsi="Arial" w:cs="Arial"/>
                <w:bCs/>
              </w:rPr>
              <w:t>Education/training</w:t>
            </w:r>
          </w:p>
        </w:tc>
        <w:tc>
          <w:tcPr>
            <w:tcW w:w="1029" w:type="dxa"/>
            <w:tcBorders>
              <w:top w:val="nil"/>
              <w:left w:val="nil"/>
              <w:bottom w:val="single" w:sz="4" w:space="0" w:color="auto"/>
              <w:right w:val="single" w:sz="4" w:space="0" w:color="auto"/>
            </w:tcBorders>
            <w:shd w:val="clear" w:color="auto" w:fill="auto"/>
          </w:tcPr>
          <w:p w14:paraId="15C4EE09" w14:textId="178CF787" w:rsidR="0004129C" w:rsidRPr="007309C7" w:rsidRDefault="0004129C" w:rsidP="0004129C">
            <w:pPr>
              <w:jc w:val="right"/>
              <w:rPr>
                <w:rFonts w:ascii="Arial" w:hAnsi="Arial" w:cs="Arial"/>
              </w:rPr>
            </w:pPr>
            <w:r w:rsidRPr="007309C7">
              <w:rPr>
                <w:rFonts w:ascii="Arial" w:hAnsi="Arial" w:cs="Arial"/>
              </w:rPr>
              <w:t>193</w:t>
            </w:r>
          </w:p>
        </w:tc>
        <w:tc>
          <w:tcPr>
            <w:tcW w:w="1670" w:type="dxa"/>
            <w:tcBorders>
              <w:top w:val="nil"/>
              <w:left w:val="nil"/>
              <w:bottom w:val="single" w:sz="4" w:space="0" w:color="auto"/>
              <w:right w:val="single" w:sz="4" w:space="0" w:color="auto"/>
            </w:tcBorders>
          </w:tcPr>
          <w:p w14:paraId="3EEC975A" w14:textId="556B1BBF" w:rsidR="0004129C" w:rsidRDefault="000C0DD3" w:rsidP="0004129C">
            <w:pPr>
              <w:jc w:val="right"/>
              <w:rPr>
                <w:rFonts w:ascii="Arial" w:hAnsi="Arial" w:cs="Arial"/>
              </w:rPr>
            </w:pPr>
            <w:r>
              <w:rPr>
                <w:rFonts w:ascii="Arial" w:hAnsi="Arial" w:cs="Arial"/>
              </w:rPr>
              <w:t>10</w:t>
            </w:r>
          </w:p>
        </w:tc>
      </w:tr>
      <w:tr w:rsidR="0004129C" w:rsidRPr="00A634F7" w14:paraId="72162CEC" w14:textId="77777777" w:rsidTr="0004129C">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28DBF155" w14:textId="1600B0A4" w:rsidR="0004129C" w:rsidRPr="00A634F7" w:rsidRDefault="0004129C" w:rsidP="0004129C">
            <w:pPr>
              <w:rPr>
                <w:rFonts w:ascii="Arial" w:hAnsi="Arial" w:cs="Arial"/>
                <w:bCs/>
              </w:rPr>
            </w:pPr>
            <w:r>
              <w:rPr>
                <w:rFonts w:ascii="Arial" w:hAnsi="Arial" w:cs="Arial"/>
                <w:bCs/>
              </w:rPr>
              <w:t>Sterilisation</w:t>
            </w:r>
          </w:p>
        </w:tc>
        <w:tc>
          <w:tcPr>
            <w:tcW w:w="1029" w:type="dxa"/>
            <w:tcBorders>
              <w:top w:val="single" w:sz="4" w:space="0" w:color="auto"/>
              <w:left w:val="nil"/>
              <w:bottom w:val="single" w:sz="4" w:space="0" w:color="auto"/>
              <w:right w:val="single" w:sz="4" w:space="0" w:color="auto"/>
            </w:tcBorders>
            <w:shd w:val="clear" w:color="auto" w:fill="auto"/>
          </w:tcPr>
          <w:p w14:paraId="18C60D64" w14:textId="338538B4" w:rsidR="0004129C" w:rsidRPr="007309C7" w:rsidRDefault="0004129C" w:rsidP="0004129C">
            <w:pPr>
              <w:jc w:val="right"/>
              <w:rPr>
                <w:rFonts w:ascii="Arial" w:hAnsi="Arial" w:cs="Arial"/>
              </w:rPr>
            </w:pPr>
            <w:r w:rsidRPr="007309C7">
              <w:rPr>
                <w:rFonts w:ascii="Arial" w:hAnsi="Arial" w:cs="Arial"/>
              </w:rPr>
              <w:t>1</w:t>
            </w:r>
          </w:p>
        </w:tc>
        <w:tc>
          <w:tcPr>
            <w:tcW w:w="1670" w:type="dxa"/>
            <w:tcBorders>
              <w:top w:val="single" w:sz="4" w:space="0" w:color="auto"/>
              <w:left w:val="nil"/>
              <w:bottom w:val="single" w:sz="4" w:space="0" w:color="auto"/>
              <w:right w:val="single" w:sz="4" w:space="0" w:color="auto"/>
            </w:tcBorders>
          </w:tcPr>
          <w:p w14:paraId="00FC820F" w14:textId="09145903" w:rsidR="0004129C" w:rsidRDefault="000C0DD3" w:rsidP="0004129C">
            <w:pPr>
              <w:jc w:val="right"/>
              <w:rPr>
                <w:rFonts w:ascii="Arial" w:hAnsi="Arial" w:cs="Arial"/>
              </w:rPr>
            </w:pPr>
            <w:r>
              <w:rPr>
                <w:rFonts w:ascii="Arial" w:hAnsi="Arial" w:cs="Arial"/>
              </w:rPr>
              <w:t>&lt;1</w:t>
            </w:r>
          </w:p>
        </w:tc>
      </w:tr>
    </w:tbl>
    <w:p w14:paraId="13CF6566" w14:textId="77777777" w:rsidR="0004129C" w:rsidRDefault="0004129C" w:rsidP="00B83126">
      <w:pPr>
        <w:rPr>
          <w:rFonts w:ascii="Arial" w:hAnsi="Arial" w:cs="Arial"/>
          <w:i/>
          <w:iCs/>
          <w:sz w:val="20"/>
          <w:szCs w:val="20"/>
        </w:rPr>
      </w:pPr>
    </w:p>
    <w:p w14:paraId="57C651C5" w14:textId="77777777" w:rsidR="00B83126" w:rsidRPr="00536F37" w:rsidRDefault="00B83126" w:rsidP="00B83126">
      <w:pPr>
        <w:rPr>
          <w:rFonts w:ascii="Arial" w:hAnsi="Arial" w:cs="Arial"/>
          <w:i/>
          <w:iCs/>
          <w:sz w:val="20"/>
          <w:szCs w:val="20"/>
        </w:rPr>
      </w:pPr>
      <w:r w:rsidRPr="00536F37">
        <w:rPr>
          <w:rFonts w:ascii="Arial" w:hAnsi="Arial" w:cs="Arial"/>
          <w:i/>
          <w:iCs/>
          <w:sz w:val="20"/>
          <w:szCs w:val="20"/>
        </w:rPr>
        <w:t>Note 1 - RP = represented person</w:t>
      </w:r>
      <w:r w:rsidR="00E95481" w:rsidRPr="00536F37">
        <w:rPr>
          <w:rFonts w:ascii="Arial" w:hAnsi="Arial" w:cs="Arial"/>
          <w:i/>
          <w:iCs/>
          <w:sz w:val="20"/>
          <w:szCs w:val="20"/>
        </w:rPr>
        <w:t>.</w:t>
      </w:r>
    </w:p>
    <w:p w14:paraId="6E3BD77E" w14:textId="77777777" w:rsidR="00B83126" w:rsidRPr="00536F37" w:rsidRDefault="00B83126" w:rsidP="00B83126">
      <w:pPr>
        <w:rPr>
          <w:rFonts w:ascii="Arial" w:hAnsi="Arial" w:cs="Arial"/>
          <w:b/>
          <w:sz w:val="20"/>
          <w:szCs w:val="20"/>
        </w:rPr>
      </w:pPr>
      <w:r w:rsidRPr="00536F37">
        <w:rPr>
          <w:rFonts w:ascii="Arial" w:hAnsi="Arial" w:cs="Arial"/>
          <w:i/>
          <w:iCs/>
          <w:sz w:val="20"/>
          <w:szCs w:val="20"/>
        </w:rPr>
        <w:t>Note 2 - An order can be made for multiple functions</w:t>
      </w:r>
      <w:r w:rsidR="00E95481" w:rsidRPr="00536F37">
        <w:rPr>
          <w:rFonts w:ascii="Arial" w:hAnsi="Arial" w:cs="Arial"/>
          <w:i/>
          <w:iCs/>
          <w:sz w:val="20"/>
          <w:szCs w:val="20"/>
        </w:rPr>
        <w:t>.</w:t>
      </w:r>
    </w:p>
    <w:p w14:paraId="08C6F051" w14:textId="77777777" w:rsidR="006B62E4" w:rsidRPr="006B62E4" w:rsidRDefault="006B62E4">
      <w:pPr>
        <w:rPr>
          <w:rFonts w:ascii="Arial" w:hAnsi="Arial" w:cs="Arial"/>
          <w:highlight w:val="yellow"/>
        </w:rPr>
      </w:pPr>
    </w:p>
    <w:p w14:paraId="52FE0A7F" w14:textId="77777777" w:rsidR="006B62E4" w:rsidRDefault="006B62E4">
      <w:pPr>
        <w:rPr>
          <w:rFonts w:ascii="Arial" w:hAnsi="Arial" w:cs="Arial"/>
          <w:highlight w:val="yellow"/>
        </w:rPr>
      </w:pPr>
    </w:p>
    <w:p w14:paraId="76E59761" w14:textId="77777777" w:rsidR="006B62E4" w:rsidRPr="006B62E4" w:rsidRDefault="006B62E4">
      <w:pPr>
        <w:rPr>
          <w:rFonts w:ascii="Arial" w:hAnsi="Arial" w:cs="Arial"/>
          <w:highlight w:val="yellow"/>
        </w:rPr>
      </w:pPr>
    </w:p>
    <w:p w14:paraId="60ED5DFF" w14:textId="77777777" w:rsidR="00E16DF1" w:rsidRDefault="00E16DF1">
      <w:pPr>
        <w:rPr>
          <w:rFonts w:ascii="Arial" w:hAnsi="Arial" w:cs="Arial"/>
          <w:b/>
          <w:highlight w:val="yellow"/>
        </w:rPr>
      </w:pPr>
      <w:r>
        <w:rPr>
          <w:rFonts w:ascii="Arial" w:hAnsi="Arial" w:cs="Arial"/>
          <w:b/>
          <w:highlight w:val="yellow"/>
        </w:rPr>
        <w:br w:type="page"/>
      </w:r>
    </w:p>
    <w:p w14:paraId="0D3BDFEC" w14:textId="77777777" w:rsidR="00F33FE9" w:rsidRPr="001C6906" w:rsidRDefault="00F33FE9" w:rsidP="00F33FE9">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4D0A23DF" w14:textId="77777777" w:rsidR="00F33FE9" w:rsidRDefault="00F33FE9" w:rsidP="00266549">
      <w:pPr>
        <w:pStyle w:val="BodyText"/>
        <w:rPr>
          <w:rFonts w:ascii="Arial" w:hAnsi="Arial" w:cs="Arial"/>
          <w:b w:val="0"/>
        </w:rPr>
      </w:pPr>
    </w:p>
    <w:p w14:paraId="190EF243" w14:textId="77777777" w:rsidR="00F33FE9" w:rsidRDefault="00F33FE9" w:rsidP="00266549">
      <w:pPr>
        <w:pStyle w:val="BodyText"/>
        <w:rPr>
          <w:rFonts w:ascii="Arial" w:hAnsi="Arial" w:cs="Arial"/>
          <w:b w:val="0"/>
        </w:rPr>
      </w:pPr>
    </w:p>
    <w:p w14:paraId="6D70BC6B" w14:textId="3D19F955" w:rsidR="00E16DF1" w:rsidRDefault="00A96A95" w:rsidP="00266549">
      <w:pPr>
        <w:pStyle w:val="BodyText"/>
        <w:rPr>
          <w:rFonts w:ascii="Arial" w:hAnsi="Arial" w:cs="Arial"/>
          <w:b w:val="0"/>
        </w:rPr>
      </w:pPr>
      <w:r w:rsidRPr="00CA5CFE">
        <w:rPr>
          <w:rFonts w:ascii="Arial" w:hAnsi="Arial" w:cs="Arial"/>
          <w:b w:val="0"/>
        </w:rPr>
        <w:t>A</w:t>
      </w:r>
      <w:r w:rsidR="00001866">
        <w:rPr>
          <w:rFonts w:ascii="Arial" w:hAnsi="Arial" w:cs="Arial"/>
          <w:b w:val="0"/>
        </w:rPr>
        <w:t>llegations of a</w:t>
      </w:r>
      <w:r w:rsidRPr="00CA5CFE">
        <w:rPr>
          <w:rFonts w:ascii="Arial" w:hAnsi="Arial" w:cs="Arial"/>
          <w:b w:val="0"/>
        </w:rPr>
        <w:t xml:space="preserve">buse </w:t>
      </w:r>
      <w:r w:rsidR="00001866">
        <w:rPr>
          <w:rFonts w:ascii="Arial" w:hAnsi="Arial" w:cs="Arial"/>
          <w:b w:val="0"/>
        </w:rPr>
        <w:t>were</w:t>
      </w:r>
      <w:r w:rsidR="001D2B9C" w:rsidRPr="00CA5CFE">
        <w:rPr>
          <w:rFonts w:ascii="Arial" w:hAnsi="Arial" w:cs="Arial"/>
          <w:b w:val="0"/>
        </w:rPr>
        <w:t xml:space="preserve"> a factor </w:t>
      </w:r>
      <w:r w:rsidR="00850DBB">
        <w:rPr>
          <w:rFonts w:ascii="Arial" w:hAnsi="Arial" w:cs="Arial"/>
          <w:b w:val="0"/>
        </w:rPr>
        <w:t>for</w:t>
      </w:r>
      <w:r w:rsidR="00160AE4">
        <w:rPr>
          <w:rFonts w:ascii="Arial" w:hAnsi="Arial" w:cs="Arial"/>
          <w:b w:val="0"/>
        </w:rPr>
        <w:t xml:space="preserve"> </w:t>
      </w:r>
      <w:r w:rsidR="0044012E">
        <w:rPr>
          <w:rFonts w:ascii="Arial" w:hAnsi="Arial" w:cs="Arial"/>
          <w:b w:val="0"/>
        </w:rPr>
        <w:t>136</w:t>
      </w:r>
      <w:r w:rsidR="00850DBB">
        <w:rPr>
          <w:rFonts w:ascii="Arial" w:hAnsi="Arial" w:cs="Arial"/>
          <w:b w:val="0"/>
        </w:rPr>
        <w:t xml:space="preserve"> represented </w:t>
      </w:r>
      <w:r w:rsidR="00CC6FC7">
        <w:rPr>
          <w:rFonts w:ascii="Arial" w:hAnsi="Arial" w:cs="Arial"/>
          <w:b w:val="0"/>
        </w:rPr>
        <w:t xml:space="preserve">persons </w:t>
      </w:r>
      <w:r w:rsidR="00533A6B">
        <w:rPr>
          <w:rFonts w:ascii="Arial" w:hAnsi="Arial" w:cs="Arial"/>
          <w:b w:val="0"/>
        </w:rPr>
        <w:t xml:space="preserve">or </w:t>
      </w:r>
      <w:r w:rsidR="0044012E">
        <w:rPr>
          <w:rFonts w:ascii="Arial" w:hAnsi="Arial" w:cs="Arial"/>
          <w:b w:val="0"/>
        </w:rPr>
        <w:t>26</w:t>
      </w:r>
      <w:r w:rsidR="00EE1EF1">
        <w:rPr>
          <w:rFonts w:ascii="Arial" w:hAnsi="Arial" w:cs="Arial"/>
          <w:b w:val="0"/>
        </w:rPr>
        <w:t xml:space="preserve"> </w:t>
      </w:r>
      <w:r w:rsidR="00533A6B">
        <w:rPr>
          <w:rFonts w:ascii="Arial" w:hAnsi="Arial" w:cs="Arial"/>
          <w:b w:val="0"/>
        </w:rPr>
        <w:t>per cent</w:t>
      </w:r>
      <w:r w:rsidR="00160AE4">
        <w:rPr>
          <w:rFonts w:ascii="Arial" w:hAnsi="Arial" w:cs="Arial"/>
          <w:b w:val="0"/>
        </w:rPr>
        <w:t xml:space="preserve"> of the</w:t>
      </w:r>
      <w:r w:rsidR="001D2B9C" w:rsidRPr="00CA5CFE">
        <w:rPr>
          <w:rFonts w:ascii="Arial" w:hAnsi="Arial" w:cs="Arial"/>
          <w:b w:val="0"/>
        </w:rPr>
        <w:t xml:space="preserve"> </w:t>
      </w:r>
      <w:r w:rsidR="0044012E">
        <w:rPr>
          <w:rFonts w:ascii="Arial" w:hAnsi="Arial" w:cs="Arial"/>
          <w:b w:val="0"/>
        </w:rPr>
        <w:t>526</w:t>
      </w:r>
      <w:r w:rsidR="00EE1EF1">
        <w:rPr>
          <w:rFonts w:ascii="Arial" w:hAnsi="Arial" w:cs="Arial"/>
          <w:b w:val="0"/>
        </w:rPr>
        <w:t xml:space="preserve"> </w:t>
      </w:r>
      <w:r w:rsidR="00E16DF1">
        <w:rPr>
          <w:rFonts w:ascii="Arial" w:hAnsi="Arial" w:cs="Arial"/>
          <w:b w:val="0"/>
        </w:rPr>
        <w:t xml:space="preserve">new </w:t>
      </w:r>
      <w:r w:rsidR="00001866">
        <w:rPr>
          <w:rFonts w:ascii="Arial" w:hAnsi="Arial" w:cs="Arial"/>
          <w:b w:val="0"/>
        </w:rPr>
        <w:t xml:space="preserve">guardianship </w:t>
      </w:r>
      <w:r w:rsidR="00312D8E">
        <w:rPr>
          <w:rFonts w:ascii="Arial" w:hAnsi="Arial" w:cs="Arial"/>
          <w:b w:val="0"/>
        </w:rPr>
        <w:t>orders appointing</w:t>
      </w:r>
      <w:r w:rsidR="00001866">
        <w:rPr>
          <w:rFonts w:ascii="Arial" w:hAnsi="Arial" w:cs="Arial"/>
          <w:b w:val="0"/>
        </w:rPr>
        <w:t xml:space="preserve"> the Public Advocate </w:t>
      </w:r>
      <w:r w:rsidR="00E16DF1">
        <w:rPr>
          <w:rFonts w:ascii="Arial" w:hAnsi="Arial" w:cs="Arial"/>
          <w:b w:val="0"/>
        </w:rPr>
        <w:t>in 201</w:t>
      </w:r>
      <w:r w:rsidR="005C0FF5">
        <w:rPr>
          <w:rFonts w:ascii="Arial" w:hAnsi="Arial" w:cs="Arial"/>
          <w:b w:val="0"/>
        </w:rPr>
        <w:t>7</w:t>
      </w:r>
      <w:r w:rsidR="00E16DF1">
        <w:rPr>
          <w:rFonts w:ascii="Arial" w:hAnsi="Arial" w:cs="Arial"/>
          <w:b w:val="0"/>
        </w:rPr>
        <w:t>/1</w:t>
      </w:r>
      <w:r w:rsidR="005C0FF5">
        <w:rPr>
          <w:rFonts w:ascii="Arial" w:hAnsi="Arial" w:cs="Arial"/>
          <w:b w:val="0"/>
        </w:rPr>
        <w:t>8</w:t>
      </w:r>
      <w:r w:rsidR="00E16DF1">
        <w:rPr>
          <w:rFonts w:ascii="Arial" w:hAnsi="Arial" w:cs="Arial"/>
          <w:b w:val="0"/>
        </w:rPr>
        <w:t>.</w:t>
      </w:r>
      <w:r w:rsidR="00160AE4">
        <w:rPr>
          <w:rFonts w:ascii="Arial" w:hAnsi="Arial" w:cs="Arial"/>
          <w:b w:val="0"/>
        </w:rPr>
        <w:t xml:space="preserve"> In some cases, more than one type of abuse was reported. The most commonly reported form of abuse was </w:t>
      </w:r>
      <w:r w:rsidR="00160AE4" w:rsidRPr="005748DB">
        <w:rPr>
          <w:rFonts w:ascii="Arial" w:hAnsi="Arial" w:cs="Arial"/>
          <w:b w:val="0"/>
        </w:rPr>
        <w:t>financial</w:t>
      </w:r>
      <w:r w:rsidR="00160AE4">
        <w:rPr>
          <w:rFonts w:ascii="Arial" w:hAnsi="Arial" w:cs="Arial"/>
          <w:b w:val="0"/>
        </w:rPr>
        <w:t xml:space="preserve">, </w:t>
      </w:r>
      <w:r w:rsidR="00294FB5">
        <w:rPr>
          <w:rFonts w:ascii="Arial" w:hAnsi="Arial" w:cs="Arial"/>
          <w:b w:val="0"/>
        </w:rPr>
        <w:t xml:space="preserve">having been reported in </w:t>
      </w:r>
      <w:r w:rsidR="0044012E">
        <w:rPr>
          <w:rFonts w:ascii="Arial" w:hAnsi="Arial" w:cs="Arial"/>
          <w:b w:val="0"/>
        </w:rPr>
        <w:t>74</w:t>
      </w:r>
      <w:r w:rsidR="00294FB5">
        <w:rPr>
          <w:rFonts w:ascii="Arial" w:hAnsi="Arial" w:cs="Arial"/>
          <w:b w:val="0"/>
        </w:rPr>
        <w:t xml:space="preserve"> per cent of cases alleging abuse</w:t>
      </w:r>
      <w:r w:rsidR="00160AE4">
        <w:rPr>
          <w:rFonts w:ascii="Arial" w:hAnsi="Arial" w:cs="Arial"/>
          <w:b w:val="0"/>
        </w:rPr>
        <w:t>.</w:t>
      </w:r>
    </w:p>
    <w:p w14:paraId="18F94B09" w14:textId="77777777" w:rsidR="00E16DF1" w:rsidRDefault="00E16DF1" w:rsidP="00266549">
      <w:pPr>
        <w:pStyle w:val="BodyText"/>
        <w:rPr>
          <w:rFonts w:ascii="Arial" w:hAnsi="Arial" w:cs="Arial"/>
          <w:b w:val="0"/>
        </w:rPr>
      </w:pPr>
    </w:p>
    <w:p w14:paraId="2EC05CFB" w14:textId="77777777" w:rsidR="009A3D57" w:rsidRDefault="009A3D57" w:rsidP="00266549">
      <w:pPr>
        <w:pStyle w:val="BodyText"/>
        <w:rPr>
          <w:rFonts w:ascii="Arial" w:hAnsi="Arial" w:cs="Arial"/>
          <w:b w:val="0"/>
        </w:rPr>
      </w:pPr>
    </w:p>
    <w:p w14:paraId="24BBD251" w14:textId="612CA215" w:rsidR="00E16DF1" w:rsidRPr="00A634F7" w:rsidRDefault="00E16DF1" w:rsidP="00E16DF1">
      <w:pPr>
        <w:ind w:left="1440" w:hanging="1440"/>
        <w:rPr>
          <w:rFonts w:ascii="Arial" w:hAnsi="Arial" w:cs="Arial"/>
        </w:rPr>
      </w:pPr>
      <w:r w:rsidRPr="00A634F7">
        <w:rPr>
          <w:rFonts w:ascii="Arial" w:hAnsi="Arial" w:cs="Arial"/>
          <w:b/>
        </w:rPr>
        <w:t xml:space="preserve">Figure </w:t>
      </w:r>
      <w:r>
        <w:rPr>
          <w:rFonts w:ascii="Arial" w:hAnsi="Arial" w:cs="Arial"/>
          <w:b/>
        </w:rPr>
        <w:t>1</w:t>
      </w:r>
      <w:r w:rsidR="00E67FDF">
        <w:rPr>
          <w:rFonts w:ascii="Arial" w:hAnsi="Arial" w:cs="Arial"/>
          <w:b/>
        </w:rPr>
        <w:t>3</w:t>
      </w:r>
      <w:r w:rsidRPr="00A634F7">
        <w:rPr>
          <w:rFonts w:ascii="Arial" w:hAnsi="Arial" w:cs="Arial"/>
          <w:b/>
        </w:rPr>
        <w:tab/>
        <w:t>Profile of new guardianship orders appointing the Public Advocate by type of alleged abuse 201</w:t>
      </w:r>
      <w:r w:rsidR="005C0FF5">
        <w:rPr>
          <w:rFonts w:ascii="Arial" w:hAnsi="Arial" w:cs="Arial"/>
          <w:b/>
        </w:rPr>
        <w:t>7</w:t>
      </w:r>
      <w:r w:rsidRPr="00A634F7">
        <w:rPr>
          <w:rFonts w:ascii="Arial" w:hAnsi="Arial" w:cs="Arial"/>
          <w:b/>
        </w:rPr>
        <w:t>/1</w:t>
      </w:r>
      <w:r w:rsidR="005C0FF5">
        <w:rPr>
          <w:rFonts w:ascii="Arial" w:hAnsi="Arial" w:cs="Arial"/>
          <w:b/>
        </w:rPr>
        <w:t>8</w:t>
      </w:r>
      <w:r w:rsidRPr="00A634F7">
        <w:rPr>
          <w:rFonts w:ascii="Arial" w:hAnsi="Arial" w:cs="Arial"/>
          <w:b/>
        </w:rPr>
        <w:t xml:space="preserve"> (including elder abuse)</w:t>
      </w:r>
    </w:p>
    <w:p w14:paraId="54802BB1" w14:textId="77777777" w:rsidR="00E16DF1" w:rsidRPr="002E4CBB" w:rsidRDefault="00E16DF1" w:rsidP="00E16DF1">
      <w:pPr>
        <w:rPr>
          <w:rFonts w:ascii="Arial" w:hAnsi="Arial" w:cs="Arial"/>
        </w:rPr>
      </w:pPr>
    </w:p>
    <w:tbl>
      <w:tblPr>
        <w:tblW w:w="4972" w:type="dxa"/>
        <w:tblInd w:w="98" w:type="dxa"/>
        <w:tblCellMar>
          <w:left w:w="0" w:type="dxa"/>
          <w:right w:w="0" w:type="dxa"/>
        </w:tblCellMar>
        <w:tblLook w:val="04A0" w:firstRow="1" w:lastRow="0" w:firstColumn="1" w:lastColumn="0" w:noHBand="0" w:noVBand="1"/>
      </w:tblPr>
      <w:tblGrid>
        <w:gridCol w:w="1806"/>
        <w:gridCol w:w="1158"/>
        <w:gridCol w:w="2008"/>
      </w:tblGrid>
      <w:tr w:rsidR="00DB4417" w:rsidRPr="002E4CBB" w14:paraId="1D05416D" w14:textId="77777777" w:rsidTr="008D044C">
        <w:trPr>
          <w:trHeight w:val="360"/>
        </w:trPr>
        <w:tc>
          <w:tcPr>
            <w:tcW w:w="18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418FCF7" w14:textId="1C068592" w:rsidR="00DB4417" w:rsidRPr="002E4CBB" w:rsidRDefault="00DB4417" w:rsidP="0044012E">
            <w:pPr>
              <w:rPr>
                <w:rFonts w:ascii="Arial" w:eastAsia="Calibri" w:hAnsi="Arial" w:cs="Arial"/>
                <w:b/>
                <w:bCs/>
                <w:lang w:eastAsia="en-US"/>
              </w:rPr>
            </w:pPr>
            <w:r w:rsidRPr="002E4CBB">
              <w:rPr>
                <w:rFonts w:ascii="Arial" w:hAnsi="Arial" w:cs="Arial"/>
                <w:b/>
                <w:bCs/>
              </w:rPr>
              <w:t>Abuse type</w:t>
            </w:r>
            <w:r w:rsidR="00B73355">
              <w:rPr>
                <w:rFonts w:ascii="Arial" w:hAnsi="Arial" w:cs="Arial"/>
                <w:b/>
                <w:bCs/>
              </w:rPr>
              <w:t xml:space="preserve"> (</w:t>
            </w:r>
            <w:r w:rsidR="0044012E">
              <w:rPr>
                <w:rFonts w:ascii="Arial" w:hAnsi="Arial" w:cs="Arial"/>
                <w:b/>
                <w:bCs/>
              </w:rPr>
              <w:t>136</w:t>
            </w:r>
            <w:r w:rsidR="00B73355">
              <w:rPr>
                <w:rFonts w:ascii="Arial" w:hAnsi="Arial" w:cs="Arial"/>
                <w:b/>
                <w:bCs/>
              </w:rPr>
              <w:t xml:space="preserve"> R</w:t>
            </w:r>
            <w:r w:rsidR="00CC6FC7">
              <w:rPr>
                <w:rFonts w:ascii="Arial" w:hAnsi="Arial" w:cs="Arial"/>
                <w:b/>
                <w:bCs/>
              </w:rPr>
              <w:t xml:space="preserve">epresented </w:t>
            </w:r>
            <w:r w:rsidR="00B73355">
              <w:rPr>
                <w:rFonts w:ascii="Arial" w:hAnsi="Arial" w:cs="Arial"/>
                <w:b/>
                <w:bCs/>
              </w:rPr>
              <w:t>P</w:t>
            </w:r>
            <w:r w:rsidR="00CC6FC7">
              <w:rPr>
                <w:rFonts w:ascii="Arial" w:hAnsi="Arial" w:cs="Arial"/>
                <w:b/>
                <w:bCs/>
              </w:rPr>
              <w:t>erson</w:t>
            </w:r>
            <w:r w:rsidR="00B73355">
              <w:rPr>
                <w:rFonts w:ascii="Arial" w:hAnsi="Arial" w:cs="Arial"/>
                <w:b/>
                <w:bCs/>
              </w:rPr>
              <w:t>s)</w:t>
            </w:r>
          </w:p>
        </w:tc>
        <w:tc>
          <w:tcPr>
            <w:tcW w:w="115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5DAD7D80" w14:textId="77777777" w:rsidR="00DB4417" w:rsidRPr="002E4CBB" w:rsidRDefault="00DB4417" w:rsidP="008D044C">
            <w:pPr>
              <w:rPr>
                <w:rFonts w:ascii="Arial" w:eastAsia="Calibri" w:hAnsi="Arial" w:cs="Arial"/>
                <w:b/>
                <w:bCs/>
                <w:lang w:eastAsia="en-US"/>
              </w:rPr>
            </w:pPr>
          </w:p>
        </w:tc>
        <w:tc>
          <w:tcPr>
            <w:tcW w:w="20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63B4754F" w14:textId="77777777" w:rsidR="00DB4417" w:rsidRPr="002E4CBB" w:rsidRDefault="00DB4417" w:rsidP="00CC6FC7">
            <w:pPr>
              <w:rPr>
                <w:rFonts w:ascii="Arial" w:eastAsia="Calibri" w:hAnsi="Arial" w:cs="Arial"/>
                <w:b/>
                <w:bCs/>
                <w:lang w:eastAsia="en-US"/>
              </w:rPr>
            </w:pPr>
            <w:r w:rsidRPr="002E4CBB">
              <w:rPr>
                <w:rFonts w:ascii="Arial" w:hAnsi="Arial" w:cs="Arial"/>
                <w:b/>
                <w:bCs/>
              </w:rPr>
              <w:t>Percentage</w:t>
            </w:r>
            <w:r w:rsidR="00B73355">
              <w:rPr>
                <w:rFonts w:ascii="Arial" w:hAnsi="Arial" w:cs="Arial"/>
                <w:b/>
                <w:bCs/>
              </w:rPr>
              <w:t xml:space="preserve"> of R</w:t>
            </w:r>
            <w:r w:rsidR="00CC6FC7">
              <w:rPr>
                <w:rFonts w:ascii="Arial" w:hAnsi="Arial" w:cs="Arial"/>
                <w:b/>
                <w:bCs/>
              </w:rPr>
              <w:t xml:space="preserve">epresented </w:t>
            </w:r>
            <w:r w:rsidR="00B73355">
              <w:rPr>
                <w:rFonts w:ascii="Arial" w:hAnsi="Arial" w:cs="Arial"/>
                <w:b/>
                <w:bCs/>
              </w:rPr>
              <w:t>P</w:t>
            </w:r>
            <w:r w:rsidR="00CC6FC7">
              <w:rPr>
                <w:rFonts w:ascii="Arial" w:hAnsi="Arial" w:cs="Arial"/>
                <w:b/>
                <w:bCs/>
              </w:rPr>
              <w:t>erson</w:t>
            </w:r>
            <w:r w:rsidR="00B73355">
              <w:rPr>
                <w:rFonts w:ascii="Arial" w:hAnsi="Arial" w:cs="Arial"/>
                <w:b/>
                <w:bCs/>
              </w:rPr>
              <w:t>s</w:t>
            </w:r>
          </w:p>
        </w:tc>
      </w:tr>
      <w:tr w:rsidR="00DB4417" w:rsidRPr="002E4CBB" w14:paraId="4BF58089" w14:textId="77777777" w:rsidTr="008D044C">
        <w:trPr>
          <w:trHeight w:val="270"/>
        </w:trPr>
        <w:tc>
          <w:tcPr>
            <w:tcW w:w="18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DABB163" w14:textId="77777777" w:rsidR="00DB4417" w:rsidRPr="002E4CBB" w:rsidRDefault="00DB4417" w:rsidP="00DC6F5B">
            <w:pPr>
              <w:rPr>
                <w:rFonts w:ascii="Arial" w:eastAsia="Calibri" w:hAnsi="Arial" w:cs="Arial"/>
                <w:lang w:eastAsia="en-US"/>
              </w:rPr>
            </w:pPr>
            <w:r w:rsidRPr="002E4CBB">
              <w:rPr>
                <w:rFonts w:ascii="Arial" w:hAnsi="Arial" w:cs="Arial"/>
              </w:rPr>
              <w:t>Financial abuse</w:t>
            </w:r>
          </w:p>
        </w:tc>
        <w:tc>
          <w:tcPr>
            <w:tcW w:w="1158" w:type="dxa"/>
            <w:tcBorders>
              <w:top w:val="nil"/>
              <w:left w:val="nil"/>
              <w:bottom w:val="single" w:sz="8" w:space="0" w:color="auto"/>
              <w:right w:val="single" w:sz="8" w:space="0" w:color="auto"/>
            </w:tcBorders>
            <w:tcMar>
              <w:top w:w="0" w:type="dxa"/>
              <w:left w:w="108" w:type="dxa"/>
              <w:bottom w:w="0" w:type="dxa"/>
              <w:right w:w="108" w:type="dxa"/>
            </w:tcMar>
            <w:vAlign w:val="bottom"/>
          </w:tcPr>
          <w:p w14:paraId="6EC1050B" w14:textId="324C7676" w:rsidR="00DB4417" w:rsidRPr="002E4CBB" w:rsidRDefault="0044012E" w:rsidP="00DC6F5B">
            <w:pPr>
              <w:jc w:val="right"/>
              <w:rPr>
                <w:rFonts w:ascii="Arial" w:eastAsia="Calibri" w:hAnsi="Arial" w:cs="Arial"/>
                <w:lang w:eastAsia="en-US"/>
              </w:rPr>
            </w:pPr>
            <w:r>
              <w:rPr>
                <w:rFonts w:ascii="Arial" w:eastAsia="Calibri" w:hAnsi="Arial" w:cs="Arial"/>
                <w:lang w:eastAsia="en-US"/>
              </w:rPr>
              <w:t>101</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bottom"/>
          </w:tcPr>
          <w:p w14:paraId="7DEB6E5A" w14:textId="49B8F3A7" w:rsidR="00DB4417" w:rsidRPr="002E4CBB" w:rsidRDefault="00BE5435" w:rsidP="00DB4417">
            <w:pPr>
              <w:jc w:val="right"/>
              <w:rPr>
                <w:rFonts w:ascii="Arial" w:eastAsia="Calibri" w:hAnsi="Arial" w:cs="Arial"/>
                <w:lang w:eastAsia="en-US"/>
              </w:rPr>
            </w:pPr>
            <w:r>
              <w:rPr>
                <w:rFonts w:ascii="Arial" w:eastAsia="Calibri" w:hAnsi="Arial" w:cs="Arial"/>
                <w:lang w:eastAsia="en-US"/>
              </w:rPr>
              <w:t>74</w:t>
            </w:r>
          </w:p>
        </w:tc>
      </w:tr>
      <w:tr w:rsidR="00DB4417" w:rsidRPr="002E4CBB" w14:paraId="7E5713D4" w14:textId="77777777" w:rsidTr="008D044C">
        <w:trPr>
          <w:trHeight w:val="270"/>
        </w:trPr>
        <w:tc>
          <w:tcPr>
            <w:tcW w:w="18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450DBC4" w14:textId="77777777" w:rsidR="00DB4417" w:rsidRPr="002E4CBB" w:rsidRDefault="00DB4417" w:rsidP="001F32F2">
            <w:pPr>
              <w:rPr>
                <w:rFonts w:ascii="Arial" w:eastAsia="Calibri" w:hAnsi="Arial" w:cs="Arial"/>
                <w:lang w:eastAsia="en-US"/>
              </w:rPr>
            </w:pPr>
            <w:r w:rsidRPr="002E4CBB">
              <w:rPr>
                <w:rFonts w:ascii="Arial" w:hAnsi="Arial" w:cs="Arial"/>
              </w:rPr>
              <w:t>Neglect</w:t>
            </w:r>
          </w:p>
        </w:tc>
        <w:tc>
          <w:tcPr>
            <w:tcW w:w="1158" w:type="dxa"/>
            <w:tcBorders>
              <w:top w:val="nil"/>
              <w:left w:val="nil"/>
              <w:bottom w:val="single" w:sz="8" w:space="0" w:color="auto"/>
              <w:right w:val="single" w:sz="8" w:space="0" w:color="auto"/>
            </w:tcBorders>
            <w:tcMar>
              <w:top w:w="0" w:type="dxa"/>
              <w:left w:w="108" w:type="dxa"/>
              <w:bottom w:w="0" w:type="dxa"/>
              <w:right w:w="108" w:type="dxa"/>
            </w:tcMar>
            <w:vAlign w:val="bottom"/>
          </w:tcPr>
          <w:p w14:paraId="4D0BB96E" w14:textId="3A6962BC" w:rsidR="00DB4417" w:rsidRPr="002E4CBB" w:rsidRDefault="0044012E" w:rsidP="00DC6F5B">
            <w:pPr>
              <w:jc w:val="right"/>
              <w:rPr>
                <w:rFonts w:ascii="Arial" w:eastAsia="Calibri" w:hAnsi="Arial" w:cs="Arial"/>
                <w:lang w:eastAsia="en-US"/>
              </w:rPr>
            </w:pPr>
            <w:r>
              <w:rPr>
                <w:rFonts w:ascii="Arial" w:eastAsia="Calibri" w:hAnsi="Arial" w:cs="Arial"/>
                <w:lang w:eastAsia="en-US"/>
              </w:rPr>
              <w:t>54</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bottom"/>
          </w:tcPr>
          <w:p w14:paraId="55D598E3" w14:textId="57682A81" w:rsidR="00DB4417" w:rsidRPr="002E4CBB" w:rsidRDefault="00BE5435" w:rsidP="00DB4417">
            <w:pPr>
              <w:jc w:val="right"/>
              <w:rPr>
                <w:rFonts w:ascii="Arial" w:eastAsia="Calibri" w:hAnsi="Arial" w:cs="Arial"/>
                <w:lang w:eastAsia="en-US"/>
              </w:rPr>
            </w:pPr>
            <w:r>
              <w:rPr>
                <w:rFonts w:ascii="Arial" w:eastAsia="Calibri" w:hAnsi="Arial" w:cs="Arial"/>
                <w:lang w:eastAsia="en-US"/>
              </w:rPr>
              <w:t>40</w:t>
            </w:r>
          </w:p>
        </w:tc>
      </w:tr>
      <w:tr w:rsidR="00DB4417" w:rsidRPr="002E4CBB" w14:paraId="23B46CF7" w14:textId="77777777" w:rsidTr="008D044C">
        <w:trPr>
          <w:trHeight w:val="270"/>
        </w:trPr>
        <w:tc>
          <w:tcPr>
            <w:tcW w:w="18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DA0A446" w14:textId="77777777" w:rsidR="00DB4417" w:rsidRPr="002E4CBB" w:rsidRDefault="00DB4417" w:rsidP="00DC6F5B">
            <w:pPr>
              <w:rPr>
                <w:rFonts w:ascii="Arial" w:eastAsia="Calibri" w:hAnsi="Arial" w:cs="Arial"/>
                <w:lang w:eastAsia="en-US"/>
              </w:rPr>
            </w:pPr>
            <w:r w:rsidRPr="002E4CBB">
              <w:rPr>
                <w:rFonts w:ascii="Arial" w:hAnsi="Arial" w:cs="Arial"/>
              </w:rPr>
              <w:t>Physical abuse</w:t>
            </w:r>
          </w:p>
        </w:tc>
        <w:tc>
          <w:tcPr>
            <w:tcW w:w="1158" w:type="dxa"/>
            <w:tcBorders>
              <w:top w:val="nil"/>
              <w:left w:val="nil"/>
              <w:bottom w:val="single" w:sz="8" w:space="0" w:color="auto"/>
              <w:right w:val="single" w:sz="8" w:space="0" w:color="auto"/>
            </w:tcBorders>
            <w:tcMar>
              <w:top w:w="0" w:type="dxa"/>
              <w:left w:w="108" w:type="dxa"/>
              <w:bottom w:w="0" w:type="dxa"/>
              <w:right w:w="108" w:type="dxa"/>
            </w:tcMar>
            <w:vAlign w:val="bottom"/>
          </w:tcPr>
          <w:p w14:paraId="46CAFFCD" w14:textId="77FDA647" w:rsidR="00DB4417" w:rsidRPr="002E4CBB" w:rsidRDefault="0044012E" w:rsidP="00DC6F5B">
            <w:pPr>
              <w:jc w:val="right"/>
              <w:rPr>
                <w:rFonts w:ascii="Arial" w:eastAsia="Calibri" w:hAnsi="Arial" w:cs="Arial"/>
                <w:lang w:eastAsia="en-US"/>
              </w:rPr>
            </w:pPr>
            <w:r>
              <w:rPr>
                <w:rFonts w:ascii="Arial" w:eastAsia="Calibri" w:hAnsi="Arial" w:cs="Arial"/>
                <w:lang w:eastAsia="en-US"/>
              </w:rPr>
              <w:t>29</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bottom"/>
          </w:tcPr>
          <w:p w14:paraId="74C42460" w14:textId="523372B9" w:rsidR="00DB4417" w:rsidRPr="002E4CBB" w:rsidRDefault="00BE5435" w:rsidP="00DB4417">
            <w:pPr>
              <w:jc w:val="right"/>
              <w:rPr>
                <w:rFonts w:ascii="Arial" w:eastAsia="Calibri" w:hAnsi="Arial" w:cs="Arial"/>
                <w:lang w:eastAsia="en-US"/>
              </w:rPr>
            </w:pPr>
            <w:r>
              <w:rPr>
                <w:rFonts w:ascii="Arial" w:eastAsia="Calibri" w:hAnsi="Arial" w:cs="Arial"/>
                <w:lang w:eastAsia="en-US"/>
              </w:rPr>
              <w:t>21</w:t>
            </w:r>
          </w:p>
        </w:tc>
      </w:tr>
      <w:tr w:rsidR="00DB4417" w:rsidRPr="002E4CBB" w14:paraId="3040FF36" w14:textId="77777777" w:rsidTr="008D044C">
        <w:trPr>
          <w:trHeight w:val="525"/>
        </w:trPr>
        <w:tc>
          <w:tcPr>
            <w:tcW w:w="18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BC4FD65" w14:textId="77777777" w:rsidR="00DB4417" w:rsidRPr="002E4CBB" w:rsidRDefault="00DB4417" w:rsidP="00DC6F5B">
            <w:pPr>
              <w:rPr>
                <w:rFonts w:ascii="Arial" w:eastAsia="Calibri" w:hAnsi="Arial" w:cs="Arial"/>
                <w:lang w:eastAsia="en-US"/>
              </w:rPr>
            </w:pPr>
            <w:r w:rsidRPr="002E4CBB">
              <w:rPr>
                <w:rFonts w:ascii="Arial" w:hAnsi="Arial" w:cs="Arial"/>
              </w:rPr>
              <w:t>Psychological abuse</w:t>
            </w:r>
          </w:p>
        </w:tc>
        <w:tc>
          <w:tcPr>
            <w:tcW w:w="1158" w:type="dxa"/>
            <w:tcBorders>
              <w:top w:val="nil"/>
              <w:left w:val="nil"/>
              <w:bottom w:val="single" w:sz="8" w:space="0" w:color="auto"/>
              <w:right w:val="single" w:sz="8" w:space="0" w:color="auto"/>
            </w:tcBorders>
            <w:tcMar>
              <w:top w:w="0" w:type="dxa"/>
              <w:left w:w="108" w:type="dxa"/>
              <w:bottom w:w="0" w:type="dxa"/>
              <w:right w:w="108" w:type="dxa"/>
            </w:tcMar>
            <w:vAlign w:val="bottom"/>
          </w:tcPr>
          <w:p w14:paraId="2F39F857" w14:textId="58E0E5C8" w:rsidR="00DB4417" w:rsidRPr="002E4CBB" w:rsidRDefault="0044012E" w:rsidP="00DC6F5B">
            <w:pPr>
              <w:jc w:val="right"/>
              <w:rPr>
                <w:rFonts w:ascii="Arial" w:eastAsia="Calibri" w:hAnsi="Arial" w:cs="Arial"/>
                <w:lang w:eastAsia="en-US"/>
              </w:rPr>
            </w:pPr>
            <w:r>
              <w:rPr>
                <w:rFonts w:ascii="Arial" w:eastAsia="Calibri" w:hAnsi="Arial" w:cs="Arial"/>
                <w:lang w:eastAsia="en-US"/>
              </w:rPr>
              <w:t>36</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bottom"/>
          </w:tcPr>
          <w:p w14:paraId="5DF8E39E" w14:textId="1AC51793" w:rsidR="00DB4417" w:rsidRPr="002E4CBB" w:rsidRDefault="00BE5435" w:rsidP="00DB4417">
            <w:pPr>
              <w:jc w:val="right"/>
              <w:rPr>
                <w:rFonts w:ascii="Arial" w:eastAsia="Calibri" w:hAnsi="Arial" w:cs="Arial"/>
                <w:lang w:eastAsia="en-US"/>
              </w:rPr>
            </w:pPr>
            <w:r>
              <w:rPr>
                <w:rFonts w:ascii="Arial" w:eastAsia="Calibri" w:hAnsi="Arial" w:cs="Arial"/>
                <w:lang w:eastAsia="en-US"/>
              </w:rPr>
              <w:t>26</w:t>
            </w:r>
          </w:p>
        </w:tc>
      </w:tr>
      <w:tr w:rsidR="00DB4417" w:rsidRPr="002E4CBB" w14:paraId="1FF9594C" w14:textId="77777777" w:rsidTr="008D044C">
        <w:trPr>
          <w:trHeight w:val="285"/>
        </w:trPr>
        <w:tc>
          <w:tcPr>
            <w:tcW w:w="18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88B9A27" w14:textId="77777777" w:rsidR="00DB4417" w:rsidRPr="002E4CBB" w:rsidRDefault="00DB4417" w:rsidP="00DC6F5B">
            <w:pPr>
              <w:rPr>
                <w:rFonts w:ascii="Arial" w:eastAsia="Calibri" w:hAnsi="Arial" w:cs="Arial"/>
                <w:lang w:eastAsia="en-US"/>
              </w:rPr>
            </w:pPr>
            <w:r w:rsidRPr="002E4CBB">
              <w:rPr>
                <w:rFonts w:ascii="Arial" w:hAnsi="Arial" w:cs="Arial"/>
              </w:rPr>
              <w:t>Sexual abuse</w:t>
            </w:r>
          </w:p>
        </w:tc>
        <w:tc>
          <w:tcPr>
            <w:tcW w:w="1158" w:type="dxa"/>
            <w:tcBorders>
              <w:top w:val="nil"/>
              <w:left w:val="nil"/>
              <w:bottom w:val="single" w:sz="8" w:space="0" w:color="auto"/>
              <w:right w:val="single" w:sz="8" w:space="0" w:color="auto"/>
            </w:tcBorders>
            <w:tcMar>
              <w:top w:w="0" w:type="dxa"/>
              <w:left w:w="108" w:type="dxa"/>
              <w:bottom w:w="0" w:type="dxa"/>
              <w:right w:w="108" w:type="dxa"/>
            </w:tcMar>
            <w:vAlign w:val="bottom"/>
          </w:tcPr>
          <w:p w14:paraId="2EA59459" w14:textId="46DC0A63" w:rsidR="00DB4417" w:rsidRPr="002E4CBB" w:rsidRDefault="0044012E" w:rsidP="00DC6F5B">
            <w:pPr>
              <w:jc w:val="right"/>
              <w:rPr>
                <w:rFonts w:ascii="Arial" w:eastAsia="Calibri" w:hAnsi="Arial" w:cs="Arial"/>
                <w:lang w:eastAsia="en-US"/>
              </w:rPr>
            </w:pPr>
            <w:r>
              <w:rPr>
                <w:rFonts w:ascii="Arial" w:eastAsia="Calibri" w:hAnsi="Arial" w:cs="Arial"/>
                <w:lang w:eastAsia="en-US"/>
              </w:rPr>
              <w:t>18</w:t>
            </w:r>
          </w:p>
        </w:tc>
        <w:tc>
          <w:tcPr>
            <w:tcW w:w="2008" w:type="dxa"/>
            <w:tcBorders>
              <w:top w:val="nil"/>
              <w:left w:val="nil"/>
              <w:bottom w:val="single" w:sz="8" w:space="0" w:color="auto"/>
              <w:right w:val="single" w:sz="8" w:space="0" w:color="auto"/>
            </w:tcBorders>
            <w:tcMar>
              <w:top w:w="0" w:type="dxa"/>
              <w:left w:w="108" w:type="dxa"/>
              <w:bottom w:w="0" w:type="dxa"/>
              <w:right w:w="108" w:type="dxa"/>
            </w:tcMar>
            <w:vAlign w:val="bottom"/>
          </w:tcPr>
          <w:p w14:paraId="2138ED6E" w14:textId="16261941" w:rsidR="00DB4417" w:rsidRPr="002E4CBB" w:rsidRDefault="00BE5435" w:rsidP="00DB4417">
            <w:pPr>
              <w:jc w:val="right"/>
              <w:rPr>
                <w:rFonts w:ascii="Arial" w:eastAsia="Calibri" w:hAnsi="Arial" w:cs="Arial"/>
                <w:lang w:eastAsia="en-US"/>
              </w:rPr>
            </w:pPr>
            <w:r>
              <w:rPr>
                <w:rFonts w:ascii="Arial" w:eastAsia="Calibri" w:hAnsi="Arial" w:cs="Arial"/>
                <w:lang w:eastAsia="en-US"/>
              </w:rPr>
              <w:t>13</w:t>
            </w:r>
          </w:p>
        </w:tc>
      </w:tr>
    </w:tbl>
    <w:p w14:paraId="79695AD1" w14:textId="77777777" w:rsidR="009A64DB" w:rsidRDefault="009A64DB" w:rsidP="00E16DF1">
      <w:pPr>
        <w:autoSpaceDE w:val="0"/>
        <w:autoSpaceDN w:val="0"/>
        <w:rPr>
          <w:rFonts w:ascii="Arial" w:hAnsi="Arial" w:cs="Arial"/>
          <w:i/>
          <w:iCs/>
          <w:sz w:val="20"/>
          <w:szCs w:val="20"/>
        </w:rPr>
      </w:pPr>
    </w:p>
    <w:p w14:paraId="3BE38543" w14:textId="308D2836" w:rsidR="00A47026" w:rsidRPr="00536F37" w:rsidRDefault="00160AE4" w:rsidP="00E16DF1">
      <w:pPr>
        <w:autoSpaceDE w:val="0"/>
        <w:autoSpaceDN w:val="0"/>
        <w:rPr>
          <w:rFonts w:ascii="Arial" w:hAnsi="Arial" w:cs="Arial"/>
          <w:i/>
          <w:iCs/>
          <w:sz w:val="20"/>
          <w:szCs w:val="20"/>
        </w:rPr>
      </w:pPr>
      <w:r w:rsidRPr="00536F37">
        <w:rPr>
          <w:rFonts w:ascii="Arial" w:hAnsi="Arial" w:cs="Arial"/>
          <w:i/>
          <w:iCs/>
          <w:sz w:val="20"/>
          <w:szCs w:val="20"/>
        </w:rPr>
        <w:t xml:space="preserve">Note 1 - </w:t>
      </w:r>
      <w:r w:rsidR="00E16DF1" w:rsidRPr="00536F37">
        <w:rPr>
          <w:rFonts w:ascii="Arial" w:hAnsi="Arial" w:cs="Arial"/>
          <w:i/>
          <w:iCs/>
          <w:sz w:val="20"/>
          <w:szCs w:val="20"/>
        </w:rPr>
        <w:t xml:space="preserve">Alleged abuse was reported </w:t>
      </w:r>
      <w:r w:rsidR="005F2452">
        <w:rPr>
          <w:rFonts w:ascii="Arial" w:hAnsi="Arial" w:cs="Arial"/>
          <w:i/>
          <w:iCs/>
          <w:sz w:val="20"/>
          <w:szCs w:val="20"/>
        </w:rPr>
        <w:t xml:space="preserve">for </w:t>
      </w:r>
      <w:r w:rsidR="0044012E">
        <w:rPr>
          <w:rFonts w:ascii="Arial" w:hAnsi="Arial" w:cs="Arial"/>
          <w:i/>
          <w:iCs/>
          <w:sz w:val="20"/>
          <w:szCs w:val="20"/>
        </w:rPr>
        <w:t>136</w:t>
      </w:r>
      <w:r w:rsidR="00EE1EF1" w:rsidRPr="00536F37">
        <w:rPr>
          <w:rFonts w:ascii="Arial" w:hAnsi="Arial" w:cs="Arial"/>
          <w:i/>
          <w:iCs/>
          <w:sz w:val="20"/>
          <w:szCs w:val="20"/>
        </w:rPr>
        <w:t xml:space="preserve"> </w:t>
      </w:r>
      <w:r w:rsidR="00E16DF1" w:rsidRPr="00536F37">
        <w:rPr>
          <w:rFonts w:ascii="Arial" w:hAnsi="Arial" w:cs="Arial"/>
          <w:i/>
          <w:iCs/>
          <w:sz w:val="20"/>
          <w:szCs w:val="20"/>
        </w:rPr>
        <w:t>people,</w:t>
      </w:r>
      <w:r w:rsidR="005F2452">
        <w:rPr>
          <w:rFonts w:ascii="Arial" w:hAnsi="Arial" w:cs="Arial"/>
          <w:i/>
          <w:iCs/>
          <w:sz w:val="20"/>
          <w:szCs w:val="20"/>
        </w:rPr>
        <w:br/>
      </w:r>
      <w:r w:rsidR="00E16DF1" w:rsidRPr="00536F37">
        <w:rPr>
          <w:rFonts w:ascii="Arial" w:hAnsi="Arial" w:cs="Arial"/>
          <w:i/>
          <w:iCs/>
          <w:sz w:val="20"/>
          <w:szCs w:val="20"/>
        </w:rPr>
        <w:t>however, in some instances more than one</w:t>
      </w:r>
    </w:p>
    <w:p w14:paraId="227C2E36" w14:textId="77777777" w:rsidR="00E16DF1" w:rsidRPr="00536F37" w:rsidRDefault="00E16DF1" w:rsidP="00E16DF1">
      <w:pPr>
        <w:autoSpaceDE w:val="0"/>
        <w:autoSpaceDN w:val="0"/>
        <w:rPr>
          <w:rFonts w:ascii="Arial" w:hAnsi="Arial" w:cs="Arial"/>
          <w:i/>
          <w:iCs/>
          <w:sz w:val="20"/>
          <w:szCs w:val="20"/>
        </w:rPr>
      </w:pPr>
      <w:r w:rsidRPr="00536F37">
        <w:rPr>
          <w:rFonts w:ascii="Arial" w:hAnsi="Arial" w:cs="Arial"/>
          <w:i/>
          <w:iCs/>
          <w:sz w:val="20"/>
          <w:szCs w:val="20"/>
        </w:rPr>
        <w:t>alleged abuse type was reported.</w:t>
      </w:r>
    </w:p>
    <w:p w14:paraId="1105A36A" w14:textId="77777777" w:rsidR="00A47026" w:rsidRPr="00536F37" w:rsidRDefault="00E16DF1" w:rsidP="00E16DF1">
      <w:pPr>
        <w:rPr>
          <w:rFonts w:ascii="Arial" w:hAnsi="Arial" w:cs="Arial"/>
          <w:i/>
          <w:iCs/>
          <w:sz w:val="20"/>
          <w:szCs w:val="20"/>
        </w:rPr>
      </w:pPr>
      <w:r w:rsidRPr="00536F37">
        <w:rPr>
          <w:rFonts w:ascii="Arial" w:hAnsi="Arial" w:cs="Arial"/>
          <w:i/>
          <w:iCs/>
          <w:sz w:val="20"/>
          <w:szCs w:val="20"/>
        </w:rPr>
        <w:t>Note</w:t>
      </w:r>
      <w:r w:rsidR="00160AE4" w:rsidRPr="00536F37">
        <w:rPr>
          <w:rFonts w:ascii="Arial" w:hAnsi="Arial" w:cs="Arial"/>
          <w:i/>
          <w:iCs/>
          <w:sz w:val="20"/>
          <w:szCs w:val="20"/>
        </w:rPr>
        <w:t xml:space="preserve"> 2</w:t>
      </w:r>
      <w:r w:rsidRPr="00536F37">
        <w:rPr>
          <w:rFonts w:ascii="Arial" w:hAnsi="Arial" w:cs="Arial"/>
          <w:i/>
          <w:iCs/>
          <w:sz w:val="20"/>
          <w:szCs w:val="20"/>
        </w:rPr>
        <w:t xml:space="preserve"> - Abuse may relate to historical abuse prior</w:t>
      </w:r>
    </w:p>
    <w:p w14:paraId="205ACC29" w14:textId="77777777" w:rsidR="00E16DF1" w:rsidRDefault="00E16DF1" w:rsidP="00E16DF1">
      <w:pPr>
        <w:rPr>
          <w:rFonts w:ascii="Arial" w:hAnsi="Arial" w:cs="Arial"/>
          <w:i/>
          <w:iCs/>
          <w:sz w:val="20"/>
          <w:szCs w:val="20"/>
        </w:rPr>
      </w:pPr>
      <w:r w:rsidRPr="00536F37">
        <w:rPr>
          <w:rFonts w:ascii="Arial" w:hAnsi="Arial" w:cs="Arial"/>
          <w:i/>
          <w:iCs/>
          <w:sz w:val="20"/>
          <w:szCs w:val="20"/>
        </w:rPr>
        <w:t>to the appointment of the Public Advocate.</w:t>
      </w:r>
    </w:p>
    <w:p w14:paraId="6572FDEF" w14:textId="77777777" w:rsidR="00DA2AB4" w:rsidRPr="00536F37" w:rsidRDefault="00DA2AB4" w:rsidP="00E16DF1">
      <w:pPr>
        <w:rPr>
          <w:rFonts w:ascii="Arial" w:hAnsi="Arial" w:cs="Arial"/>
          <w:i/>
          <w:iCs/>
          <w:sz w:val="20"/>
          <w:szCs w:val="20"/>
        </w:rPr>
      </w:pPr>
    </w:p>
    <w:p w14:paraId="0784AA4C" w14:textId="77777777" w:rsidR="00737310" w:rsidRDefault="00737310" w:rsidP="00E16DF1">
      <w:pPr>
        <w:rPr>
          <w:rFonts w:ascii="Arial" w:hAnsi="Arial" w:cs="Arial"/>
        </w:rPr>
      </w:pPr>
    </w:p>
    <w:p w14:paraId="0785CB61" w14:textId="77777777" w:rsidR="009A3D57" w:rsidRDefault="009A3D57">
      <w:pPr>
        <w:rPr>
          <w:rFonts w:ascii="Arial" w:hAnsi="Arial" w:cs="Arial"/>
        </w:rPr>
      </w:pPr>
      <w:r>
        <w:rPr>
          <w:rFonts w:ascii="Arial" w:hAnsi="Arial" w:cs="Arial"/>
        </w:rPr>
        <w:br w:type="page"/>
      </w:r>
    </w:p>
    <w:p w14:paraId="32D7EA55" w14:textId="77777777" w:rsidR="00007798" w:rsidRPr="001C6906" w:rsidRDefault="00007798" w:rsidP="00007798">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20458B28" w14:textId="77777777" w:rsidR="00007798" w:rsidRDefault="00007798" w:rsidP="00007798">
      <w:pPr>
        <w:pStyle w:val="BodyText"/>
        <w:rPr>
          <w:rFonts w:ascii="Arial" w:hAnsi="Arial" w:cs="Arial"/>
          <w:b w:val="0"/>
        </w:rPr>
      </w:pPr>
    </w:p>
    <w:p w14:paraId="26F853ED" w14:textId="77777777" w:rsidR="009A3D57" w:rsidRPr="0044281B" w:rsidRDefault="009A3D57" w:rsidP="00E16DF1">
      <w:pPr>
        <w:rPr>
          <w:rFonts w:ascii="Arial" w:hAnsi="Arial" w:cs="Arial"/>
        </w:rPr>
      </w:pPr>
    </w:p>
    <w:p w14:paraId="1FB86F23" w14:textId="6820E3FE" w:rsidR="00A13C02" w:rsidRDefault="00A13C02" w:rsidP="00A13C02">
      <w:pPr>
        <w:pStyle w:val="BodyText"/>
        <w:rPr>
          <w:rFonts w:ascii="Arial" w:hAnsi="Arial" w:cs="Arial"/>
          <w:b w:val="0"/>
        </w:rPr>
      </w:pPr>
      <w:r w:rsidRPr="00CA5CFE">
        <w:rPr>
          <w:rFonts w:ascii="Arial" w:hAnsi="Arial" w:cs="Arial"/>
          <w:b w:val="0"/>
        </w:rPr>
        <w:t>Of the</w:t>
      </w:r>
      <w:r w:rsidR="006503C2">
        <w:rPr>
          <w:rFonts w:ascii="Arial" w:hAnsi="Arial" w:cs="Arial"/>
          <w:b w:val="0"/>
        </w:rPr>
        <w:t xml:space="preserve"> </w:t>
      </w:r>
      <w:r w:rsidR="004E7887">
        <w:rPr>
          <w:rFonts w:ascii="Arial" w:hAnsi="Arial" w:cs="Arial"/>
          <w:b w:val="0"/>
        </w:rPr>
        <w:t>136</w:t>
      </w:r>
      <w:r w:rsidR="00EE1EF1">
        <w:rPr>
          <w:rFonts w:ascii="Arial" w:hAnsi="Arial" w:cs="Arial"/>
          <w:b w:val="0"/>
        </w:rPr>
        <w:t xml:space="preserve"> </w:t>
      </w:r>
      <w:r w:rsidR="00CC6FC7">
        <w:rPr>
          <w:rFonts w:ascii="Arial" w:hAnsi="Arial" w:cs="Arial"/>
          <w:b w:val="0"/>
        </w:rPr>
        <w:t xml:space="preserve">represented persons </w:t>
      </w:r>
      <w:r w:rsidR="006503C2">
        <w:rPr>
          <w:rFonts w:ascii="Arial" w:hAnsi="Arial" w:cs="Arial"/>
          <w:b w:val="0"/>
        </w:rPr>
        <w:t>for whom abuse was alleged</w:t>
      </w:r>
      <w:r w:rsidRPr="00CA5CFE">
        <w:rPr>
          <w:rFonts w:ascii="Arial" w:hAnsi="Arial" w:cs="Arial"/>
          <w:b w:val="0"/>
        </w:rPr>
        <w:t xml:space="preserve">, </w:t>
      </w:r>
      <w:r w:rsidR="004E7887">
        <w:rPr>
          <w:rFonts w:ascii="Arial" w:hAnsi="Arial" w:cs="Arial"/>
          <w:b w:val="0"/>
        </w:rPr>
        <w:t>73</w:t>
      </w:r>
      <w:r w:rsidR="00EE1EF1">
        <w:rPr>
          <w:rFonts w:ascii="Arial" w:hAnsi="Arial" w:cs="Arial"/>
          <w:b w:val="0"/>
        </w:rPr>
        <w:t xml:space="preserve"> </w:t>
      </w:r>
      <w:r w:rsidR="00064FF9">
        <w:rPr>
          <w:rFonts w:ascii="Arial" w:hAnsi="Arial" w:cs="Arial"/>
          <w:b w:val="0"/>
        </w:rPr>
        <w:t>people</w:t>
      </w:r>
      <w:r w:rsidRPr="00CA5CFE">
        <w:rPr>
          <w:rFonts w:ascii="Arial" w:hAnsi="Arial" w:cs="Arial"/>
          <w:b w:val="0"/>
        </w:rPr>
        <w:t xml:space="preserve"> were 65 years of age or older. </w:t>
      </w:r>
      <w:r w:rsidR="00064FF9">
        <w:rPr>
          <w:rFonts w:ascii="Arial" w:hAnsi="Arial" w:cs="Arial"/>
          <w:b w:val="0"/>
        </w:rPr>
        <w:t>Of th</w:t>
      </w:r>
      <w:r w:rsidR="00AA5DDA">
        <w:rPr>
          <w:rFonts w:ascii="Arial" w:hAnsi="Arial" w:cs="Arial"/>
          <w:b w:val="0"/>
        </w:rPr>
        <w:t>e</w:t>
      </w:r>
      <w:r w:rsidR="00064FF9">
        <w:rPr>
          <w:rFonts w:ascii="Arial" w:hAnsi="Arial" w:cs="Arial"/>
          <w:b w:val="0"/>
        </w:rPr>
        <w:t>se</w:t>
      </w:r>
      <w:r w:rsidRPr="00CA5CFE">
        <w:rPr>
          <w:rFonts w:ascii="Arial" w:hAnsi="Arial" w:cs="Arial"/>
          <w:b w:val="0"/>
        </w:rPr>
        <w:t xml:space="preserve">, </w:t>
      </w:r>
      <w:r w:rsidRPr="005748DB">
        <w:rPr>
          <w:rFonts w:ascii="Arial" w:hAnsi="Arial" w:cs="Arial"/>
          <w:b w:val="0"/>
        </w:rPr>
        <w:t>financial abuse</w:t>
      </w:r>
      <w:r w:rsidRPr="00CA5CFE">
        <w:rPr>
          <w:rFonts w:ascii="Arial" w:hAnsi="Arial" w:cs="Arial"/>
          <w:b w:val="0"/>
        </w:rPr>
        <w:t xml:space="preserve"> was </w:t>
      </w:r>
      <w:r w:rsidR="00064FF9">
        <w:rPr>
          <w:rFonts w:ascii="Arial" w:hAnsi="Arial" w:cs="Arial"/>
          <w:b w:val="0"/>
        </w:rPr>
        <w:t xml:space="preserve">also </w:t>
      </w:r>
      <w:r w:rsidRPr="00CA5CFE">
        <w:rPr>
          <w:rFonts w:ascii="Arial" w:hAnsi="Arial" w:cs="Arial"/>
          <w:b w:val="0"/>
        </w:rPr>
        <w:t>the most common</w:t>
      </w:r>
      <w:r w:rsidR="00064FF9">
        <w:rPr>
          <w:rFonts w:ascii="Arial" w:hAnsi="Arial" w:cs="Arial"/>
          <w:b w:val="0"/>
        </w:rPr>
        <w:t xml:space="preserve">ly reported form of abuse, having been </w:t>
      </w:r>
      <w:r w:rsidR="00A20800">
        <w:rPr>
          <w:rFonts w:ascii="Arial" w:hAnsi="Arial" w:cs="Arial"/>
          <w:b w:val="0"/>
        </w:rPr>
        <w:t xml:space="preserve">reported in </w:t>
      </w:r>
      <w:r w:rsidR="004E7887">
        <w:rPr>
          <w:rFonts w:ascii="Arial" w:hAnsi="Arial" w:cs="Arial"/>
          <w:b w:val="0"/>
        </w:rPr>
        <w:t>89</w:t>
      </w:r>
      <w:r w:rsidR="00A20800">
        <w:rPr>
          <w:rFonts w:ascii="Arial" w:hAnsi="Arial" w:cs="Arial"/>
          <w:b w:val="0"/>
        </w:rPr>
        <w:t xml:space="preserve"> </w:t>
      </w:r>
      <w:r w:rsidR="00064FF9">
        <w:rPr>
          <w:rFonts w:ascii="Arial" w:hAnsi="Arial" w:cs="Arial"/>
          <w:b w:val="0"/>
        </w:rPr>
        <w:t xml:space="preserve">per cent of </w:t>
      </w:r>
      <w:r w:rsidR="00F14B33">
        <w:rPr>
          <w:rFonts w:ascii="Arial" w:hAnsi="Arial" w:cs="Arial"/>
          <w:b w:val="0"/>
        </w:rPr>
        <w:t xml:space="preserve">the </w:t>
      </w:r>
      <w:r w:rsidR="004E7887">
        <w:rPr>
          <w:rFonts w:ascii="Arial" w:hAnsi="Arial" w:cs="Arial"/>
          <w:b w:val="0"/>
        </w:rPr>
        <w:t>73</w:t>
      </w:r>
      <w:r w:rsidR="00F14B33">
        <w:rPr>
          <w:rFonts w:ascii="Arial" w:hAnsi="Arial" w:cs="Arial"/>
          <w:b w:val="0"/>
        </w:rPr>
        <w:t xml:space="preserve"> </w:t>
      </w:r>
      <w:r w:rsidR="00064FF9">
        <w:rPr>
          <w:rFonts w:ascii="Arial" w:hAnsi="Arial" w:cs="Arial"/>
          <w:b w:val="0"/>
        </w:rPr>
        <w:t>cases.</w:t>
      </w:r>
    </w:p>
    <w:p w14:paraId="018C427F" w14:textId="77777777" w:rsidR="00A13C02" w:rsidRDefault="00A13C02" w:rsidP="00266549">
      <w:pPr>
        <w:pStyle w:val="BodyText"/>
        <w:rPr>
          <w:rFonts w:ascii="Arial" w:hAnsi="Arial" w:cs="Arial"/>
          <w:b w:val="0"/>
          <w:szCs w:val="24"/>
        </w:rPr>
      </w:pPr>
    </w:p>
    <w:p w14:paraId="7CDFBF20" w14:textId="77777777" w:rsidR="0044281B" w:rsidRDefault="0044281B" w:rsidP="00266549">
      <w:pPr>
        <w:pStyle w:val="BodyText"/>
        <w:rPr>
          <w:rFonts w:ascii="Arial" w:hAnsi="Arial" w:cs="Arial"/>
          <w:b w:val="0"/>
          <w:szCs w:val="24"/>
        </w:rPr>
      </w:pPr>
    </w:p>
    <w:p w14:paraId="2EB42949" w14:textId="0852D87F" w:rsidR="00A13C02" w:rsidRPr="00A634F7" w:rsidRDefault="00A13C02" w:rsidP="00A13C02">
      <w:pPr>
        <w:rPr>
          <w:rFonts w:ascii="Arial" w:hAnsi="Arial" w:cs="Arial"/>
        </w:rPr>
      </w:pPr>
      <w:r w:rsidRPr="00A634F7">
        <w:rPr>
          <w:rFonts w:ascii="Arial" w:hAnsi="Arial" w:cs="Arial"/>
          <w:b/>
        </w:rPr>
        <w:t xml:space="preserve">Figure </w:t>
      </w:r>
      <w:r>
        <w:rPr>
          <w:rFonts w:ascii="Arial" w:hAnsi="Arial" w:cs="Arial"/>
          <w:b/>
        </w:rPr>
        <w:t>1</w:t>
      </w:r>
      <w:r w:rsidR="00E67FDF">
        <w:rPr>
          <w:rFonts w:ascii="Arial" w:hAnsi="Arial" w:cs="Arial"/>
          <w:b/>
        </w:rPr>
        <w:t>4</w:t>
      </w:r>
      <w:r w:rsidRPr="00A634F7">
        <w:rPr>
          <w:rFonts w:ascii="Arial" w:hAnsi="Arial" w:cs="Arial"/>
          <w:b/>
        </w:rPr>
        <w:tab/>
        <w:t xml:space="preserve">Profile of new guardianship orders appointing the Public </w:t>
      </w:r>
      <w:r>
        <w:rPr>
          <w:rFonts w:ascii="Arial" w:hAnsi="Arial" w:cs="Arial"/>
          <w:b/>
        </w:rPr>
        <w:tab/>
      </w:r>
      <w:r>
        <w:rPr>
          <w:rFonts w:ascii="Arial" w:hAnsi="Arial" w:cs="Arial"/>
          <w:b/>
        </w:rPr>
        <w:tab/>
      </w:r>
      <w:r w:rsidRPr="00A634F7">
        <w:rPr>
          <w:rFonts w:ascii="Arial" w:hAnsi="Arial" w:cs="Arial"/>
          <w:b/>
        </w:rPr>
        <w:t xml:space="preserve">Advocate by type of alleged elder abuse (aged 65 or older) </w:t>
      </w:r>
      <w:r>
        <w:rPr>
          <w:rFonts w:ascii="Arial" w:hAnsi="Arial" w:cs="Arial"/>
          <w:b/>
        </w:rPr>
        <w:tab/>
      </w:r>
      <w:r>
        <w:rPr>
          <w:rFonts w:ascii="Arial" w:hAnsi="Arial" w:cs="Arial"/>
          <w:b/>
        </w:rPr>
        <w:tab/>
      </w:r>
      <w:r w:rsidRPr="00A634F7">
        <w:rPr>
          <w:rFonts w:ascii="Arial" w:hAnsi="Arial" w:cs="Arial"/>
          <w:b/>
        </w:rPr>
        <w:t>201</w:t>
      </w:r>
      <w:r w:rsidR="005C0FF5">
        <w:rPr>
          <w:rFonts w:ascii="Arial" w:hAnsi="Arial" w:cs="Arial"/>
          <w:b/>
        </w:rPr>
        <w:t>7</w:t>
      </w:r>
      <w:r w:rsidRPr="00A634F7">
        <w:rPr>
          <w:rFonts w:ascii="Arial" w:hAnsi="Arial" w:cs="Arial"/>
          <w:b/>
        </w:rPr>
        <w:t>/1</w:t>
      </w:r>
      <w:r w:rsidR="005C0FF5">
        <w:rPr>
          <w:rFonts w:ascii="Arial" w:hAnsi="Arial" w:cs="Arial"/>
          <w:b/>
        </w:rPr>
        <w:t>8</w:t>
      </w:r>
    </w:p>
    <w:p w14:paraId="50A0A1DF" w14:textId="77777777" w:rsidR="00A13C02" w:rsidRPr="008E5F82" w:rsidRDefault="00A13C02" w:rsidP="00A13C02">
      <w:pPr>
        <w:rPr>
          <w:rFonts w:ascii="Arial" w:hAnsi="Arial" w:cs="Arial"/>
        </w:rPr>
      </w:pPr>
    </w:p>
    <w:tbl>
      <w:tblPr>
        <w:tblW w:w="5255" w:type="dxa"/>
        <w:tblInd w:w="98" w:type="dxa"/>
        <w:tblCellMar>
          <w:left w:w="0" w:type="dxa"/>
          <w:right w:w="0" w:type="dxa"/>
        </w:tblCellMar>
        <w:tblLook w:val="04A0" w:firstRow="1" w:lastRow="0" w:firstColumn="1" w:lastColumn="0" w:noHBand="0" w:noVBand="1"/>
      </w:tblPr>
      <w:tblGrid>
        <w:gridCol w:w="1701"/>
        <w:gridCol w:w="1570"/>
        <w:gridCol w:w="1984"/>
      </w:tblGrid>
      <w:tr w:rsidR="00DB4417" w:rsidRPr="008E5F82" w14:paraId="2A7A0E64" w14:textId="77777777" w:rsidTr="00014DCD">
        <w:trPr>
          <w:trHeight w:val="285"/>
        </w:trPr>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3D6EC55F" w14:textId="72BF7A48" w:rsidR="00DB4417" w:rsidRPr="008E5F82" w:rsidRDefault="00DB4417" w:rsidP="004E7887">
            <w:pPr>
              <w:rPr>
                <w:rFonts w:ascii="Arial" w:eastAsia="Calibri" w:hAnsi="Arial" w:cs="Arial"/>
                <w:b/>
                <w:bCs/>
                <w:lang w:eastAsia="en-US"/>
              </w:rPr>
            </w:pPr>
            <w:r w:rsidRPr="008E5F82">
              <w:rPr>
                <w:rFonts w:ascii="Arial" w:hAnsi="Arial" w:cs="Arial"/>
                <w:b/>
                <w:bCs/>
              </w:rPr>
              <w:t>Abuse type</w:t>
            </w:r>
            <w:r w:rsidR="00B73355">
              <w:rPr>
                <w:rFonts w:ascii="Arial" w:hAnsi="Arial" w:cs="Arial"/>
                <w:b/>
                <w:bCs/>
              </w:rPr>
              <w:t xml:space="preserve"> (</w:t>
            </w:r>
            <w:r w:rsidR="004E7887">
              <w:rPr>
                <w:rFonts w:ascii="Arial" w:hAnsi="Arial" w:cs="Arial"/>
                <w:b/>
                <w:bCs/>
              </w:rPr>
              <w:t>73</w:t>
            </w:r>
            <w:r w:rsidR="00B73355">
              <w:rPr>
                <w:rFonts w:ascii="Arial" w:hAnsi="Arial" w:cs="Arial"/>
                <w:b/>
                <w:bCs/>
              </w:rPr>
              <w:t xml:space="preserve"> R</w:t>
            </w:r>
            <w:r w:rsidR="00CC6FC7">
              <w:rPr>
                <w:rFonts w:ascii="Arial" w:hAnsi="Arial" w:cs="Arial"/>
                <w:b/>
                <w:bCs/>
              </w:rPr>
              <w:t xml:space="preserve">epresented </w:t>
            </w:r>
            <w:r w:rsidR="00B73355">
              <w:rPr>
                <w:rFonts w:ascii="Arial" w:hAnsi="Arial" w:cs="Arial"/>
                <w:b/>
                <w:bCs/>
              </w:rPr>
              <w:t>P</w:t>
            </w:r>
            <w:r w:rsidR="00CC6FC7">
              <w:rPr>
                <w:rFonts w:ascii="Arial" w:hAnsi="Arial" w:cs="Arial"/>
                <w:b/>
                <w:bCs/>
              </w:rPr>
              <w:t>erson</w:t>
            </w:r>
            <w:r w:rsidR="00B73355">
              <w:rPr>
                <w:rFonts w:ascii="Arial" w:hAnsi="Arial" w:cs="Arial"/>
                <w:b/>
                <w:bCs/>
              </w:rPr>
              <w:t>s)</w:t>
            </w:r>
          </w:p>
        </w:tc>
        <w:tc>
          <w:tcPr>
            <w:tcW w:w="15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5D96B3CA" w14:textId="77777777" w:rsidR="00DB4417" w:rsidRPr="008E5F82" w:rsidRDefault="00DB4417" w:rsidP="00064FF9">
            <w:pPr>
              <w:rPr>
                <w:rFonts w:ascii="Arial" w:eastAsia="Calibri" w:hAnsi="Arial" w:cs="Arial"/>
                <w:b/>
                <w:bCs/>
                <w:lang w:eastAsia="en-US"/>
              </w:rPr>
            </w:pP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797C23E5" w14:textId="77777777" w:rsidR="00DB4417" w:rsidRPr="008E5F82" w:rsidRDefault="00DB4417" w:rsidP="00FB4CB9">
            <w:pPr>
              <w:rPr>
                <w:rFonts w:ascii="Arial" w:eastAsia="Calibri" w:hAnsi="Arial" w:cs="Arial"/>
                <w:b/>
                <w:bCs/>
                <w:lang w:eastAsia="en-US"/>
              </w:rPr>
            </w:pPr>
            <w:r w:rsidRPr="008E5F82">
              <w:rPr>
                <w:rFonts w:ascii="Arial" w:hAnsi="Arial" w:cs="Arial"/>
                <w:b/>
                <w:bCs/>
              </w:rPr>
              <w:t>Percentage</w:t>
            </w:r>
            <w:r w:rsidR="00B73355">
              <w:rPr>
                <w:rFonts w:ascii="Arial" w:hAnsi="Arial" w:cs="Arial"/>
                <w:b/>
                <w:bCs/>
              </w:rPr>
              <w:t xml:space="preserve"> of R</w:t>
            </w:r>
            <w:r w:rsidR="00CC6FC7">
              <w:rPr>
                <w:rFonts w:ascii="Arial" w:hAnsi="Arial" w:cs="Arial"/>
                <w:b/>
                <w:bCs/>
              </w:rPr>
              <w:t xml:space="preserve">epresented </w:t>
            </w:r>
            <w:r w:rsidR="00B73355">
              <w:rPr>
                <w:rFonts w:ascii="Arial" w:hAnsi="Arial" w:cs="Arial"/>
                <w:b/>
                <w:bCs/>
              </w:rPr>
              <w:t>P</w:t>
            </w:r>
            <w:r w:rsidR="00CC6FC7">
              <w:rPr>
                <w:rFonts w:ascii="Arial" w:hAnsi="Arial" w:cs="Arial"/>
                <w:b/>
                <w:bCs/>
              </w:rPr>
              <w:t>erson</w:t>
            </w:r>
            <w:r w:rsidR="00B73355">
              <w:rPr>
                <w:rFonts w:ascii="Arial" w:hAnsi="Arial" w:cs="Arial"/>
                <w:b/>
                <w:bCs/>
              </w:rPr>
              <w:t>s</w:t>
            </w:r>
          </w:p>
        </w:tc>
      </w:tr>
      <w:tr w:rsidR="00DB4417" w:rsidRPr="008E5F82" w14:paraId="340569F4" w14:textId="77777777" w:rsidTr="00014DCD">
        <w:trPr>
          <w:trHeight w:val="375"/>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786D218" w14:textId="77777777" w:rsidR="00DB4417" w:rsidRPr="008E5F82" w:rsidRDefault="00DB4417" w:rsidP="00DC6F5B">
            <w:pPr>
              <w:rPr>
                <w:rFonts w:ascii="Arial" w:eastAsia="Calibri" w:hAnsi="Arial" w:cs="Arial"/>
                <w:lang w:eastAsia="en-US"/>
              </w:rPr>
            </w:pPr>
            <w:r w:rsidRPr="008E5F82">
              <w:rPr>
                <w:rFonts w:ascii="Arial" w:hAnsi="Arial" w:cs="Arial"/>
              </w:rPr>
              <w:t>Financial abuse</w:t>
            </w:r>
          </w:p>
        </w:tc>
        <w:tc>
          <w:tcPr>
            <w:tcW w:w="1570" w:type="dxa"/>
            <w:tcBorders>
              <w:top w:val="nil"/>
              <w:left w:val="nil"/>
              <w:bottom w:val="single" w:sz="8" w:space="0" w:color="auto"/>
              <w:right w:val="single" w:sz="8" w:space="0" w:color="auto"/>
            </w:tcBorders>
            <w:tcMar>
              <w:top w:w="0" w:type="dxa"/>
              <w:left w:w="108" w:type="dxa"/>
              <w:bottom w:w="0" w:type="dxa"/>
              <w:right w:w="108" w:type="dxa"/>
            </w:tcMar>
            <w:vAlign w:val="bottom"/>
          </w:tcPr>
          <w:p w14:paraId="7A36AC4C" w14:textId="453E8B02" w:rsidR="00DB4417" w:rsidRPr="008E5F82" w:rsidRDefault="001244C0" w:rsidP="00DC6F5B">
            <w:pPr>
              <w:jc w:val="right"/>
              <w:rPr>
                <w:rFonts w:ascii="Arial" w:eastAsia="Calibri" w:hAnsi="Arial" w:cs="Arial"/>
                <w:lang w:eastAsia="en-US"/>
              </w:rPr>
            </w:pPr>
            <w:r>
              <w:rPr>
                <w:rFonts w:ascii="Arial" w:eastAsia="Calibri" w:hAnsi="Arial" w:cs="Arial"/>
                <w:lang w:eastAsia="en-US"/>
              </w:rPr>
              <w:t>65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bottom"/>
          </w:tcPr>
          <w:p w14:paraId="1E7CC7B0" w14:textId="78783AEA" w:rsidR="00DB4417" w:rsidRPr="008E5F82" w:rsidRDefault="001244C0" w:rsidP="00DB4417">
            <w:pPr>
              <w:jc w:val="right"/>
              <w:rPr>
                <w:rFonts w:ascii="Arial" w:eastAsia="Calibri" w:hAnsi="Arial" w:cs="Arial"/>
                <w:lang w:eastAsia="en-US"/>
              </w:rPr>
            </w:pPr>
            <w:r>
              <w:rPr>
                <w:rFonts w:ascii="Arial" w:eastAsia="Calibri" w:hAnsi="Arial" w:cs="Arial"/>
                <w:lang w:eastAsia="en-US"/>
              </w:rPr>
              <w:t>89</w:t>
            </w:r>
          </w:p>
        </w:tc>
      </w:tr>
      <w:tr w:rsidR="00DB4417" w:rsidRPr="008E5F82" w14:paraId="30B49837" w14:textId="77777777" w:rsidTr="00014DCD">
        <w:trPr>
          <w:trHeight w:val="315"/>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EBE8643" w14:textId="77777777" w:rsidR="00DB4417" w:rsidRPr="008E5F82" w:rsidRDefault="00DB4417" w:rsidP="00DC6F5B">
            <w:pPr>
              <w:rPr>
                <w:rFonts w:ascii="Arial" w:eastAsia="Calibri" w:hAnsi="Arial" w:cs="Arial"/>
                <w:lang w:eastAsia="en-US"/>
              </w:rPr>
            </w:pPr>
            <w:r w:rsidRPr="008E5F82">
              <w:rPr>
                <w:rFonts w:ascii="Arial" w:hAnsi="Arial" w:cs="Arial"/>
              </w:rPr>
              <w:t>Neglect</w:t>
            </w:r>
          </w:p>
        </w:tc>
        <w:tc>
          <w:tcPr>
            <w:tcW w:w="1570" w:type="dxa"/>
            <w:tcBorders>
              <w:top w:val="nil"/>
              <w:left w:val="nil"/>
              <w:bottom w:val="single" w:sz="8" w:space="0" w:color="auto"/>
              <w:right w:val="single" w:sz="8" w:space="0" w:color="auto"/>
            </w:tcBorders>
            <w:tcMar>
              <w:top w:w="0" w:type="dxa"/>
              <w:left w:w="108" w:type="dxa"/>
              <w:bottom w:w="0" w:type="dxa"/>
              <w:right w:w="108" w:type="dxa"/>
            </w:tcMar>
            <w:vAlign w:val="bottom"/>
          </w:tcPr>
          <w:p w14:paraId="7E31A342" w14:textId="0B67A652" w:rsidR="00DB4417" w:rsidRPr="008E5F82" w:rsidRDefault="001244C0" w:rsidP="00DC6F5B">
            <w:pPr>
              <w:jc w:val="right"/>
              <w:rPr>
                <w:rFonts w:ascii="Arial" w:eastAsia="Calibri" w:hAnsi="Arial" w:cs="Arial"/>
                <w:lang w:eastAsia="en-US"/>
              </w:rPr>
            </w:pPr>
            <w:r>
              <w:rPr>
                <w:rFonts w:ascii="Arial" w:eastAsia="Calibri" w:hAnsi="Arial" w:cs="Arial"/>
                <w:lang w:eastAsia="en-US"/>
              </w:rPr>
              <w:t>24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bottom"/>
          </w:tcPr>
          <w:p w14:paraId="515122E5" w14:textId="37791520" w:rsidR="00DB4417" w:rsidRPr="008E5F82" w:rsidRDefault="001244C0" w:rsidP="00DB4417">
            <w:pPr>
              <w:jc w:val="right"/>
              <w:rPr>
                <w:rFonts w:ascii="Arial" w:eastAsia="Calibri" w:hAnsi="Arial" w:cs="Arial"/>
                <w:lang w:eastAsia="en-US"/>
              </w:rPr>
            </w:pPr>
            <w:r>
              <w:rPr>
                <w:rFonts w:ascii="Arial" w:eastAsia="Calibri" w:hAnsi="Arial" w:cs="Arial"/>
                <w:lang w:eastAsia="en-US"/>
              </w:rPr>
              <w:t>33</w:t>
            </w:r>
          </w:p>
        </w:tc>
      </w:tr>
      <w:tr w:rsidR="00DB4417" w:rsidRPr="008E5F82" w14:paraId="0B1280B2" w14:textId="77777777" w:rsidTr="00014DCD">
        <w:trPr>
          <w:trHeight w:val="315"/>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1B403479" w14:textId="77777777" w:rsidR="00DB4417" w:rsidRPr="008E5F82" w:rsidRDefault="00DB4417" w:rsidP="00DC6F5B">
            <w:pPr>
              <w:rPr>
                <w:rFonts w:ascii="Arial" w:eastAsia="Calibri" w:hAnsi="Arial" w:cs="Arial"/>
                <w:lang w:eastAsia="en-US"/>
              </w:rPr>
            </w:pPr>
            <w:r w:rsidRPr="008E5F82">
              <w:rPr>
                <w:rFonts w:ascii="Arial" w:hAnsi="Arial" w:cs="Arial"/>
              </w:rPr>
              <w:t>Physical abuse</w:t>
            </w:r>
          </w:p>
        </w:tc>
        <w:tc>
          <w:tcPr>
            <w:tcW w:w="1570" w:type="dxa"/>
            <w:tcBorders>
              <w:top w:val="nil"/>
              <w:left w:val="nil"/>
              <w:bottom w:val="single" w:sz="8" w:space="0" w:color="auto"/>
              <w:right w:val="single" w:sz="8" w:space="0" w:color="auto"/>
            </w:tcBorders>
            <w:tcMar>
              <w:top w:w="0" w:type="dxa"/>
              <w:left w:w="108" w:type="dxa"/>
              <w:bottom w:w="0" w:type="dxa"/>
              <w:right w:w="108" w:type="dxa"/>
            </w:tcMar>
            <w:vAlign w:val="bottom"/>
          </w:tcPr>
          <w:p w14:paraId="0929CC2B" w14:textId="22643C0E" w:rsidR="00DB4417" w:rsidRPr="008E5F82" w:rsidRDefault="001244C0" w:rsidP="00DC6F5B">
            <w:pPr>
              <w:jc w:val="right"/>
              <w:rPr>
                <w:rFonts w:ascii="Arial" w:eastAsia="Calibri" w:hAnsi="Arial" w:cs="Arial"/>
                <w:lang w:eastAsia="en-US"/>
              </w:rPr>
            </w:pPr>
            <w:r>
              <w:rPr>
                <w:rFonts w:ascii="Arial" w:eastAsia="Calibri" w:hAnsi="Arial" w:cs="Arial"/>
                <w:lang w:eastAsia="en-US"/>
              </w:rPr>
              <w:t>10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bottom"/>
          </w:tcPr>
          <w:p w14:paraId="238A48AB" w14:textId="3B2C38AE" w:rsidR="00DB4417" w:rsidRPr="008E5F82" w:rsidRDefault="001244C0" w:rsidP="00DB4417">
            <w:pPr>
              <w:jc w:val="right"/>
              <w:rPr>
                <w:rFonts w:ascii="Arial" w:eastAsia="Calibri" w:hAnsi="Arial" w:cs="Arial"/>
                <w:lang w:eastAsia="en-US"/>
              </w:rPr>
            </w:pPr>
            <w:r>
              <w:rPr>
                <w:rFonts w:ascii="Arial" w:eastAsia="Calibri" w:hAnsi="Arial" w:cs="Arial"/>
                <w:lang w:eastAsia="en-US"/>
              </w:rPr>
              <w:t>14</w:t>
            </w:r>
          </w:p>
        </w:tc>
      </w:tr>
      <w:tr w:rsidR="00DB4417" w:rsidRPr="008E5F82" w14:paraId="747EFAB2" w14:textId="77777777" w:rsidTr="00014DCD">
        <w:trPr>
          <w:trHeight w:val="540"/>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FDFE575" w14:textId="77777777" w:rsidR="00DB4417" w:rsidRPr="008E5F82" w:rsidRDefault="00DB4417" w:rsidP="00DC6F5B">
            <w:pPr>
              <w:rPr>
                <w:rFonts w:ascii="Arial" w:eastAsia="Calibri" w:hAnsi="Arial" w:cs="Arial"/>
                <w:lang w:eastAsia="en-US"/>
              </w:rPr>
            </w:pPr>
            <w:r w:rsidRPr="008E5F82">
              <w:rPr>
                <w:rFonts w:ascii="Arial" w:hAnsi="Arial" w:cs="Arial"/>
              </w:rPr>
              <w:t>Psychological abuse</w:t>
            </w:r>
          </w:p>
        </w:tc>
        <w:tc>
          <w:tcPr>
            <w:tcW w:w="1570" w:type="dxa"/>
            <w:tcBorders>
              <w:top w:val="nil"/>
              <w:left w:val="nil"/>
              <w:bottom w:val="single" w:sz="8" w:space="0" w:color="auto"/>
              <w:right w:val="single" w:sz="8" w:space="0" w:color="auto"/>
            </w:tcBorders>
            <w:tcMar>
              <w:top w:w="0" w:type="dxa"/>
              <w:left w:w="108" w:type="dxa"/>
              <w:bottom w:w="0" w:type="dxa"/>
              <w:right w:w="108" w:type="dxa"/>
            </w:tcMar>
            <w:vAlign w:val="bottom"/>
          </w:tcPr>
          <w:p w14:paraId="2B72AD92" w14:textId="7A60BBA0" w:rsidR="00DB4417" w:rsidRPr="008E5F82" w:rsidRDefault="001244C0" w:rsidP="00DC6F5B">
            <w:pPr>
              <w:jc w:val="right"/>
              <w:rPr>
                <w:rFonts w:ascii="Arial" w:eastAsia="Calibri" w:hAnsi="Arial" w:cs="Arial"/>
                <w:lang w:eastAsia="en-US"/>
              </w:rPr>
            </w:pPr>
            <w:r>
              <w:rPr>
                <w:rFonts w:ascii="Arial" w:eastAsia="Calibri" w:hAnsi="Arial" w:cs="Arial"/>
                <w:lang w:eastAsia="en-US"/>
              </w:rPr>
              <w:t>17</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bottom"/>
          </w:tcPr>
          <w:p w14:paraId="69797B60" w14:textId="2A872CB3" w:rsidR="00DB4417" w:rsidRPr="008E5F82" w:rsidRDefault="001244C0" w:rsidP="00DB4417">
            <w:pPr>
              <w:jc w:val="right"/>
              <w:rPr>
                <w:rFonts w:ascii="Arial" w:eastAsia="Calibri" w:hAnsi="Arial" w:cs="Arial"/>
                <w:lang w:eastAsia="en-US"/>
              </w:rPr>
            </w:pPr>
            <w:r>
              <w:rPr>
                <w:rFonts w:ascii="Arial" w:eastAsia="Calibri" w:hAnsi="Arial" w:cs="Arial"/>
                <w:lang w:eastAsia="en-US"/>
              </w:rPr>
              <w:t>23</w:t>
            </w:r>
          </w:p>
        </w:tc>
      </w:tr>
      <w:tr w:rsidR="00DB4417" w:rsidRPr="008E5F82" w14:paraId="515E75AE" w14:textId="77777777" w:rsidTr="00014DCD">
        <w:trPr>
          <w:trHeight w:val="315"/>
        </w:trPr>
        <w:tc>
          <w:tcPr>
            <w:tcW w:w="1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6648349" w14:textId="77777777" w:rsidR="00DB4417" w:rsidRPr="008E5F82" w:rsidRDefault="00DB4417" w:rsidP="00DC6F5B">
            <w:pPr>
              <w:rPr>
                <w:rFonts w:ascii="Arial" w:eastAsia="Calibri" w:hAnsi="Arial" w:cs="Arial"/>
                <w:lang w:eastAsia="en-US"/>
              </w:rPr>
            </w:pPr>
            <w:r w:rsidRPr="008E5F82">
              <w:rPr>
                <w:rFonts w:ascii="Arial" w:hAnsi="Arial" w:cs="Arial"/>
              </w:rPr>
              <w:t>Sexual abuse</w:t>
            </w:r>
          </w:p>
        </w:tc>
        <w:tc>
          <w:tcPr>
            <w:tcW w:w="1570" w:type="dxa"/>
            <w:tcBorders>
              <w:top w:val="nil"/>
              <w:left w:val="nil"/>
              <w:bottom w:val="single" w:sz="8" w:space="0" w:color="auto"/>
              <w:right w:val="single" w:sz="8" w:space="0" w:color="auto"/>
            </w:tcBorders>
            <w:tcMar>
              <w:top w:w="0" w:type="dxa"/>
              <w:left w:w="108" w:type="dxa"/>
              <w:bottom w:w="0" w:type="dxa"/>
              <w:right w:w="108" w:type="dxa"/>
            </w:tcMar>
            <w:vAlign w:val="bottom"/>
          </w:tcPr>
          <w:p w14:paraId="190D74D8" w14:textId="6C0AE175" w:rsidR="00DB4417" w:rsidRPr="008E5F82" w:rsidRDefault="001244C0" w:rsidP="00DC6F5B">
            <w:pPr>
              <w:jc w:val="right"/>
              <w:rPr>
                <w:rFonts w:ascii="Arial" w:eastAsia="Calibri" w:hAnsi="Arial" w:cs="Arial"/>
                <w:lang w:eastAsia="en-US"/>
              </w:rPr>
            </w:pPr>
            <w:r>
              <w:rPr>
                <w:rFonts w:ascii="Arial" w:eastAsia="Calibri" w:hAnsi="Arial" w:cs="Arial"/>
                <w:lang w:eastAsia="en-US"/>
              </w:rPr>
              <w:t>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bottom"/>
          </w:tcPr>
          <w:p w14:paraId="34483678" w14:textId="1ECA9F6E" w:rsidR="00DB4417" w:rsidRPr="008E5F82" w:rsidRDefault="001244C0" w:rsidP="00DB4417">
            <w:pPr>
              <w:jc w:val="right"/>
              <w:rPr>
                <w:rFonts w:ascii="Arial" w:eastAsia="Calibri" w:hAnsi="Arial" w:cs="Arial"/>
                <w:lang w:eastAsia="en-US"/>
              </w:rPr>
            </w:pPr>
            <w:r>
              <w:rPr>
                <w:rFonts w:ascii="Arial" w:eastAsia="Calibri" w:hAnsi="Arial" w:cs="Arial"/>
                <w:lang w:eastAsia="en-US"/>
              </w:rPr>
              <w:t>1</w:t>
            </w:r>
          </w:p>
        </w:tc>
      </w:tr>
    </w:tbl>
    <w:p w14:paraId="5E52EE9D" w14:textId="77777777" w:rsidR="001244C0" w:rsidRDefault="001244C0" w:rsidP="00A13C02">
      <w:pPr>
        <w:autoSpaceDE w:val="0"/>
        <w:autoSpaceDN w:val="0"/>
        <w:rPr>
          <w:rFonts w:ascii="Arial" w:hAnsi="Arial" w:cs="Arial"/>
          <w:i/>
          <w:iCs/>
          <w:sz w:val="20"/>
          <w:szCs w:val="20"/>
        </w:rPr>
      </w:pPr>
    </w:p>
    <w:p w14:paraId="2FD5771E" w14:textId="76EAAAEB" w:rsidR="00A47026" w:rsidRPr="00536F37" w:rsidRDefault="00064FF9" w:rsidP="00A13C02">
      <w:pPr>
        <w:autoSpaceDE w:val="0"/>
        <w:autoSpaceDN w:val="0"/>
        <w:rPr>
          <w:rFonts w:ascii="Arial" w:hAnsi="Arial" w:cs="Arial"/>
          <w:i/>
          <w:iCs/>
          <w:sz w:val="20"/>
          <w:szCs w:val="20"/>
        </w:rPr>
      </w:pPr>
      <w:r w:rsidRPr="00536F37">
        <w:rPr>
          <w:rFonts w:ascii="Arial" w:hAnsi="Arial" w:cs="Arial"/>
          <w:i/>
          <w:iCs/>
          <w:sz w:val="20"/>
          <w:szCs w:val="20"/>
        </w:rPr>
        <w:t xml:space="preserve">Note 1 - </w:t>
      </w:r>
      <w:r w:rsidR="00A13C02" w:rsidRPr="00536F37">
        <w:rPr>
          <w:rFonts w:ascii="Arial" w:hAnsi="Arial" w:cs="Arial"/>
          <w:i/>
          <w:iCs/>
          <w:sz w:val="20"/>
          <w:szCs w:val="20"/>
        </w:rPr>
        <w:t xml:space="preserve">Alleged elder abuse was reported </w:t>
      </w:r>
      <w:r w:rsidR="00B73355">
        <w:rPr>
          <w:rFonts w:ascii="Arial" w:hAnsi="Arial" w:cs="Arial"/>
          <w:i/>
          <w:iCs/>
          <w:sz w:val="20"/>
          <w:szCs w:val="20"/>
        </w:rPr>
        <w:t>for</w:t>
      </w:r>
      <w:r w:rsidR="00A13C02" w:rsidRPr="00536F37">
        <w:rPr>
          <w:rFonts w:ascii="Arial" w:hAnsi="Arial" w:cs="Arial"/>
          <w:i/>
          <w:iCs/>
          <w:sz w:val="20"/>
          <w:szCs w:val="20"/>
        </w:rPr>
        <w:t xml:space="preserve"> </w:t>
      </w:r>
      <w:r w:rsidR="004E7887">
        <w:rPr>
          <w:rFonts w:ascii="Arial" w:hAnsi="Arial" w:cs="Arial"/>
          <w:i/>
          <w:iCs/>
          <w:sz w:val="20"/>
          <w:szCs w:val="20"/>
        </w:rPr>
        <w:t>73</w:t>
      </w:r>
      <w:r w:rsidR="00EE1EF1" w:rsidRPr="00536F37">
        <w:rPr>
          <w:rFonts w:ascii="Arial" w:hAnsi="Arial" w:cs="Arial"/>
          <w:i/>
          <w:iCs/>
          <w:sz w:val="20"/>
          <w:szCs w:val="20"/>
        </w:rPr>
        <w:t xml:space="preserve"> </w:t>
      </w:r>
      <w:r w:rsidR="00A13C02" w:rsidRPr="00536F37">
        <w:rPr>
          <w:rFonts w:ascii="Arial" w:hAnsi="Arial" w:cs="Arial"/>
          <w:i/>
          <w:iCs/>
          <w:sz w:val="20"/>
          <w:szCs w:val="20"/>
        </w:rPr>
        <w:t>people</w:t>
      </w:r>
      <w:r w:rsidR="00B73355">
        <w:rPr>
          <w:rFonts w:ascii="Arial" w:hAnsi="Arial" w:cs="Arial"/>
          <w:i/>
          <w:iCs/>
          <w:sz w:val="20"/>
          <w:szCs w:val="20"/>
        </w:rPr>
        <w:t xml:space="preserve">, </w:t>
      </w:r>
    </w:p>
    <w:p w14:paraId="2B478ABF" w14:textId="77777777" w:rsidR="00A47026" w:rsidRPr="00536F37" w:rsidRDefault="00A13C02" w:rsidP="00A13C02">
      <w:pPr>
        <w:autoSpaceDE w:val="0"/>
        <w:autoSpaceDN w:val="0"/>
        <w:rPr>
          <w:rFonts w:ascii="Arial" w:hAnsi="Arial" w:cs="Arial"/>
          <w:i/>
          <w:iCs/>
          <w:sz w:val="20"/>
          <w:szCs w:val="20"/>
        </w:rPr>
      </w:pPr>
      <w:r w:rsidRPr="00536F37">
        <w:rPr>
          <w:rFonts w:ascii="Arial" w:hAnsi="Arial" w:cs="Arial"/>
          <w:i/>
          <w:iCs/>
          <w:sz w:val="20"/>
          <w:szCs w:val="20"/>
        </w:rPr>
        <w:t xml:space="preserve"> however, in some instances more than one</w:t>
      </w:r>
    </w:p>
    <w:p w14:paraId="72A29AD9" w14:textId="77777777" w:rsidR="00A13C02" w:rsidRPr="00536F37" w:rsidRDefault="00A13C02" w:rsidP="00A13C02">
      <w:pPr>
        <w:autoSpaceDE w:val="0"/>
        <w:autoSpaceDN w:val="0"/>
        <w:rPr>
          <w:rFonts w:ascii="Arial" w:hAnsi="Arial" w:cs="Arial"/>
          <w:i/>
          <w:iCs/>
          <w:sz w:val="20"/>
          <w:szCs w:val="20"/>
        </w:rPr>
      </w:pPr>
      <w:r w:rsidRPr="00536F37">
        <w:rPr>
          <w:rFonts w:ascii="Arial" w:hAnsi="Arial" w:cs="Arial"/>
          <w:i/>
          <w:iCs/>
          <w:sz w:val="20"/>
          <w:szCs w:val="20"/>
        </w:rPr>
        <w:t>alleged abuse type was reported.</w:t>
      </w:r>
    </w:p>
    <w:p w14:paraId="631B7263" w14:textId="77777777" w:rsidR="00A47026" w:rsidRPr="00536F37" w:rsidRDefault="00A13C02">
      <w:pPr>
        <w:rPr>
          <w:rFonts w:ascii="Arial" w:hAnsi="Arial" w:cs="Arial"/>
          <w:i/>
          <w:iCs/>
          <w:sz w:val="20"/>
          <w:szCs w:val="20"/>
        </w:rPr>
      </w:pPr>
      <w:r w:rsidRPr="00536F37">
        <w:rPr>
          <w:rFonts w:ascii="Arial" w:hAnsi="Arial" w:cs="Arial"/>
          <w:i/>
          <w:iCs/>
          <w:sz w:val="20"/>
          <w:szCs w:val="20"/>
        </w:rPr>
        <w:t xml:space="preserve">Note </w:t>
      </w:r>
      <w:r w:rsidR="00064FF9" w:rsidRPr="00536F37">
        <w:rPr>
          <w:rFonts w:ascii="Arial" w:hAnsi="Arial" w:cs="Arial"/>
          <w:i/>
          <w:iCs/>
          <w:sz w:val="20"/>
          <w:szCs w:val="20"/>
        </w:rPr>
        <w:t xml:space="preserve">2 </w:t>
      </w:r>
      <w:r w:rsidRPr="00536F37">
        <w:rPr>
          <w:rFonts w:ascii="Arial" w:hAnsi="Arial" w:cs="Arial"/>
          <w:i/>
          <w:iCs/>
          <w:sz w:val="20"/>
          <w:szCs w:val="20"/>
        </w:rPr>
        <w:t>- Abuse may relate to historical abuse prior</w:t>
      </w:r>
    </w:p>
    <w:p w14:paraId="2F002E09" w14:textId="77777777" w:rsidR="00DA2AB4" w:rsidRDefault="00A13C02">
      <w:pPr>
        <w:rPr>
          <w:rFonts w:ascii="Arial" w:hAnsi="Arial" w:cs="Arial"/>
          <w:i/>
          <w:iCs/>
          <w:sz w:val="20"/>
          <w:szCs w:val="20"/>
        </w:rPr>
      </w:pPr>
      <w:r w:rsidRPr="00536F37">
        <w:rPr>
          <w:rFonts w:ascii="Arial" w:hAnsi="Arial" w:cs="Arial"/>
          <w:i/>
          <w:iCs/>
          <w:sz w:val="20"/>
          <w:szCs w:val="20"/>
        </w:rPr>
        <w:t>to the appointment of the Public Advocate.</w:t>
      </w:r>
    </w:p>
    <w:p w14:paraId="64EB9418" w14:textId="77777777" w:rsidR="00DA2AB4" w:rsidRPr="0054401F" w:rsidRDefault="00DA2AB4">
      <w:pPr>
        <w:rPr>
          <w:rFonts w:ascii="Arial" w:hAnsi="Arial" w:cs="Arial"/>
          <w:iCs/>
        </w:rPr>
      </w:pPr>
    </w:p>
    <w:p w14:paraId="0017B30F" w14:textId="77777777" w:rsidR="0052757F" w:rsidRDefault="0052757F">
      <w:pPr>
        <w:rPr>
          <w:rFonts w:ascii="Arial" w:hAnsi="Arial" w:cs="Arial"/>
        </w:rPr>
      </w:pPr>
    </w:p>
    <w:p w14:paraId="15B5B6EE" w14:textId="4653CFD3" w:rsidR="00294F20" w:rsidRPr="00294F20" w:rsidRDefault="0052757F" w:rsidP="00294F20">
      <w:pPr>
        <w:rPr>
          <w:rFonts w:ascii="Arial" w:hAnsi="Arial" w:cs="Arial"/>
          <w:iCs/>
        </w:rPr>
      </w:pPr>
      <w:r w:rsidRPr="0052757F">
        <w:rPr>
          <w:rFonts w:ascii="Arial" w:hAnsi="Arial" w:cs="Arial"/>
        </w:rPr>
        <w:t xml:space="preserve">Of the </w:t>
      </w:r>
      <w:r>
        <w:rPr>
          <w:rFonts w:ascii="Arial" w:hAnsi="Arial" w:cs="Arial"/>
        </w:rPr>
        <w:t>73</w:t>
      </w:r>
      <w:r w:rsidRPr="0052757F">
        <w:rPr>
          <w:rFonts w:ascii="Arial" w:hAnsi="Arial" w:cs="Arial"/>
        </w:rPr>
        <w:t xml:space="preserve"> new appointments of the Public Advocate as guardian in 2017/18 </w:t>
      </w:r>
      <w:r>
        <w:rPr>
          <w:rFonts w:ascii="Arial" w:hAnsi="Arial" w:cs="Arial"/>
        </w:rPr>
        <w:t>where elder abuse was alleged, 14</w:t>
      </w:r>
      <w:r w:rsidRPr="0052757F">
        <w:rPr>
          <w:rFonts w:ascii="Arial" w:hAnsi="Arial" w:cs="Arial"/>
        </w:rPr>
        <w:t xml:space="preserve"> were for a person of Aboriginal and Torres Strait Islander descent, representing 1</w:t>
      </w:r>
      <w:r>
        <w:rPr>
          <w:rFonts w:ascii="Arial" w:hAnsi="Arial" w:cs="Arial"/>
        </w:rPr>
        <w:t>9</w:t>
      </w:r>
      <w:r w:rsidRPr="0052757F">
        <w:rPr>
          <w:rFonts w:ascii="Arial" w:hAnsi="Arial" w:cs="Arial"/>
        </w:rPr>
        <w:t xml:space="preserve"> per cent.</w:t>
      </w:r>
      <w:r>
        <w:rPr>
          <w:rFonts w:ascii="Arial" w:hAnsi="Arial" w:cs="Arial"/>
        </w:rPr>
        <w:t xml:space="preserve"> </w:t>
      </w:r>
      <w:r w:rsidR="00E73618">
        <w:rPr>
          <w:rFonts w:ascii="Arial" w:hAnsi="Arial" w:cs="Arial"/>
        </w:rPr>
        <w:t xml:space="preserve">Financial abuse was the most common form of abuse, having been reported in 13 of the 14 cases </w:t>
      </w:r>
      <w:r>
        <w:rPr>
          <w:rFonts w:ascii="Arial" w:hAnsi="Arial" w:cs="Arial"/>
          <w:iCs/>
        </w:rPr>
        <w:t>(93 per cent)</w:t>
      </w:r>
      <w:r w:rsidR="00294F20" w:rsidRPr="00294F20">
        <w:rPr>
          <w:rFonts w:ascii="Arial" w:hAnsi="Arial" w:cs="Arial"/>
          <w:iCs/>
        </w:rPr>
        <w:t xml:space="preserve">. </w:t>
      </w:r>
    </w:p>
    <w:p w14:paraId="0809599F" w14:textId="77777777" w:rsidR="00294F20" w:rsidRDefault="00294F20">
      <w:pPr>
        <w:rPr>
          <w:rFonts w:ascii="Arial" w:hAnsi="Arial" w:cs="Arial"/>
          <w:iCs/>
        </w:rPr>
      </w:pPr>
    </w:p>
    <w:p w14:paraId="69BFDE2F" w14:textId="77777777" w:rsidR="00294F20" w:rsidRDefault="00294F20">
      <w:pPr>
        <w:rPr>
          <w:rFonts w:ascii="Arial" w:hAnsi="Arial" w:cs="Arial"/>
          <w:iCs/>
        </w:rPr>
      </w:pPr>
    </w:p>
    <w:p w14:paraId="6EBCB730" w14:textId="6D4843F2" w:rsidR="0054401F" w:rsidRPr="00A634F7" w:rsidRDefault="0054401F" w:rsidP="00182FAD">
      <w:pPr>
        <w:ind w:left="1440" w:hanging="1440"/>
        <w:rPr>
          <w:rFonts w:ascii="Arial" w:hAnsi="Arial" w:cs="Arial"/>
        </w:rPr>
      </w:pPr>
      <w:r w:rsidRPr="00A634F7">
        <w:rPr>
          <w:rFonts w:ascii="Arial" w:hAnsi="Arial" w:cs="Arial"/>
          <w:b/>
        </w:rPr>
        <w:t xml:space="preserve">Figure </w:t>
      </w:r>
      <w:r w:rsidR="00990223">
        <w:rPr>
          <w:rFonts w:ascii="Arial" w:hAnsi="Arial" w:cs="Arial"/>
          <w:b/>
        </w:rPr>
        <w:t>1</w:t>
      </w:r>
      <w:r w:rsidR="00E67FDF">
        <w:rPr>
          <w:rFonts w:ascii="Arial" w:hAnsi="Arial" w:cs="Arial"/>
          <w:b/>
        </w:rPr>
        <w:t>5</w:t>
      </w:r>
      <w:r w:rsidRPr="00A634F7">
        <w:rPr>
          <w:rFonts w:ascii="Arial" w:hAnsi="Arial" w:cs="Arial"/>
          <w:b/>
        </w:rPr>
        <w:tab/>
      </w:r>
      <w:r w:rsidR="00182FAD">
        <w:rPr>
          <w:rFonts w:ascii="Arial" w:hAnsi="Arial" w:cs="Arial"/>
          <w:b/>
        </w:rPr>
        <w:t>P</w:t>
      </w:r>
      <w:r w:rsidRPr="00A634F7">
        <w:rPr>
          <w:rFonts w:ascii="Arial" w:hAnsi="Arial" w:cs="Arial"/>
          <w:b/>
        </w:rPr>
        <w:t xml:space="preserve">rofile of new guardianship orders appointing the Public Advocate </w:t>
      </w:r>
      <w:r>
        <w:rPr>
          <w:rFonts w:ascii="Arial" w:hAnsi="Arial" w:cs="Arial"/>
          <w:b/>
        </w:rPr>
        <w:t>where</w:t>
      </w:r>
      <w:r w:rsidRPr="00A634F7">
        <w:rPr>
          <w:rFonts w:ascii="Arial" w:hAnsi="Arial" w:cs="Arial"/>
          <w:b/>
        </w:rPr>
        <w:t xml:space="preserve"> elder abuse</w:t>
      </w:r>
      <w:r w:rsidR="00182FAD">
        <w:rPr>
          <w:rFonts w:ascii="Arial" w:hAnsi="Arial" w:cs="Arial"/>
          <w:b/>
        </w:rPr>
        <w:t xml:space="preserve"> (aged 65 or older)</w:t>
      </w:r>
      <w:r>
        <w:rPr>
          <w:rFonts w:ascii="Arial" w:hAnsi="Arial" w:cs="Arial"/>
          <w:b/>
        </w:rPr>
        <w:t xml:space="preserve"> was alleged</w:t>
      </w:r>
      <w:r w:rsidR="00182FAD">
        <w:rPr>
          <w:rFonts w:ascii="Arial" w:hAnsi="Arial" w:cs="Arial"/>
          <w:b/>
        </w:rPr>
        <w:t>, by Aboriginal</w:t>
      </w:r>
      <w:r w:rsidR="00E22D7B">
        <w:rPr>
          <w:rFonts w:ascii="Arial" w:hAnsi="Arial" w:cs="Arial"/>
          <w:b/>
        </w:rPr>
        <w:t>ity</w:t>
      </w:r>
      <w:r w:rsidR="00182FAD">
        <w:rPr>
          <w:rFonts w:ascii="Arial" w:hAnsi="Arial" w:cs="Arial"/>
          <w:b/>
        </w:rPr>
        <w:t xml:space="preserve"> and Torres Strait Islander descent </w:t>
      </w:r>
      <w:r w:rsidRPr="00A634F7">
        <w:rPr>
          <w:rFonts w:ascii="Arial" w:hAnsi="Arial" w:cs="Arial"/>
          <w:b/>
        </w:rPr>
        <w:t>201</w:t>
      </w:r>
      <w:r>
        <w:rPr>
          <w:rFonts w:ascii="Arial" w:hAnsi="Arial" w:cs="Arial"/>
          <w:b/>
        </w:rPr>
        <w:t>7</w:t>
      </w:r>
      <w:r w:rsidRPr="00A634F7">
        <w:rPr>
          <w:rFonts w:ascii="Arial" w:hAnsi="Arial" w:cs="Arial"/>
          <w:b/>
        </w:rPr>
        <w:t>/1</w:t>
      </w:r>
      <w:r>
        <w:rPr>
          <w:rFonts w:ascii="Arial" w:hAnsi="Arial" w:cs="Arial"/>
          <w:b/>
        </w:rPr>
        <w:t>8</w:t>
      </w:r>
    </w:p>
    <w:p w14:paraId="77965F23" w14:textId="77777777" w:rsidR="0054401F" w:rsidRDefault="0054401F">
      <w:pPr>
        <w:rPr>
          <w:rFonts w:ascii="Arial" w:hAnsi="Arial" w:cs="Arial"/>
          <w:iCs/>
        </w:rPr>
      </w:pPr>
    </w:p>
    <w:p w14:paraId="015E5AED" w14:textId="77777777" w:rsidR="0054401F" w:rsidRDefault="0054401F">
      <w:pPr>
        <w:rPr>
          <w:rFonts w:ascii="Arial" w:hAnsi="Arial" w:cs="Arial"/>
          <w:i/>
          <w:iCs/>
          <w:sz w:val="20"/>
          <w:szCs w:val="20"/>
        </w:rPr>
      </w:pPr>
    </w:p>
    <w:tbl>
      <w:tblPr>
        <w:tblW w:w="8959" w:type="dxa"/>
        <w:tblInd w:w="108" w:type="dxa"/>
        <w:tblLook w:val="0000" w:firstRow="0" w:lastRow="0" w:firstColumn="0" w:lastColumn="0" w:noHBand="0" w:noVBand="0"/>
      </w:tblPr>
      <w:tblGrid>
        <w:gridCol w:w="2864"/>
        <w:gridCol w:w="1843"/>
        <w:gridCol w:w="1701"/>
        <w:gridCol w:w="2551"/>
      </w:tblGrid>
      <w:tr w:rsidR="00182FAD" w:rsidRPr="00A634F7" w14:paraId="63E7E536" w14:textId="77777777" w:rsidTr="00FE103E">
        <w:trPr>
          <w:trHeight w:val="765"/>
        </w:trPr>
        <w:tc>
          <w:tcPr>
            <w:tcW w:w="28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0D8ED" w14:textId="1CFB4A0D" w:rsidR="00182FAD" w:rsidRPr="00A634F7" w:rsidRDefault="00182FAD" w:rsidP="00182FAD">
            <w:pPr>
              <w:rPr>
                <w:rFonts w:ascii="Arial" w:hAnsi="Arial" w:cs="Arial"/>
                <w:b/>
                <w:bCs/>
              </w:rPr>
            </w:pPr>
            <w:r w:rsidRPr="00A634F7">
              <w:rPr>
                <w:rFonts w:ascii="Arial" w:hAnsi="Arial" w:cs="Arial"/>
                <w:b/>
                <w:bCs/>
              </w:rPr>
              <w:t>Total</w:t>
            </w:r>
            <w:r>
              <w:rPr>
                <w:rFonts w:ascii="Arial" w:hAnsi="Arial" w:cs="Arial"/>
                <w:b/>
                <w:bCs/>
              </w:rPr>
              <w:t xml:space="preserve"> new orders alleging elder abuse 2017/18</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080ECE86" w14:textId="77777777" w:rsidR="00182FAD" w:rsidRPr="00A634F7" w:rsidRDefault="00182FAD" w:rsidP="00182FAD">
            <w:pPr>
              <w:rPr>
                <w:rFonts w:ascii="Arial" w:hAnsi="Arial" w:cs="Arial"/>
                <w:b/>
                <w:bCs/>
              </w:rPr>
            </w:pPr>
            <w:r w:rsidRPr="00A634F7">
              <w:rPr>
                <w:rFonts w:ascii="Arial" w:hAnsi="Arial" w:cs="Arial"/>
                <w:b/>
                <w:bCs/>
              </w:rPr>
              <w:t xml:space="preserve">Non </w:t>
            </w:r>
            <w:r>
              <w:rPr>
                <w:rFonts w:ascii="Arial" w:hAnsi="Arial" w:cs="Arial"/>
                <w:b/>
                <w:bCs/>
              </w:rPr>
              <w:t>Indigenous</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B1596AA" w14:textId="77777777" w:rsidR="00182FAD" w:rsidRPr="00A634F7" w:rsidRDefault="00182FAD" w:rsidP="00182FAD">
            <w:pPr>
              <w:rPr>
                <w:rFonts w:ascii="Arial" w:hAnsi="Arial" w:cs="Arial"/>
                <w:b/>
                <w:bCs/>
              </w:rPr>
            </w:pPr>
            <w:r>
              <w:rPr>
                <w:rFonts w:ascii="Arial" w:hAnsi="Arial" w:cs="Arial"/>
                <w:b/>
                <w:bCs/>
              </w:rPr>
              <w:t>Indigenous</w:t>
            </w:r>
          </w:p>
        </w:tc>
        <w:tc>
          <w:tcPr>
            <w:tcW w:w="2551" w:type="dxa"/>
            <w:tcBorders>
              <w:top w:val="single" w:sz="4" w:space="0" w:color="auto"/>
              <w:left w:val="nil"/>
              <w:bottom w:val="single" w:sz="4" w:space="0" w:color="auto"/>
              <w:right w:val="single" w:sz="4" w:space="0" w:color="auto"/>
            </w:tcBorders>
            <w:shd w:val="clear" w:color="auto" w:fill="auto"/>
            <w:vAlign w:val="bottom"/>
          </w:tcPr>
          <w:p w14:paraId="4641C323" w14:textId="77777777" w:rsidR="00182FAD" w:rsidRPr="00A634F7" w:rsidRDefault="00182FAD" w:rsidP="00182FAD">
            <w:pPr>
              <w:rPr>
                <w:rFonts w:ascii="Arial" w:hAnsi="Arial" w:cs="Arial"/>
                <w:b/>
                <w:bCs/>
              </w:rPr>
            </w:pPr>
            <w:r>
              <w:rPr>
                <w:rFonts w:ascii="Arial" w:hAnsi="Arial" w:cs="Arial"/>
                <w:b/>
                <w:bCs/>
              </w:rPr>
              <w:t>Indigenous</w:t>
            </w:r>
            <w:r w:rsidRPr="00A634F7">
              <w:rPr>
                <w:rFonts w:ascii="Arial" w:hAnsi="Arial" w:cs="Arial"/>
                <w:b/>
                <w:bCs/>
              </w:rPr>
              <w:t xml:space="preserve"> as percentage of total</w:t>
            </w:r>
          </w:p>
        </w:tc>
      </w:tr>
      <w:tr w:rsidR="00182FAD" w:rsidRPr="00A634F7" w14:paraId="23B337CD" w14:textId="77777777" w:rsidTr="00FE103E">
        <w:trPr>
          <w:trHeight w:val="255"/>
        </w:trPr>
        <w:tc>
          <w:tcPr>
            <w:tcW w:w="28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86475" w14:textId="49B988E0" w:rsidR="00182FAD" w:rsidRPr="0041429F" w:rsidRDefault="00182FAD" w:rsidP="00182FAD">
            <w:pPr>
              <w:jc w:val="right"/>
              <w:rPr>
                <w:rFonts w:ascii="Arial" w:hAnsi="Arial" w:cs="Arial"/>
              </w:rPr>
            </w:pPr>
            <w:r>
              <w:rPr>
                <w:rFonts w:ascii="Arial" w:hAnsi="Arial" w:cs="Arial"/>
              </w:rPr>
              <w:t>73</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4FC29D64" w14:textId="501A8254" w:rsidR="00182FAD" w:rsidRPr="0041429F" w:rsidRDefault="00182FAD" w:rsidP="00182FAD">
            <w:pPr>
              <w:jc w:val="right"/>
              <w:rPr>
                <w:rFonts w:ascii="Arial" w:hAnsi="Arial" w:cs="Arial"/>
              </w:rPr>
            </w:pPr>
            <w:r>
              <w:rPr>
                <w:rFonts w:ascii="Arial" w:hAnsi="Arial" w:cs="Arial"/>
              </w:rPr>
              <w:t>59</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781CEAB4" w14:textId="2406B1D9" w:rsidR="00182FAD" w:rsidRPr="0041429F" w:rsidRDefault="00182FAD" w:rsidP="00182FAD">
            <w:pPr>
              <w:jc w:val="right"/>
              <w:rPr>
                <w:rFonts w:ascii="Arial" w:hAnsi="Arial" w:cs="Arial"/>
              </w:rPr>
            </w:pPr>
            <w:r>
              <w:rPr>
                <w:rFonts w:ascii="Arial" w:hAnsi="Arial" w:cs="Arial"/>
              </w:rPr>
              <w:t>14</w:t>
            </w:r>
          </w:p>
        </w:tc>
        <w:tc>
          <w:tcPr>
            <w:tcW w:w="2551" w:type="dxa"/>
            <w:tcBorders>
              <w:top w:val="single" w:sz="4" w:space="0" w:color="auto"/>
              <w:left w:val="nil"/>
              <w:bottom w:val="single" w:sz="4" w:space="0" w:color="auto"/>
              <w:right w:val="single" w:sz="4" w:space="0" w:color="auto"/>
            </w:tcBorders>
            <w:shd w:val="clear" w:color="auto" w:fill="auto"/>
            <w:noWrap/>
            <w:vAlign w:val="bottom"/>
          </w:tcPr>
          <w:p w14:paraId="0864F261" w14:textId="39AB6B6E" w:rsidR="00182FAD" w:rsidRPr="0041429F" w:rsidRDefault="00182FAD" w:rsidP="00182FAD">
            <w:pPr>
              <w:jc w:val="right"/>
              <w:rPr>
                <w:rFonts w:ascii="Arial" w:hAnsi="Arial" w:cs="Arial"/>
              </w:rPr>
            </w:pPr>
            <w:r>
              <w:rPr>
                <w:rFonts w:ascii="Arial" w:hAnsi="Arial" w:cs="Arial"/>
              </w:rPr>
              <w:t>19</w:t>
            </w:r>
            <w:r w:rsidR="00B416BB">
              <w:rPr>
                <w:rFonts w:ascii="Arial" w:hAnsi="Arial" w:cs="Arial"/>
              </w:rPr>
              <w:t>%</w:t>
            </w:r>
          </w:p>
        </w:tc>
      </w:tr>
    </w:tbl>
    <w:p w14:paraId="65F15276" w14:textId="77777777" w:rsidR="004E358B" w:rsidRDefault="004E358B" w:rsidP="00E22D7B">
      <w:pPr>
        <w:autoSpaceDE w:val="0"/>
        <w:autoSpaceDN w:val="0"/>
        <w:adjustRightInd w:val="0"/>
        <w:rPr>
          <w:rFonts w:ascii="Arial" w:hAnsi="Arial" w:cs="Arial"/>
          <w:i/>
          <w:sz w:val="20"/>
          <w:szCs w:val="20"/>
        </w:rPr>
      </w:pPr>
    </w:p>
    <w:p w14:paraId="08F15BD4" w14:textId="77777777" w:rsidR="00E22D7B" w:rsidRPr="00BC1EFA" w:rsidRDefault="00E22D7B" w:rsidP="00E22D7B">
      <w:pPr>
        <w:autoSpaceDE w:val="0"/>
        <w:autoSpaceDN w:val="0"/>
        <w:adjustRightInd w:val="0"/>
        <w:rPr>
          <w:rFonts w:ascii="Arial" w:hAnsi="Arial" w:cs="Arial"/>
          <w:i/>
          <w:sz w:val="20"/>
          <w:szCs w:val="20"/>
        </w:rPr>
      </w:pPr>
      <w:r w:rsidRPr="00BC1EFA">
        <w:rPr>
          <w:rFonts w:ascii="Arial" w:hAnsi="Arial" w:cs="Arial"/>
          <w:i/>
          <w:sz w:val="20"/>
          <w:szCs w:val="20"/>
        </w:rPr>
        <w:t xml:space="preserve">Note - </w:t>
      </w:r>
      <w:r>
        <w:rPr>
          <w:rFonts w:ascii="Arial" w:hAnsi="Arial" w:cs="Arial"/>
          <w:i/>
          <w:sz w:val="20"/>
          <w:szCs w:val="20"/>
        </w:rPr>
        <w:t xml:space="preserve">Indigenous refers to clients of </w:t>
      </w:r>
      <w:r w:rsidRPr="00BC1EFA">
        <w:rPr>
          <w:rFonts w:ascii="Arial" w:hAnsi="Arial" w:cs="Arial"/>
          <w:i/>
          <w:sz w:val="20"/>
          <w:szCs w:val="20"/>
        </w:rPr>
        <w:t>Aboriginal and Torres Strait Islander</w:t>
      </w:r>
      <w:r>
        <w:rPr>
          <w:rFonts w:ascii="Arial" w:hAnsi="Arial" w:cs="Arial"/>
          <w:i/>
          <w:sz w:val="20"/>
          <w:szCs w:val="20"/>
        </w:rPr>
        <w:t xml:space="preserve"> descent</w:t>
      </w:r>
      <w:r w:rsidRPr="00BC1EFA">
        <w:rPr>
          <w:rFonts w:ascii="Arial" w:hAnsi="Arial" w:cs="Arial"/>
          <w:i/>
          <w:sz w:val="20"/>
          <w:szCs w:val="20"/>
        </w:rPr>
        <w:t>.</w:t>
      </w:r>
    </w:p>
    <w:p w14:paraId="51B0858D" w14:textId="77777777" w:rsidR="009A1EE9" w:rsidRPr="00294F20" w:rsidRDefault="009A1EE9">
      <w:pPr>
        <w:rPr>
          <w:rFonts w:ascii="Arial" w:hAnsi="Arial" w:cs="Arial"/>
          <w:iCs/>
        </w:rPr>
      </w:pPr>
    </w:p>
    <w:p w14:paraId="3C9D435F" w14:textId="77777777" w:rsidR="00A13C02" w:rsidRPr="004849C5" w:rsidRDefault="00A13C02">
      <w:pPr>
        <w:rPr>
          <w:rFonts w:ascii="Arial" w:hAnsi="Arial" w:cs="Arial"/>
          <w:i/>
          <w:iCs/>
          <w:sz w:val="22"/>
          <w:szCs w:val="22"/>
        </w:rPr>
      </w:pPr>
      <w:r>
        <w:rPr>
          <w:rFonts w:ascii="Arial" w:hAnsi="Arial" w:cs="Arial"/>
          <w:highlight w:val="yellow"/>
        </w:rPr>
        <w:br w:type="page"/>
      </w:r>
    </w:p>
    <w:p w14:paraId="782E6781" w14:textId="77777777" w:rsidR="00F33FE9" w:rsidRPr="001C6906" w:rsidRDefault="00F33FE9" w:rsidP="00F33FE9">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2745B175" w14:textId="77777777" w:rsidR="00F33FE9" w:rsidRDefault="00F33FE9" w:rsidP="00266549">
      <w:pPr>
        <w:pStyle w:val="BodyText"/>
        <w:rPr>
          <w:rFonts w:ascii="Arial" w:hAnsi="Arial" w:cs="Arial"/>
          <w:b w:val="0"/>
          <w:szCs w:val="24"/>
        </w:rPr>
      </w:pPr>
    </w:p>
    <w:p w14:paraId="0A7D4082" w14:textId="77777777" w:rsidR="009719F2" w:rsidRDefault="009719F2" w:rsidP="009719F2">
      <w:pPr>
        <w:autoSpaceDE w:val="0"/>
        <w:autoSpaceDN w:val="0"/>
        <w:adjustRightInd w:val="0"/>
        <w:rPr>
          <w:rFonts w:ascii="Arial" w:hAnsi="Arial" w:cs="Arial"/>
          <w:sz w:val="28"/>
          <w:szCs w:val="28"/>
        </w:rPr>
      </w:pPr>
    </w:p>
    <w:p w14:paraId="02206351" w14:textId="77777777" w:rsidR="009719F2" w:rsidRPr="001C6906" w:rsidRDefault="009719F2" w:rsidP="009719F2">
      <w:pPr>
        <w:autoSpaceDE w:val="0"/>
        <w:autoSpaceDN w:val="0"/>
        <w:adjustRightInd w:val="0"/>
        <w:rPr>
          <w:rFonts w:ascii="Arial" w:hAnsi="Arial" w:cs="Arial"/>
          <w:sz w:val="28"/>
          <w:szCs w:val="28"/>
        </w:rPr>
      </w:pPr>
      <w:r w:rsidRPr="001C6906">
        <w:rPr>
          <w:rFonts w:ascii="Arial" w:hAnsi="Arial" w:cs="Arial"/>
          <w:sz w:val="28"/>
          <w:szCs w:val="28"/>
        </w:rPr>
        <w:t>Case Study</w:t>
      </w:r>
    </w:p>
    <w:p w14:paraId="2F8ED4B9" w14:textId="77777777" w:rsidR="009719F2" w:rsidRPr="001C6906" w:rsidRDefault="009719F2" w:rsidP="009719F2">
      <w:pPr>
        <w:autoSpaceDE w:val="0"/>
        <w:autoSpaceDN w:val="0"/>
        <w:adjustRightInd w:val="0"/>
        <w:rPr>
          <w:rFonts w:ascii="Arial" w:hAnsi="Arial" w:cs="Arial"/>
          <w:strike/>
          <w:highlight w:val="yellow"/>
        </w:rPr>
      </w:pPr>
    </w:p>
    <w:p w14:paraId="15837CD4" w14:textId="77777777" w:rsidR="009719F2" w:rsidRPr="00E031AF" w:rsidRDefault="009719F2" w:rsidP="009719F2">
      <w:pPr>
        <w:rPr>
          <w:rFonts w:ascii="Arial" w:hAnsi="Arial" w:cs="Arial"/>
          <w:b/>
        </w:rPr>
      </w:pPr>
    </w:p>
    <w:p w14:paraId="70587D4C" w14:textId="4C17404B" w:rsidR="009719F2" w:rsidRPr="00EF26A2" w:rsidRDefault="009719F2" w:rsidP="009719F2">
      <w:pPr>
        <w:rPr>
          <w:rFonts w:ascii="Arial" w:eastAsia="Calibri" w:hAnsi="Arial"/>
          <w:b/>
          <w:bCs/>
          <w:szCs w:val="22"/>
          <w:lang w:eastAsia="en-US"/>
        </w:rPr>
      </w:pPr>
      <w:r>
        <w:rPr>
          <w:rFonts w:ascii="Arial" w:eastAsia="Calibri" w:hAnsi="Arial"/>
          <w:b/>
          <w:bCs/>
          <w:szCs w:val="22"/>
          <w:lang w:eastAsia="en-US"/>
        </w:rPr>
        <w:t>Elder abuse</w:t>
      </w:r>
    </w:p>
    <w:p w14:paraId="0DCBB3DD" w14:textId="77777777" w:rsidR="009719F2" w:rsidRPr="00EF26A2" w:rsidRDefault="009719F2" w:rsidP="009719F2">
      <w:pPr>
        <w:rPr>
          <w:rFonts w:ascii="Arial" w:eastAsia="Calibri" w:hAnsi="Arial"/>
          <w:bCs/>
          <w:szCs w:val="22"/>
          <w:lang w:eastAsia="en-US"/>
        </w:rPr>
      </w:pPr>
    </w:p>
    <w:p w14:paraId="0572903C" w14:textId="7D9ACBE8" w:rsidR="009719F2" w:rsidRDefault="009719F2" w:rsidP="009719F2">
      <w:pPr>
        <w:pStyle w:val="BodyText"/>
        <w:rPr>
          <w:rFonts w:ascii="Arial" w:hAnsi="Arial" w:cs="Arial"/>
          <w:b w:val="0"/>
        </w:rPr>
      </w:pPr>
      <w:r w:rsidRPr="009719F2">
        <w:rPr>
          <w:rFonts w:ascii="Arial" w:hAnsi="Arial" w:cs="Arial"/>
          <w:b w:val="0"/>
        </w:rPr>
        <w:t>Mr D was a 65 year old man, living alone in his long-term family home. He was experiencing short</w:t>
      </w:r>
      <w:r w:rsidR="0051470B">
        <w:rPr>
          <w:rFonts w:ascii="Arial" w:hAnsi="Arial" w:cs="Arial"/>
          <w:b w:val="0"/>
        </w:rPr>
        <w:t>-</w:t>
      </w:r>
      <w:r w:rsidRPr="009719F2">
        <w:rPr>
          <w:rFonts w:ascii="Arial" w:hAnsi="Arial" w:cs="Arial"/>
          <w:b w:val="0"/>
        </w:rPr>
        <w:t>term memory problems, as a result of early dementia and his cognitive capacity had worsened after a debilitating stroke that had left him with a left-sided weakness to</w:t>
      </w:r>
      <w:r>
        <w:rPr>
          <w:rFonts w:ascii="Arial" w:hAnsi="Arial" w:cs="Arial"/>
          <w:b w:val="0"/>
        </w:rPr>
        <w:t xml:space="preserve"> his body.</w:t>
      </w:r>
    </w:p>
    <w:p w14:paraId="330DF876" w14:textId="77777777" w:rsidR="009719F2" w:rsidRPr="009719F2" w:rsidRDefault="009719F2" w:rsidP="009719F2">
      <w:pPr>
        <w:pStyle w:val="BodyText"/>
        <w:rPr>
          <w:rFonts w:ascii="Arial" w:hAnsi="Arial" w:cs="Arial"/>
          <w:b w:val="0"/>
        </w:rPr>
      </w:pPr>
    </w:p>
    <w:p w14:paraId="17140E63" w14:textId="6AA1BB62" w:rsidR="009719F2" w:rsidRDefault="009719F2" w:rsidP="009719F2">
      <w:pPr>
        <w:pStyle w:val="BodyText"/>
        <w:rPr>
          <w:rFonts w:ascii="Arial" w:hAnsi="Arial" w:cs="Arial"/>
          <w:b w:val="0"/>
        </w:rPr>
      </w:pPr>
      <w:r w:rsidRPr="009719F2">
        <w:rPr>
          <w:rFonts w:ascii="Arial" w:hAnsi="Arial" w:cs="Arial"/>
          <w:b w:val="0"/>
        </w:rPr>
        <w:t>While Mr D was in hospital following his stroke, the hospital social worker made an application to the State Administrative Tribunal for the appointment of a guardian. At the time of the Tribunal hearing, Mr D’s daughter did not want to be appointed as her father’s guardian as she felt overwhelmed by his current health and rehabilitation issues.</w:t>
      </w:r>
    </w:p>
    <w:p w14:paraId="599E8268" w14:textId="77777777" w:rsidR="009719F2" w:rsidRPr="009719F2" w:rsidRDefault="009719F2" w:rsidP="009719F2">
      <w:pPr>
        <w:pStyle w:val="BodyText"/>
        <w:rPr>
          <w:rFonts w:ascii="Arial" w:hAnsi="Arial" w:cs="Arial"/>
          <w:b w:val="0"/>
        </w:rPr>
      </w:pPr>
    </w:p>
    <w:p w14:paraId="7778B577" w14:textId="77777777" w:rsidR="009719F2" w:rsidRDefault="009719F2" w:rsidP="009719F2">
      <w:pPr>
        <w:pStyle w:val="BodyText"/>
        <w:rPr>
          <w:rFonts w:ascii="Arial" w:hAnsi="Arial" w:cs="Arial"/>
          <w:b w:val="0"/>
        </w:rPr>
      </w:pPr>
      <w:r w:rsidRPr="009719F2">
        <w:rPr>
          <w:rFonts w:ascii="Arial" w:hAnsi="Arial" w:cs="Arial"/>
          <w:b w:val="0"/>
        </w:rPr>
        <w:t>As a result, the Public Advocate was appointed as Mr D’s limited guardian to make decisions on his behalf regarding his medical treatment, accommodation and service needs.</w:t>
      </w:r>
    </w:p>
    <w:p w14:paraId="30FDA786" w14:textId="77777777" w:rsidR="009719F2" w:rsidRPr="009719F2" w:rsidRDefault="009719F2" w:rsidP="009719F2">
      <w:pPr>
        <w:pStyle w:val="BodyText"/>
        <w:rPr>
          <w:rFonts w:ascii="Arial" w:hAnsi="Arial" w:cs="Arial"/>
          <w:b w:val="0"/>
        </w:rPr>
      </w:pPr>
    </w:p>
    <w:p w14:paraId="6CD69DB3" w14:textId="02C9F3C5" w:rsidR="009719F2" w:rsidRDefault="00CE42B0" w:rsidP="009719F2">
      <w:pPr>
        <w:pStyle w:val="BodyText"/>
        <w:rPr>
          <w:rFonts w:ascii="Arial" w:hAnsi="Arial" w:cs="Arial"/>
          <w:b w:val="0"/>
        </w:rPr>
      </w:pPr>
      <w:r>
        <w:rPr>
          <w:rFonts w:ascii="Arial" w:hAnsi="Arial" w:cs="Arial"/>
          <w:b w:val="0"/>
        </w:rPr>
        <w:t>A while</w:t>
      </w:r>
      <w:r w:rsidR="009719F2" w:rsidRPr="009719F2">
        <w:rPr>
          <w:rFonts w:ascii="Arial" w:hAnsi="Arial" w:cs="Arial"/>
          <w:b w:val="0"/>
        </w:rPr>
        <w:t xml:space="preserve"> later, Mr D’s delegated guardian discovered that Mr D’s daughter and her partner had moved into Mr D’s home to help with household management and to provide him with some support</w:t>
      </w:r>
      <w:r w:rsidR="009719F2">
        <w:rPr>
          <w:rFonts w:ascii="Arial" w:hAnsi="Arial" w:cs="Arial"/>
          <w:b w:val="0"/>
        </w:rPr>
        <w:t>.</w:t>
      </w:r>
    </w:p>
    <w:p w14:paraId="0E108E0F" w14:textId="77777777" w:rsidR="009719F2" w:rsidRPr="009719F2" w:rsidRDefault="009719F2" w:rsidP="009719F2">
      <w:pPr>
        <w:pStyle w:val="BodyText"/>
        <w:rPr>
          <w:rFonts w:ascii="Arial" w:hAnsi="Arial" w:cs="Arial"/>
          <w:b w:val="0"/>
        </w:rPr>
      </w:pPr>
    </w:p>
    <w:p w14:paraId="6BBFC472" w14:textId="77777777" w:rsidR="009719F2" w:rsidRDefault="009719F2" w:rsidP="009719F2">
      <w:pPr>
        <w:pStyle w:val="BodyText"/>
        <w:rPr>
          <w:rFonts w:ascii="Arial" w:hAnsi="Arial" w:cs="Arial"/>
          <w:b w:val="0"/>
        </w:rPr>
      </w:pPr>
      <w:r w:rsidRPr="009719F2">
        <w:rPr>
          <w:rFonts w:ascii="Arial" w:hAnsi="Arial" w:cs="Arial"/>
          <w:b w:val="0"/>
        </w:rPr>
        <w:t>Mr D seemed happy with the arrangement and at first, it appeared to be a good outcome as he would get more help and support at home. However, Mr D’s daughter and her partner quickly became unreceptive to the delegated guardian’s involvement and they cancelled Mr D’s services that had provided him with showering and medication support.</w:t>
      </w:r>
    </w:p>
    <w:p w14:paraId="53CE7715" w14:textId="77777777" w:rsidR="009719F2" w:rsidRDefault="009719F2" w:rsidP="009719F2">
      <w:pPr>
        <w:pStyle w:val="BodyText"/>
        <w:rPr>
          <w:rFonts w:ascii="Arial" w:hAnsi="Arial" w:cs="Arial"/>
          <w:b w:val="0"/>
        </w:rPr>
      </w:pPr>
    </w:p>
    <w:p w14:paraId="006CC575" w14:textId="32EF7F74" w:rsidR="009719F2" w:rsidRDefault="009719F2" w:rsidP="009719F2">
      <w:pPr>
        <w:pStyle w:val="BodyText"/>
        <w:rPr>
          <w:rFonts w:ascii="Arial" w:hAnsi="Arial" w:cs="Arial"/>
          <w:b w:val="0"/>
        </w:rPr>
      </w:pPr>
      <w:r w:rsidRPr="009719F2">
        <w:rPr>
          <w:rFonts w:ascii="Arial" w:hAnsi="Arial" w:cs="Arial"/>
          <w:b w:val="0"/>
        </w:rPr>
        <w:t xml:space="preserve">The </w:t>
      </w:r>
      <w:r w:rsidR="002B29E3">
        <w:rPr>
          <w:rFonts w:ascii="Arial" w:hAnsi="Arial" w:cs="Arial"/>
          <w:b w:val="0"/>
        </w:rPr>
        <w:t xml:space="preserve">delegated </w:t>
      </w:r>
      <w:r w:rsidRPr="009719F2">
        <w:rPr>
          <w:rFonts w:ascii="Arial" w:hAnsi="Arial" w:cs="Arial"/>
          <w:b w:val="0"/>
        </w:rPr>
        <w:t>guardian was advised by Mr D’s daughter that everything was fine and that she would be in touch if she needed any help with Mr D.</w:t>
      </w:r>
    </w:p>
    <w:p w14:paraId="5D59FE07" w14:textId="77777777" w:rsidR="009719F2" w:rsidRPr="009719F2" w:rsidRDefault="009719F2" w:rsidP="009719F2">
      <w:pPr>
        <w:pStyle w:val="BodyText"/>
        <w:rPr>
          <w:rFonts w:ascii="Arial" w:hAnsi="Arial" w:cs="Arial"/>
          <w:b w:val="0"/>
        </w:rPr>
      </w:pPr>
    </w:p>
    <w:p w14:paraId="32BB3201" w14:textId="2D44BBCD" w:rsidR="009719F2" w:rsidRDefault="009719F2" w:rsidP="009719F2">
      <w:pPr>
        <w:pStyle w:val="BodyText"/>
        <w:rPr>
          <w:rFonts w:ascii="Arial" w:hAnsi="Arial" w:cs="Arial"/>
          <w:b w:val="0"/>
        </w:rPr>
      </w:pPr>
      <w:r w:rsidRPr="009719F2">
        <w:rPr>
          <w:rFonts w:ascii="Arial" w:hAnsi="Arial" w:cs="Arial"/>
          <w:b w:val="0"/>
        </w:rPr>
        <w:t xml:space="preserve">As a precaution, the </w:t>
      </w:r>
      <w:r w:rsidR="002B29E3">
        <w:rPr>
          <w:rFonts w:ascii="Arial" w:hAnsi="Arial" w:cs="Arial"/>
          <w:b w:val="0"/>
        </w:rPr>
        <w:t xml:space="preserve">delegated </w:t>
      </w:r>
      <w:r w:rsidRPr="009719F2">
        <w:rPr>
          <w:rFonts w:ascii="Arial" w:hAnsi="Arial" w:cs="Arial"/>
          <w:b w:val="0"/>
        </w:rPr>
        <w:t xml:space="preserve">guardian arranged to do a home visit to check how things were being managed without the extra support services. </w:t>
      </w:r>
    </w:p>
    <w:p w14:paraId="2F734F73" w14:textId="77777777" w:rsidR="009719F2" w:rsidRDefault="009719F2" w:rsidP="009719F2">
      <w:pPr>
        <w:pStyle w:val="BodyText"/>
        <w:rPr>
          <w:rFonts w:ascii="Arial" w:hAnsi="Arial" w:cs="Arial"/>
          <w:b w:val="0"/>
        </w:rPr>
      </w:pPr>
    </w:p>
    <w:p w14:paraId="67DFBC7E" w14:textId="527A0DE1" w:rsidR="009719F2" w:rsidRDefault="009719F2" w:rsidP="009719F2">
      <w:pPr>
        <w:pStyle w:val="BodyText"/>
        <w:rPr>
          <w:rFonts w:ascii="Arial" w:hAnsi="Arial" w:cs="Arial"/>
          <w:b w:val="0"/>
        </w:rPr>
      </w:pPr>
      <w:r w:rsidRPr="009719F2">
        <w:rPr>
          <w:rFonts w:ascii="Arial" w:hAnsi="Arial" w:cs="Arial"/>
          <w:b w:val="0"/>
        </w:rPr>
        <w:t>Before the visit however, Mr D’s General Practitioner phoned the delegated guardian because she had just met with Mr D and his daughter in her surgery.</w:t>
      </w:r>
    </w:p>
    <w:p w14:paraId="6073342C" w14:textId="77777777" w:rsidR="009719F2" w:rsidRPr="009719F2" w:rsidRDefault="009719F2" w:rsidP="009719F2">
      <w:pPr>
        <w:pStyle w:val="BodyText"/>
        <w:rPr>
          <w:rFonts w:ascii="Arial" w:hAnsi="Arial" w:cs="Arial"/>
          <w:b w:val="0"/>
        </w:rPr>
      </w:pPr>
    </w:p>
    <w:p w14:paraId="3DB641F8" w14:textId="08638385" w:rsidR="009719F2" w:rsidRDefault="009719F2" w:rsidP="009719F2">
      <w:pPr>
        <w:pStyle w:val="BodyText"/>
        <w:rPr>
          <w:rFonts w:ascii="Arial" w:hAnsi="Arial" w:cs="Arial"/>
          <w:b w:val="0"/>
        </w:rPr>
      </w:pPr>
      <w:r w:rsidRPr="009719F2">
        <w:rPr>
          <w:rFonts w:ascii="Arial" w:hAnsi="Arial" w:cs="Arial"/>
          <w:b w:val="0"/>
        </w:rPr>
        <w:t xml:space="preserve">The GP had asked Mr D and his daughter to wait in the reception area outside her office after their appointment, so that she could make a call. She explained to the </w:t>
      </w:r>
      <w:r w:rsidR="002B29E3">
        <w:rPr>
          <w:rFonts w:ascii="Arial" w:hAnsi="Arial" w:cs="Arial"/>
          <w:b w:val="0"/>
        </w:rPr>
        <w:t xml:space="preserve">delegated </w:t>
      </w:r>
      <w:r w:rsidRPr="009719F2">
        <w:rPr>
          <w:rFonts w:ascii="Arial" w:hAnsi="Arial" w:cs="Arial"/>
          <w:b w:val="0"/>
        </w:rPr>
        <w:t>guardian that Mr D was in a lot of pain and appeared to have sustained a broken arm at least a week ago and that it had been left un</w:t>
      </w:r>
      <w:r w:rsidR="00054D98">
        <w:rPr>
          <w:rFonts w:ascii="Arial" w:hAnsi="Arial" w:cs="Arial"/>
          <w:b w:val="0"/>
        </w:rPr>
        <w:t>treated</w:t>
      </w:r>
      <w:r w:rsidR="00E238CB">
        <w:rPr>
          <w:rFonts w:ascii="Arial" w:hAnsi="Arial" w:cs="Arial"/>
          <w:b w:val="0"/>
        </w:rPr>
        <w:t xml:space="preserve"> and therefore required medical attention</w:t>
      </w:r>
      <w:r w:rsidRPr="009719F2">
        <w:rPr>
          <w:rFonts w:ascii="Arial" w:hAnsi="Arial" w:cs="Arial"/>
          <w:b w:val="0"/>
        </w:rPr>
        <w:t>.</w:t>
      </w:r>
    </w:p>
    <w:p w14:paraId="6BD22C40" w14:textId="77777777" w:rsidR="009719F2" w:rsidRDefault="009719F2" w:rsidP="009719F2">
      <w:pPr>
        <w:pStyle w:val="BodyText"/>
        <w:rPr>
          <w:rFonts w:ascii="Arial" w:hAnsi="Arial" w:cs="Arial"/>
          <w:b w:val="0"/>
        </w:rPr>
      </w:pPr>
    </w:p>
    <w:p w14:paraId="706EFB37" w14:textId="164C31DF" w:rsidR="009719F2" w:rsidRDefault="009719F2" w:rsidP="009719F2">
      <w:pPr>
        <w:pStyle w:val="BodyText"/>
        <w:rPr>
          <w:rFonts w:ascii="Arial" w:hAnsi="Arial" w:cs="Arial"/>
          <w:b w:val="0"/>
        </w:rPr>
      </w:pPr>
      <w:r w:rsidRPr="009719F2">
        <w:rPr>
          <w:rFonts w:ascii="Arial" w:hAnsi="Arial" w:cs="Arial"/>
          <w:b w:val="0"/>
        </w:rPr>
        <w:t xml:space="preserve">The GP </w:t>
      </w:r>
      <w:r w:rsidR="00896F24">
        <w:rPr>
          <w:rFonts w:ascii="Arial" w:hAnsi="Arial" w:cs="Arial"/>
          <w:b w:val="0"/>
        </w:rPr>
        <w:t>was concerned</w:t>
      </w:r>
      <w:r w:rsidRPr="009719F2">
        <w:rPr>
          <w:rFonts w:ascii="Arial" w:hAnsi="Arial" w:cs="Arial"/>
          <w:b w:val="0"/>
        </w:rPr>
        <w:t xml:space="preserve"> as </w:t>
      </w:r>
      <w:r w:rsidR="00896F24">
        <w:rPr>
          <w:rFonts w:ascii="Arial" w:hAnsi="Arial" w:cs="Arial"/>
          <w:b w:val="0"/>
        </w:rPr>
        <w:t>Mr D’s</w:t>
      </w:r>
      <w:r w:rsidR="00896F24" w:rsidRPr="009719F2">
        <w:rPr>
          <w:rFonts w:ascii="Arial" w:hAnsi="Arial" w:cs="Arial"/>
          <w:b w:val="0"/>
        </w:rPr>
        <w:t xml:space="preserve"> </w:t>
      </w:r>
      <w:r w:rsidRPr="009719F2">
        <w:rPr>
          <w:rFonts w:ascii="Arial" w:hAnsi="Arial" w:cs="Arial"/>
          <w:b w:val="0"/>
        </w:rPr>
        <w:t>daughter could not adequately explain what had happened and why medical help hadn’t been sought sooner for her father.</w:t>
      </w:r>
    </w:p>
    <w:p w14:paraId="1499B403" w14:textId="77777777" w:rsidR="009719F2" w:rsidRDefault="009719F2" w:rsidP="009719F2">
      <w:pPr>
        <w:pStyle w:val="BodyText"/>
        <w:rPr>
          <w:rFonts w:ascii="Arial" w:hAnsi="Arial" w:cs="Arial"/>
          <w:b w:val="0"/>
        </w:rPr>
      </w:pPr>
    </w:p>
    <w:p w14:paraId="5BC68E68" w14:textId="607D4026" w:rsidR="001009E5" w:rsidRDefault="001009E5">
      <w:pPr>
        <w:rPr>
          <w:rFonts w:ascii="Arial" w:hAnsi="Arial" w:cs="Arial"/>
          <w:szCs w:val="20"/>
          <w:lang w:eastAsia="en-US"/>
        </w:rPr>
      </w:pPr>
      <w:r>
        <w:rPr>
          <w:rFonts w:ascii="Arial" w:hAnsi="Arial" w:cs="Arial"/>
          <w:b/>
        </w:rPr>
        <w:br w:type="page"/>
      </w:r>
    </w:p>
    <w:p w14:paraId="3270FA43" w14:textId="77777777" w:rsidR="001009E5" w:rsidRPr="001C6906" w:rsidRDefault="001009E5" w:rsidP="001009E5">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333DAF5D" w14:textId="77777777" w:rsidR="001009E5" w:rsidRDefault="001009E5" w:rsidP="001009E5">
      <w:pPr>
        <w:pStyle w:val="BodyText"/>
        <w:rPr>
          <w:rFonts w:ascii="Arial" w:hAnsi="Arial" w:cs="Arial"/>
          <w:b w:val="0"/>
          <w:szCs w:val="24"/>
        </w:rPr>
      </w:pPr>
    </w:p>
    <w:p w14:paraId="46DEFD37" w14:textId="77777777" w:rsidR="001009E5" w:rsidRDefault="001009E5" w:rsidP="009719F2">
      <w:pPr>
        <w:pStyle w:val="BodyText"/>
        <w:rPr>
          <w:rFonts w:ascii="Arial" w:hAnsi="Arial" w:cs="Arial"/>
          <w:b w:val="0"/>
        </w:rPr>
      </w:pPr>
    </w:p>
    <w:p w14:paraId="4F70ADE2" w14:textId="77777777" w:rsidR="00E717B3" w:rsidRDefault="00E717B3" w:rsidP="00E717B3">
      <w:pPr>
        <w:rPr>
          <w:rFonts w:ascii="Arial" w:eastAsia="Calibri" w:hAnsi="Arial"/>
          <w:szCs w:val="22"/>
          <w:lang w:eastAsia="en-US"/>
        </w:rPr>
      </w:pPr>
      <w:r>
        <w:rPr>
          <w:rFonts w:ascii="Arial" w:eastAsia="Calibri" w:hAnsi="Arial"/>
          <w:szCs w:val="22"/>
          <w:lang w:eastAsia="en-US"/>
        </w:rPr>
        <w:t>(case study continued)</w:t>
      </w:r>
    </w:p>
    <w:p w14:paraId="73A50277" w14:textId="77777777" w:rsidR="001009E5" w:rsidRDefault="001009E5" w:rsidP="009719F2">
      <w:pPr>
        <w:pStyle w:val="BodyText"/>
        <w:rPr>
          <w:rFonts w:ascii="Arial" w:hAnsi="Arial" w:cs="Arial"/>
          <w:b w:val="0"/>
        </w:rPr>
      </w:pPr>
    </w:p>
    <w:p w14:paraId="1C5C871E" w14:textId="77777777" w:rsidR="001009E5" w:rsidRDefault="001009E5" w:rsidP="009719F2">
      <w:pPr>
        <w:pStyle w:val="BodyText"/>
        <w:rPr>
          <w:rFonts w:ascii="Arial" w:hAnsi="Arial" w:cs="Arial"/>
          <w:b w:val="0"/>
        </w:rPr>
      </w:pPr>
    </w:p>
    <w:p w14:paraId="21A7153B" w14:textId="227A0B5D" w:rsidR="009719F2" w:rsidRDefault="009719F2" w:rsidP="009719F2">
      <w:pPr>
        <w:pStyle w:val="BodyText"/>
        <w:rPr>
          <w:rFonts w:ascii="Arial" w:hAnsi="Arial" w:cs="Arial"/>
          <w:b w:val="0"/>
        </w:rPr>
      </w:pPr>
      <w:r w:rsidRPr="009719F2">
        <w:rPr>
          <w:rFonts w:ascii="Arial" w:hAnsi="Arial" w:cs="Arial"/>
          <w:b w:val="0"/>
        </w:rPr>
        <w:t xml:space="preserve">The </w:t>
      </w:r>
      <w:r w:rsidR="002B29E3">
        <w:rPr>
          <w:rFonts w:ascii="Arial" w:hAnsi="Arial" w:cs="Arial"/>
          <w:b w:val="0"/>
        </w:rPr>
        <w:t xml:space="preserve">delegated </w:t>
      </w:r>
      <w:r w:rsidRPr="009719F2">
        <w:rPr>
          <w:rFonts w:ascii="Arial" w:hAnsi="Arial" w:cs="Arial"/>
          <w:b w:val="0"/>
        </w:rPr>
        <w:t xml:space="preserve">guardian gave immediate consent for an ambulance to be called to take Mr D to hospital. The hospital admitted Mr D and the </w:t>
      </w:r>
      <w:r w:rsidR="002B29E3">
        <w:rPr>
          <w:rFonts w:ascii="Arial" w:hAnsi="Arial" w:cs="Arial"/>
          <w:b w:val="0"/>
        </w:rPr>
        <w:t xml:space="preserve">delegated </w:t>
      </w:r>
      <w:r w:rsidRPr="009719F2">
        <w:rPr>
          <w:rFonts w:ascii="Arial" w:hAnsi="Arial" w:cs="Arial"/>
          <w:b w:val="0"/>
        </w:rPr>
        <w:t>guardian consented to</w:t>
      </w:r>
      <w:r>
        <w:rPr>
          <w:rFonts w:ascii="Arial" w:hAnsi="Arial" w:cs="Arial"/>
          <w:b w:val="0"/>
        </w:rPr>
        <w:t xml:space="preserve"> </w:t>
      </w:r>
      <w:r w:rsidRPr="009719F2">
        <w:rPr>
          <w:rFonts w:ascii="Arial" w:hAnsi="Arial" w:cs="Arial"/>
          <w:b w:val="0"/>
        </w:rPr>
        <w:t xml:space="preserve">x-rays and </w:t>
      </w:r>
      <w:r w:rsidR="00782013">
        <w:rPr>
          <w:rFonts w:ascii="Arial" w:hAnsi="Arial" w:cs="Arial"/>
          <w:b w:val="0"/>
        </w:rPr>
        <w:t xml:space="preserve">subsequent </w:t>
      </w:r>
      <w:r w:rsidRPr="009719F2">
        <w:rPr>
          <w:rFonts w:ascii="Arial" w:hAnsi="Arial" w:cs="Arial"/>
          <w:b w:val="0"/>
        </w:rPr>
        <w:t>treatment for his broken arm.</w:t>
      </w:r>
    </w:p>
    <w:p w14:paraId="1B4B407A" w14:textId="77777777" w:rsidR="009719F2" w:rsidRDefault="009719F2" w:rsidP="009719F2">
      <w:pPr>
        <w:pStyle w:val="BodyText"/>
        <w:rPr>
          <w:rFonts w:ascii="Arial" w:hAnsi="Arial" w:cs="Arial"/>
          <w:b w:val="0"/>
        </w:rPr>
      </w:pPr>
    </w:p>
    <w:p w14:paraId="30A3D878" w14:textId="40E56BCF" w:rsidR="009719F2" w:rsidRDefault="009719F2" w:rsidP="009719F2">
      <w:pPr>
        <w:pStyle w:val="BodyText"/>
        <w:rPr>
          <w:rFonts w:ascii="Arial" w:hAnsi="Arial" w:cs="Arial"/>
          <w:b w:val="0"/>
        </w:rPr>
      </w:pPr>
      <w:r w:rsidRPr="009719F2">
        <w:rPr>
          <w:rFonts w:ascii="Arial" w:hAnsi="Arial" w:cs="Arial"/>
          <w:b w:val="0"/>
        </w:rPr>
        <w:t>After further assessments of Mr D’s health and his family circumstances, the Aged Care Assessment Team recommended that Mr D’s care needs could be best met in an aged</w:t>
      </w:r>
      <w:r w:rsidR="00926BC0">
        <w:rPr>
          <w:rFonts w:ascii="Arial" w:hAnsi="Arial" w:cs="Arial"/>
          <w:b w:val="0"/>
        </w:rPr>
        <w:t>-</w:t>
      </w:r>
      <w:r w:rsidRPr="009719F2">
        <w:rPr>
          <w:rFonts w:ascii="Arial" w:hAnsi="Arial" w:cs="Arial"/>
          <w:b w:val="0"/>
        </w:rPr>
        <w:t>care facility, especially as there was evidence of neglect at home.</w:t>
      </w:r>
    </w:p>
    <w:p w14:paraId="30F54011" w14:textId="77777777" w:rsidR="009719F2" w:rsidRPr="009719F2" w:rsidRDefault="009719F2" w:rsidP="009719F2">
      <w:pPr>
        <w:pStyle w:val="BodyText"/>
        <w:rPr>
          <w:rFonts w:ascii="Arial" w:hAnsi="Arial" w:cs="Arial"/>
          <w:b w:val="0"/>
        </w:rPr>
      </w:pPr>
    </w:p>
    <w:p w14:paraId="18B4341C" w14:textId="068669EC" w:rsidR="009719F2" w:rsidRDefault="009719F2" w:rsidP="009719F2">
      <w:pPr>
        <w:pStyle w:val="BodyText"/>
        <w:rPr>
          <w:rFonts w:ascii="Arial" w:hAnsi="Arial" w:cs="Arial"/>
          <w:b w:val="0"/>
        </w:rPr>
      </w:pPr>
      <w:r w:rsidRPr="009719F2">
        <w:rPr>
          <w:rFonts w:ascii="Arial" w:hAnsi="Arial" w:cs="Arial"/>
          <w:b w:val="0"/>
        </w:rPr>
        <w:t xml:space="preserve">The </w:t>
      </w:r>
      <w:r w:rsidR="002B29E3">
        <w:rPr>
          <w:rFonts w:ascii="Arial" w:hAnsi="Arial" w:cs="Arial"/>
          <w:b w:val="0"/>
        </w:rPr>
        <w:t xml:space="preserve">delegated </w:t>
      </w:r>
      <w:r w:rsidRPr="009719F2">
        <w:rPr>
          <w:rFonts w:ascii="Arial" w:hAnsi="Arial" w:cs="Arial"/>
          <w:b w:val="0"/>
        </w:rPr>
        <w:t>guardian spoke to Mr D and he agreed that he would like to try living in an aged</w:t>
      </w:r>
      <w:r w:rsidR="00926BC0">
        <w:rPr>
          <w:rFonts w:ascii="Arial" w:hAnsi="Arial" w:cs="Arial"/>
          <w:b w:val="0"/>
        </w:rPr>
        <w:t>-</w:t>
      </w:r>
      <w:r w:rsidRPr="009719F2">
        <w:rPr>
          <w:rFonts w:ascii="Arial" w:hAnsi="Arial" w:cs="Arial"/>
          <w:b w:val="0"/>
        </w:rPr>
        <w:t>care facility to get more support and to be away from his daughter who he admitted had a significant drinking problem and was often unpleasant to him.</w:t>
      </w:r>
    </w:p>
    <w:p w14:paraId="4BA7AB69" w14:textId="77777777" w:rsidR="009719F2" w:rsidRPr="009719F2" w:rsidRDefault="009719F2" w:rsidP="009719F2">
      <w:pPr>
        <w:pStyle w:val="BodyText"/>
        <w:rPr>
          <w:rFonts w:ascii="Arial" w:hAnsi="Arial" w:cs="Arial"/>
          <w:b w:val="0"/>
        </w:rPr>
      </w:pPr>
    </w:p>
    <w:p w14:paraId="543FD8B5" w14:textId="04220378" w:rsidR="009719F2" w:rsidRDefault="009719F2" w:rsidP="009719F2">
      <w:pPr>
        <w:pStyle w:val="BodyText"/>
        <w:rPr>
          <w:rFonts w:ascii="Arial" w:hAnsi="Arial" w:cs="Arial"/>
          <w:b w:val="0"/>
        </w:rPr>
      </w:pPr>
      <w:r w:rsidRPr="009719F2">
        <w:rPr>
          <w:rFonts w:ascii="Arial" w:hAnsi="Arial" w:cs="Arial"/>
          <w:b w:val="0"/>
        </w:rPr>
        <w:t xml:space="preserve">Against the wishes of Mr D’s daughter, the </w:t>
      </w:r>
      <w:r w:rsidR="002B29E3">
        <w:rPr>
          <w:rFonts w:ascii="Arial" w:hAnsi="Arial" w:cs="Arial"/>
          <w:b w:val="0"/>
        </w:rPr>
        <w:t xml:space="preserve">delegated </w:t>
      </w:r>
      <w:r w:rsidRPr="009719F2">
        <w:rPr>
          <w:rFonts w:ascii="Arial" w:hAnsi="Arial" w:cs="Arial"/>
          <w:b w:val="0"/>
        </w:rPr>
        <w:t xml:space="preserve">guardian consented to </w:t>
      </w:r>
      <w:r w:rsidR="0080420E">
        <w:rPr>
          <w:rFonts w:ascii="Arial" w:hAnsi="Arial" w:cs="Arial"/>
          <w:b w:val="0"/>
        </w:rPr>
        <w:t>Mr D</w:t>
      </w:r>
      <w:r w:rsidRPr="009719F2">
        <w:rPr>
          <w:rFonts w:ascii="Arial" w:hAnsi="Arial" w:cs="Arial"/>
          <w:b w:val="0"/>
        </w:rPr>
        <w:t xml:space="preserve"> being transferred from hospital to a care awaiting placement bed and then a permanent placement in an aged</w:t>
      </w:r>
      <w:r w:rsidR="00926BC0">
        <w:rPr>
          <w:rFonts w:ascii="Arial" w:hAnsi="Arial" w:cs="Arial"/>
          <w:b w:val="0"/>
        </w:rPr>
        <w:t>-</w:t>
      </w:r>
      <w:r w:rsidRPr="009719F2">
        <w:rPr>
          <w:rFonts w:ascii="Arial" w:hAnsi="Arial" w:cs="Arial"/>
          <w:b w:val="0"/>
        </w:rPr>
        <w:t>care facility.</w:t>
      </w:r>
    </w:p>
    <w:p w14:paraId="7A67AFCF" w14:textId="77777777" w:rsidR="009719F2" w:rsidRPr="009719F2" w:rsidRDefault="009719F2" w:rsidP="009719F2">
      <w:pPr>
        <w:pStyle w:val="BodyText"/>
        <w:rPr>
          <w:rFonts w:ascii="Arial" w:hAnsi="Arial" w:cs="Arial"/>
          <w:b w:val="0"/>
        </w:rPr>
      </w:pPr>
    </w:p>
    <w:p w14:paraId="30697CFC" w14:textId="1A991808" w:rsidR="009719F2" w:rsidRPr="009719F2" w:rsidRDefault="009719F2" w:rsidP="009719F2">
      <w:pPr>
        <w:pStyle w:val="BodyText"/>
        <w:rPr>
          <w:rFonts w:ascii="Arial" w:hAnsi="Arial" w:cs="Arial"/>
          <w:b w:val="0"/>
        </w:rPr>
      </w:pPr>
      <w:r w:rsidRPr="009719F2">
        <w:rPr>
          <w:rFonts w:ascii="Arial" w:hAnsi="Arial" w:cs="Arial"/>
          <w:b w:val="0"/>
        </w:rPr>
        <w:t xml:space="preserve">Throughout this, the </w:t>
      </w:r>
      <w:r w:rsidR="002B29E3">
        <w:rPr>
          <w:rFonts w:ascii="Arial" w:hAnsi="Arial" w:cs="Arial"/>
          <w:b w:val="0"/>
        </w:rPr>
        <w:t xml:space="preserve">delegated </w:t>
      </w:r>
      <w:r w:rsidRPr="009719F2">
        <w:rPr>
          <w:rFonts w:ascii="Arial" w:hAnsi="Arial" w:cs="Arial"/>
          <w:b w:val="0"/>
        </w:rPr>
        <w:t xml:space="preserve">guardian liaised with the Public Trustee, who was Mr D’s administrator, regarding the changes to his accommodation, to ensure his financial affairs were in order. The trust officer eventually had to take steps to have Mr D’s daughter and </w:t>
      </w:r>
      <w:r>
        <w:rPr>
          <w:rFonts w:ascii="Arial" w:hAnsi="Arial" w:cs="Arial"/>
          <w:b w:val="0"/>
        </w:rPr>
        <w:t xml:space="preserve">her </w:t>
      </w:r>
      <w:r w:rsidRPr="009719F2">
        <w:rPr>
          <w:rFonts w:ascii="Arial" w:hAnsi="Arial" w:cs="Arial"/>
          <w:b w:val="0"/>
        </w:rPr>
        <w:t xml:space="preserve">partner removed from Mr D’s property when they refused to pay </w:t>
      </w:r>
      <w:r w:rsidR="00484B8A">
        <w:rPr>
          <w:rFonts w:ascii="Arial" w:hAnsi="Arial" w:cs="Arial"/>
          <w:b w:val="0"/>
        </w:rPr>
        <w:t xml:space="preserve">for </w:t>
      </w:r>
      <w:r w:rsidRPr="009719F2">
        <w:rPr>
          <w:rFonts w:ascii="Arial" w:hAnsi="Arial" w:cs="Arial"/>
          <w:b w:val="0"/>
        </w:rPr>
        <w:t>rent or utilities, as Mr D’s estate had to be protected</w:t>
      </w:r>
      <w:r w:rsidR="00484B8A">
        <w:rPr>
          <w:rFonts w:ascii="Arial" w:hAnsi="Arial" w:cs="Arial"/>
          <w:b w:val="0"/>
        </w:rPr>
        <w:t xml:space="preserve"> and his money used for his care and support needs</w:t>
      </w:r>
      <w:r w:rsidRPr="009719F2">
        <w:rPr>
          <w:rFonts w:ascii="Arial" w:hAnsi="Arial" w:cs="Arial"/>
          <w:b w:val="0"/>
        </w:rPr>
        <w:t>.</w:t>
      </w:r>
    </w:p>
    <w:p w14:paraId="5A9C171B" w14:textId="77777777" w:rsidR="009719F2" w:rsidRPr="009719F2" w:rsidRDefault="009719F2" w:rsidP="00266549">
      <w:pPr>
        <w:pStyle w:val="BodyText"/>
        <w:rPr>
          <w:rFonts w:ascii="Arial" w:hAnsi="Arial" w:cs="Arial"/>
          <w:b w:val="0"/>
          <w:szCs w:val="24"/>
        </w:rPr>
      </w:pPr>
    </w:p>
    <w:p w14:paraId="312F3CFA" w14:textId="77777777" w:rsidR="009719F2" w:rsidRDefault="009719F2" w:rsidP="00266549">
      <w:pPr>
        <w:pStyle w:val="BodyText"/>
        <w:rPr>
          <w:rFonts w:ascii="Arial" w:hAnsi="Arial" w:cs="Arial"/>
          <w:b w:val="0"/>
          <w:szCs w:val="24"/>
        </w:rPr>
      </w:pPr>
    </w:p>
    <w:p w14:paraId="0F589EA3" w14:textId="77777777" w:rsidR="00E717B3" w:rsidRPr="00F63058" w:rsidRDefault="00E717B3" w:rsidP="00E717B3">
      <w:pPr>
        <w:rPr>
          <w:rFonts w:ascii="Arial" w:hAnsi="Arial" w:cs="Arial"/>
        </w:rPr>
      </w:pPr>
      <w:r w:rsidRPr="00F63058">
        <w:rPr>
          <w:rFonts w:ascii="Arial" w:hAnsi="Arial" w:cs="Arial"/>
          <w:b/>
        </w:rPr>
        <w:t>Note:</w:t>
      </w:r>
      <w:r w:rsidRPr="00F63058">
        <w:rPr>
          <w:rFonts w:ascii="Arial" w:hAnsi="Arial" w:cs="Arial"/>
        </w:rPr>
        <w:t xml:space="preserve"> </w:t>
      </w:r>
      <w:r>
        <w:rPr>
          <w:rFonts w:ascii="Arial" w:hAnsi="Arial" w:cs="Arial"/>
        </w:rPr>
        <w:t>N</w:t>
      </w:r>
      <w:r w:rsidRPr="00F63058">
        <w:rPr>
          <w:rFonts w:ascii="Arial" w:hAnsi="Arial" w:cs="Arial"/>
        </w:rPr>
        <w:t>ames and details have been changed to protect confidentiality.</w:t>
      </w:r>
    </w:p>
    <w:p w14:paraId="7C43184F" w14:textId="77777777" w:rsidR="009719F2" w:rsidRDefault="009719F2" w:rsidP="00266549">
      <w:pPr>
        <w:pStyle w:val="BodyText"/>
        <w:rPr>
          <w:rFonts w:ascii="Arial" w:hAnsi="Arial" w:cs="Arial"/>
          <w:b w:val="0"/>
          <w:szCs w:val="24"/>
        </w:rPr>
      </w:pPr>
    </w:p>
    <w:p w14:paraId="55CA838B" w14:textId="55254B67" w:rsidR="00E717B3" w:rsidRDefault="00E717B3">
      <w:pPr>
        <w:rPr>
          <w:rFonts w:ascii="Arial" w:hAnsi="Arial" w:cs="Arial"/>
          <w:lang w:eastAsia="en-US"/>
        </w:rPr>
      </w:pPr>
      <w:r>
        <w:rPr>
          <w:rFonts w:ascii="Arial" w:hAnsi="Arial" w:cs="Arial"/>
          <w:b/>
        </w:rPr>
        <w:br w:type="page"/>
      </w:r>
    </w:p>
    <w:p w14:paraId="214BA8CD" w14:textId="77777777" w:rsidR="00E717B3" w:rsidRPr="001C6906" w:rsidRDefault="00E717B3" w:rsidP="00E717B3">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6E97900B" w14:textId="77777777" w:rsidR="00E717B3" w:rsidRDefault="00E717B3" w:rsidP="00E717B3">
      <w:pPr>
        <w:pStyle w:val="BodyText"/>
        <w:rPr>
          <w:rFonts w:ascii="Arial" w:hAnsi="Arial" w:cs="Arial"/>
          <w:b w:val="0"/>
          <w:szCs w:val="24"/>
        </w:rPr>
      </w:pPr>
    </w:p>
    <w:p w14:paraId="37B59711" w14:textId="77777777" w:rsidR="00F33FE9" w:rsidRDefault="00F33FE9" w:rsidP="00266549">
      <w:pPr>
        <w:pStyle w:val="BodyText"/>
        <w:rPr>
          <w:rFonts w:ascii="Arial" w:hAnsi="Arial" w:cs="Arial"/>
          <w:b w:val="0"/>
          <w:szCs w:val="24"/>
        </w:rPr>
      </w:pPr>
    </w:p>
    <w:p w14:paraId="4C713E8B" w14:textId="17D12D0C" w:rsidR="00064FF9" w:rsidRDefault="005748DB" w:rsidP="00266549">
      <w:pPr>
        <w:pStyle w:val="BodyText"/>
        <w:rPr>
          <w:rFonts w:ascii="Arial" w:hAnsi="Arial" w:cs="Arial"/>
          <w:b w:val="0"/>
          <w:szCs w:val="24"/>
        </w:rPr>
      </w:pPr>
      <w:r w:rsidRPr="005748DB">
        <w:rPr>
          <w:rFonts w:ascii="Arial" w:hAnsi="Arial" w:cs="Arial"/>
          <w:b w:val="0"/>
          <w:szCs w:val="24"/>
        </w:rPr>
        <w:t xml:space="preserve">Of the </w:t>
      </w:r>
      <w:r w:rsidR="00481071">
        <w:rPr>
          <w:rFonts w:ascii="Arial" w:hAnsi="Arial" w:cs="Arial"/>
          <w:b w:val="0"/>
          <w:szCs w:val="24"/>
        </w:rPr>
        <w:t>526</w:t>
      </w:r>
      <w:r w:rsidR="00F14B33">
        <w:rPr>
          <w:rFonts w:ascii="Arial" w:hAnsi="Arial" w:cs="Arial"/>
          <w:b w:val="0"/>
          <w:szCs w:val="24"/>
        </w:rPr>
        <w:t xml:space="preserve"> </w:t>
      </w:r>
      <w:r w:rsidR="004567EB">
        <w:rPr>
          <w:rFonts w:ascii="Arial" w:hAnsi="Arial" w:cs="Arial"/>
          <w:b w:val="0"/>
          <w:szCs w:val="24"/>
        </w:rPr>
        <w:t>new appointments of the Public Advocate as guardian in 201</w:t>
      </w:r>
      <w:r w:rsidR="00C14ED0">
        <w:rPr>
          <w:rFonts w:ascii="Arial" w:hAnsi="Arial" w:cs="Arial"/>
          <w:b w:val="0"/>
          <w:szCs w:val="24"/>
        </w:rPr>
        <w:t>7</w:t>
      </w:r>
      <w:r w:rsidR="004567EB">
        <w:rPr>
          <w:rFonts w:ascii="Arial" w:hAnsi="Arial" w:cs="Arial"/>
          <w:b w:val="0"/>
          <w:szCs w:val="24"/>
        </w:rPr>
        <w:t>/1</w:t>
      </w:r>
      <w:r w:rsidR="00C14ED0">
        <w:rPr>
          <w:rFonts w:ascii="Arial" w:hAnsi="Arial" w:cs="Arial"/>
          <w:b w:val="0"/>
          <w:szCs w:val="24"/>
        </w:rPr>
        <w:t>8</w:t>
      </w:r>
      <w:r>
        <w:rPr>
          <w:rFonts w:ascii="Arial" w:hAnsi="Arial" w:cs="Arial"/>
          <w:b w:val="0"/>
          <w:szCs w:val="24"/>
        </w:rPr>
        <w:t xml:space="preserve">, </w:t>
      </w:r>
      <w:r w:rsidR="00481071">
        <w:rPr>
          <w:rFonts w:ascii="Arial" w:hAnsi="Arial" w:cs="Arial"/>
          <w:b w:val="0"/>
          <w:szCs w:val="24"/>
        </w:rPr>
        <w:t>77</w:t>
      </w:r>
      <w:r w:rsidR="00EE1EF1">
        <w:rPr>
          <w:rFonts w:ascii="Arial" w:hAnsi="Arial" w:cs="Arial"/>
          <w:b w:val="0"/>
          <w:szCs w:val="24"/>
        </w:rPr>
        <w:t xml:space="preserve"> </w:t>
      </w:r>
      <w:r w:rsidR="004567EB">
        <w:rPr>
          <w:rFonts w:ascii="Arial" w:hAnsi="Arial" w:cs="Arial"/>
          <w:b w:val="0"/>
          <w:szCs w:val="24"/>
        </w:rPr>
        <w:t>were for a person of Aboriginal and Torres Strait Islander descent</w:t>
      </w:r>
      <w:r>
        <w:rPr>
          <w:rFonts w:ascii="Arial" w:hAnsi="Arial" w:cs="Arial"/>
          <w:b w:val="0"/>
          <w:szCs w:val="24"/>
        </w:rPr>
        <w:t xml:space="preserve">, representing </w:t>
      </w:r>
      <w:r w:rsidR="00481071">
        <w:rPr>
          <w:rFonts w:ascii="Arial" w:hAnsi="Arial" w:cs="Arial"/>
          <w:b w:val="0"/>
          <w:szCs w:val="24"/>
        </w:rPr>
        <w:t>15</w:t>
      </w:r>
      <w:r w:rsidR="00EE1EF1">
        <w:rPr>
          <w:rFonts w:ascii="Arial" w:hAnsi="Arial" w:cs="Arial"/>
          <w:b w:val="0"/>
          <w:szCs w:val="24"/>
        </w:rPr>
        <w:t xml:space="preserve"> </w:t>
      </w:r>
      <w:r>
        <w:rPr>
          <w:rFonts w:ascii="Arial" w:hAnsi="Arial" w:cs="Arial"/>
          <w:b w:val="0"/>
          <w:szCs w:val="24"/>
        </w:rPr>
        <w:t>per cent</w:t>
      </w:r>
      <w:r w:rsidR="004567EB">
        <w:rPr>
          <w:rFonts w:ascii="Arial" w:hAnsi="Arial" w:cs="Arial"/>
          <w:b w:val="0"/>
          <w:szCs w:val="24"/>
        </w:rPr>
        <w:t xml:space="preserve">. </w:t>
      </w:r>
      <w:r w:rsidR="00CC6FC7">
        <w:rPr>
          <w:rFonts w:ascii="Arial" w:hAnsi="Arial" w:cs="Arial"/>
          <w:b w:val="0"/>
          <w:szCs w:val="24"/>
        </w:rPr>
        <w:t>This shows an overrepresentation of Indigenous adults, given the State’s Indigenous population is only three per cent</w:t>
      </w:r>
      <w:r w:rsidR="0051483E">
        <w:rPr>
          <w:rStyle w:val="FootnoteReference"/>
          <w:rFonts w:ascii="Arial" w:hAnsi="Arial" w:cs="Arial"/>
          <w:b w:val="0"/>
          <w:szCs w:val="24"/>
        </w:rPr>
        <w:footnoteReference w:id="10"/>
      </w:r>
      <w:r w:rsidR="00CC6FC7">
        <w:rPr>
          <w:rFonts w:ascii="Arial" w:hAnsi="Arial" w:cs="Arial"/>
          <w:b w:val="0"/>
          <w:szCs w:val="24"/>
        </w:rPr>
        <w:t>.</w:t>
      </w:r>
    </w:p>
    <w:p w14:paraId="2F792C65" w14:textId="77777777" w:rsidR="00064FF9" w:rsidRDefault="00064FF9" w:rsidP="00266549">
      <w:pPr>
        <w:pStyle w:val="BodyText"/>
        <w:rPr>
          <w:rFonts w:ascii="Arial" w:hAnsi="Arial" w:cs="Arial"/>
          <w:b w:val="0"/>
          <w:szCs w:val="24"/>
        </w:rPr>
      </w:pPr>
    </w:p>
    <w:p w14:paraId="56A8E69F" w14:textId="77777777" w:rsidR="005748DB" w:rsidRDefault="005748DB" w:rsidP="00266549">
      <w:pPr>
        <w:pStyle w:val="BodyText"/>
        <w:rPr>
          <w:rFonts w:ascii="Arial" w:hAnsi="Arial" w:cs="Arial"/>
          <w:b w:val="0"/>
          <w:szCs w:val="24"/>
        </w:rPr>
      </w:pPr>
    </w:p>
    <w:p w14:paraId="28A449FD" w14:textId="7E3BBDEC" w:rsidR="00064FF9" w:rsidRPr="00A634F7" w:rsidRDefault="00064FF9" w:rsidP="00064FF9">
      <w:pPr>
        <w:ind w:left="1440" w:hanging="1440"/>
        <w:rPr>
          <w:rFonts w:ascii="Arial" w:hAnsi="Arial" w:cs="Arial"/>
          <w:b/>
          <w:bCs/>
        </w:rPr>
      </w:pPr>
      <w:r w:rsidRPr="00A634F7">
        <w:rPr>
          <w:rFonts w:ascii="Arial" w:hAnsi="Arial" w:cs="Arial"/>
          <w:b/>
          <w:bCs/>
        </w:rPr>
        <w:t xml:space="preserve">Figure </w:t>
      </w:r>
      <w:r>
        <w:rPr>
          <w:rFonts w:ascii="Arial" w:hAnsi="Arial" w:cs="Arial"/>
          <w:b/>
          <w:bCs/>
        </w:rPr>
        <w:t>1</w:t>
      </w:r>
      <w:r w:rsidR="009F1A4A">
        <w:rPr>
          <w:rFonts w:ascii="Arial" w:hAnsi="Arial" w:cs="Arial"/>
          <w:b/>
          <w:bCs/>
        </w:rPr>
        <w:t>6</w:t>
      </w:r>
      <w:r w:rsidRPr="00A634F7">
        <w:rPr>
          <w:rFonts w:ascii="Arial" w:hAnsi="Arial" w:cs="Arial"/>
          <w:b/>
          <w:bCs/>
        </w:rPr>
        <w:tab/>
        <w:t xml:space="preserve">Profile of new guardianship orders </w:t>
      </w:r>
      <w:r w:rsidRPr="00A634F7">
        <w:rPr>
          <w:rFonts w:ascii="Arial" w:hAnsi="Arial" w:cs="Arial"/>
          <w:b/>
        </w:rPr>
        <w:t>appointing the Public Advocate</w:t>
      </w:r>
      <w:r w:rsidRPr="00A634F7">
        <w:rPr>
          <w:rFonts w:ascii="Arial" w:hAnsi="Arial" w:cs="Arial"/>
          <w:b/>
          <w:bCs/>
        </w:rPr>
        <w:t xml:space="preserve"> by Aboriginality </w:t>
      </w:r>
      <w:r>
        <w:rPr>
          <w:rFonts w:ascii="Arial" w:hAnsi="Arial" w:cs="Arial"/>
          <w:b/>
          <w:bCs/>
        </w:rPr>
        <w:t>and</w:t>
      </w:r>
      <w:r w:rsidRPr="00A634F7">
        <w:rPr>
          <w:rFonts w:ascii="Arial" w:hAnsi="Arial" w:cs="Arial"/>
          <w:b/>
          <w:bCs/>
        </w:rPr>
        <w:t xml:space="preserve"> Torres Strait Islander descent from </w:t>
      </w:r>
      <w:r>
        <w:rPr>
          <w:rFonts w:ascii="Arial" w:hAnsi="Arial" w:cs="Arial"/>
          <w:b/>
          <w:bCs/>
        </w:rPr>
        <w:t>20</w:t>
      </w:r>
      <w:r w:rsidR="00245269">
        <w:rPr>
          <w:rFonts w:ascii="Arial" w:hAnsi="Arial" w:cs="Arial"/>
          <w:b/>
          <w:bCs/>
        </w:rPr>
        <w:t>1</w:t>
      </w:r>
      <w:r w:rsidR="00E43DA4">
        <w:rPr>
          <w:rFonts w:ascii="Arial" w:hAnsi="Arial" w:cs="Arial"/>
          <w:b/>
          <w:bCs/>
        </w:rPr>
        <w:t>3</w:t>
      </w:r>
      <w:r>
        <w:rPr>
          <w:rFonts w:ascii="Arial" w:hAnsi="Arial" w:cs="Arial"/>
          <w:b/>
          <w:bCs/>
        </w:rPr>
        <w:t>/1</w:t>
      </w:r>
      <w:r w:rsidR="00E43DA4">
        <w:rPr>
          <w:rFonts w:ascii="Arial" w:hAnsi="Arial" w:cs="Arial"/>
          <w:b/>
          <w:bCs/>
        </w:rPr>
        <w:t>4</w:t>
      </w:r>
      <w:r w:rsidRPr="00A634F7">
        <w:rPr>
          <w:rFonts w:ascii="Arial" w:hAnsi="Arial" w:cs="Arial"/>
          <w:b/>
          <w:bCs/>
        </w:rPr>
        <w:t xml:space="preserve"> to 201</w:t>
      </w:r>
      <w:r w:rsidR="00E43DA4">
        <w:rPr>
          <w:rFonts w:ascii="Arial" w:hAnsi="Arial" w:cs="Arial"/>
          <w:b/>
          <w:bCs/>
        </w:rPr>
        <w:t>7</w:t>
      </w:r>
      <w:r w:rsidRPr="00A634F7">
        <w:rPr>
          <w:rFonts w:ascii="Arial" w:hAnsi="Arial" w:cs="Arial"/>
          <w:b/>
          <w:bCs/>
        </w:rPr>
        <w:t>/1</w:t>
      </w:r>
      <w:r w:rsidR="00E43DA4">
        <w:rPr>
          <w:rFonts w:ascii="Arial" w:hAnsi="Arial" w:cs="Arial"/>
          <w:b/>
          <w:bCs/>
        </w:rPr>
        <w:t>8</w:t>
      </w:r>
    </w:p>
    <w:p w14:paraId="41B73BC9" w14:textId="77777777" w:rsidR="00064FF9" w:rsidRPr="00A634F7" w:rsidRDefault="00064FF9" w:rsidP="00064FF9">
      <w:pPr>
        <w:rPr>
          <w:rFonts w:ascii="Arial" w:hAnsi="Arial" w:cs="Arial"/>
        </w:rPr>
      </w:pPr>
    </w:p>
    <w:tbl>
      <w:tblPr>
        <w:tblW w:w="8425" w:type="dxa"/>
        <w:tblInd w:w="103" w:type="dxa"/>
        <w:tblLook w:val="0000" w:firstRow="0" w:lastRow="0" w:firstColumn="0" w:lastColumn="0" w:noHBand="0" w:noVBand="0"/>
      </w:tblPr>
      <w:tblGrid>
        <w:gridCol w:w="1511"/>
        <w:gridCol w:w="1012"/>
        <w:gridCol w:w="2042"/>
        <w:gridCol w:w="2104"/>
        <w:gridCol w:w="1756"/>
      </w:tblGrid>
      <w:tr w:rsidR="00CC6FC7" w:rsidRPr="00A634F7" w14:paraId="208F4847" w14:textId="77777777" w:rsidTr="00D66278">
        <w:trPr>
          <w:trHeight w:val="765"/>
        </w:trPr>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D75CC" w14:textId="77777777" w:rsidR="00064FF9" w:rsidRPr="00A634F7" w:rsidRDefault="00064FF9" w:rsidP="00DC6F5B">
            <w:pPr>
              <w:rPr>
                <w:rFonts w:ascii="Arial" w:hAnsi="Arial" w:cs="Arial"/>
                <w:b/>
                <w:bCs/>
              </w:rPr>
            </w:pPr>
            <w:r w:rsidRPr="00A634F7">
              <w:rPr>
                <w:rFonts w:ascii="Arial" w:hAnsi="Arial" w:cs="Arial"/>
                <w:b/>
                <w:bCs/>
              </w:rPr>
              <w:t>Year</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11CDC8A" w14:textId="77777777" w:rsidR="00064FF9" w:rsidRPr="00A634F7" w:rsidRDefault="00064FF9" w:rsidP="00DC6F5B">
            <w:pPr>
              <w:rPr>
                <w:rFonts w:ascii="Arial" w:hAnsi="Arial" w:cs="Arial"/>
                <w:b/>
                <w:bCs/>
              </w:rPr>
            </w:pPr>
            <w:r w:rsidRPr="00A634F7">
              <w:rPr>
                <w:rFonts w:ascii="Arial" w:hAnsi="Arial" w:cs="Arial"/>
                <w:b/>
                <w:bCs/>
              </w:rPr>
              <w:t>Total</w:t>
            </w:r>
          </w:p>
        </w:tc>
        <w:tc>
          <w:tcPr>
            <w:tcW w:w="2042" w:type="dxa"/>
            <w:tcBorders>
              <w:top w:val="single" w:sz="4" w:space="0" w:color="auto"/>
              <w:left w:val="nil"/>
              <w:bottom w:val="single" w:sz="4" w:space="0" w:color="auto"/>
              <w:right w:val="single" w:sz="4" w:space="0" w:color="auto"/>
            </w:tcBorders>
            <w:shd w:val="clear" w:color="auto" w:fill="auto"/>
            <w:noWrap/>
            <w:vAlign w:val="bottom"/>
          </w:tcPr>
          <w:p w14:paraId="0B457446" w14:textId="77777777" w:rsidR="00064FF9" w:rsidRPr="00A634F7" w:rsidRDefault="00064FF9" w:rsidP="00CC6FC7">
            <w:pPr>
              <w:rPr>
                <w:rFonts w:ascii="Arial" w:hAnsi="Arial" w:cs="Arial"/>
                <w:b/>
                <w:bCs/>
              </w:rPr>
            </w:pPr>
            <w:r w:rsidRPr="00A634F7">
              <w:rPr>
                <w:rFonts w:ascii="Arial" w:hAnsi="Arial" w:cs="Arial"/>
                <w:b/>
                <w:bCs/>
              </w:rPr>
              <w:t xml:space="preserve">Non </w:t>
            </w:r>
            <w:r w:rsidR="00CC6FC7">
              <w:rPr>
                <w:rFonts w:ascii="Arial" w:hAnsi="Arial" w:cs="Arial"/>
                <w:b/>
                <w:bCs/>
              </w:rPr>
              <w:t>Indigenous</w:t>
            </w:r>
          </w:p>
        </w:tc>
        <w:tc>
          <w:tcPr>
            <w:tcW w:w="2104" w:type="dxa"/>
            <w:tcBorders>
              <w:top w:val="single" w:sz="4" w:space="0" w:color="auto"/>
              <w:left w:val="nil"/>
              <w:bottom w:val="single" w:sz="4" w:space="0" w:color="auto"/>
              <w:right w:val="single" w:sz="4" w:space="0" w:color="auto"/>
            </w:tcBorders>
            <w:shd w:val="clear" w:color="auto" w:fill="auto"/>
            <w:noWrap/>
            <w:vAlign w:val="bottom"/>
          </w:tcPr>
          <w:p w14:paraId="028A689E" w14:textId="77777777" w:rsidR="00064FF9" w:rsidRPr="00A634F7" w:rsidRDefault="00CC6FC7" w:rsidP="00064FF9">
            <w:pPr>
              <w:rPr>
                <w:rFonts w:ascii="Arial" w:hAnsi="Arial" w:cs="Arial"/>
                <w:b/>
                <w:bCs/>
              </w:rPr>
            </w:pPr>
            <w:r>
              <w:rPr>
                <w:rFonts w:ascii="Arial" w:hAnsi="Arial" w:cs="Arial"/>
                <w:b/>
                <w:bCs/>
              </w:rPr>
              <w:t>Indigenous</w:t>
            </w:r>
          </w:p>
        </w:tc>
        <w:tc>
          <w:tcPr>
            <w:tcW w:w="1756" w:type="dxa"/>
            <w:tcBorders>
              <w:top w:val="single" w:sz="4" w:space="0" w:color="auto"/>
              <w:left w:val="nil"/>
              <w:bottom w:val="single" w:sz="4" w:space="0" w:color="auto"/>
              <w:right w:val="single" w:sz="4" w:space="0" w:color="auto"/>
            </w:tcBorders>
            <w:shd w:val="clear" w:color="auto" w:fill="auto"/>
            <w:vAlign w:val="bottom"/>
          </w:tcPr>
          <w:p w14:paraId="12DC17F2" w14:textId="77777777" w:rsidR="00064FF9" w:rsidRPr="00A634F7" w:rsidRDefault="00CC6FC7" w:rsidP="00064FF9">
            <w:pPr>
              <w:rPr>
                <w:rFonts w:ascii="Arial" w:hAnsi="Arial" w:cs="Arial"/>
                <w:b/>
                <w:bCs/>
              </w:rPr>
            </w:pPr>
            <w:r>
              <w:rPr>
                <w:rFonts w:ascii="Arial" w:hAnsi="Arial" w:cs="Arial"/>
                <w:b/>
                <w:bCs/>
              </w:rPr>
              <w:t>Indigenous</w:t>
            </w:r>
            <w:r w:rsidRPr="00A634F7">
              <w:rPr>
                <w:rFonts w:ascii="Arial" w:hAnsi="Arial" w:cs="Arial"/>
                <w:b/>
                <w:bCs/>
              </w:rPr>
              <w:t xml:space="preserve"> </w:t>
            </w:r>
            <w:r w:rsidR="00064FF9" w:rsidRPr="00A634F7">
              <w:rPr>
                <w:rFonts w:ascii="Arial" w:hAnsi="Arial" w:cs="Arial"/>
                <w:b/>
                <w:bCs/>
              </w:rPr>
              <w:t>as percentage of total</w:t>
            </w:r>
          </w:p>
        </w:tc>
      </w:tr>
      <w:tr w:rsidR="00CC6FC7" w:rsidRPr="00A634F7" w14:paraId="35683B70" w14:textId="77777777" w:rsidTr="00D66278">
        <w:trPr>
          <w:trHeight w:val="255"/>
        </w:trPr>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4A077" w14:textId="77777777" w:rsidR="006E5C32" w:rsidRPr="00A634F7" w:rsidRDefault="006E5C32" w:rsidP="00450E5A">
            <w:pPr>
              <w:rPr>
                <w:rFonts w:ascii="Arial" w:hAnsi="Arial" w:cs="Arial"/>
              </w:rPr>
            </w:pPr>
            <w:r w:rsidRPr="00A634F7">
              <w:rPr>
                <w:rFonts w:ascii="Arial" w:hAnsi="Arial" w:cs="Arial"/>
              </w:rPr>
              <w:t>2013/14</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7F1CB272" w14:textId="77777777" w:rsidR="006E5C32" w:rsidRPr="0041429F" w:rsidRDefault="006E5C32" w:rsidP="00450E5A">
            <w:pPr>
              <w:jc w:val="right"/>
              <w:rPr>
                <w:rFonts w:ascii="Arial" w:hAnsi="Arial" w:cs="Arial"/>
              </w:rPr>
            </w:pPr>
            <w:r w:rsidRPr="0041429F">
              <w:rPr>
                <w:rFonts w:ascii="Arial" w:hAnsi="Arial" w:cs="Arial"/>
              </w:rPr>
              <w:t>340</w:t>
            </w:r>
          </w:p>
        </w:tc>
        <w:tc>
          <w:tcPr>
            <w:tcW w:w="2042" w:type="dxa"/>
            <w:tcBorders>
              <w:top w:val="single" w:sz="4" w:space="0" w:color="auto"/>
              <w:left w:val="nil"/>
              <w:bottom w:val="single" w:sz="4" w:space="0" w:color="auto"/>
              <w:right w:val="single" w:sz="4" w:space="0" w:color="auto"/>
            </w:tcBorders>
            <w:shd w:val="clear" w:color="auto" w:fill="auto"/>
            <w:noWrap/>
            <w:vAlign w:val="bottom"/>
          </w:tcPr>
          <w:p w14:paraId="0AF6A89E" w14:textId="77777777" w:rsidR="006E5C32" w:rsidRPr="0041429F" w:rsidRDefault="006E5C32" w:rsidP="00450E5A">
            <w:pPr>
              <w:jc w:val="right"/>
              <w:rPr>
                <w:rFonts w:ascii="Arial" w:hAnsi="Arial" w:cs="Arial"/>
              </w:rPr>
            </w:pPr>
            <w:r w:rsidRPr="0041429F">
              <w:rPr>
                <w:rFonts w:ascii="Arial" w:hAnsi="Arial" w:cs="Arial"/>
              </w:rPr>
              <w:t>297</w:t>
            </w:r>
          </w:p>
        </w:tc>
        <w:tc>
          <w:tcPr>
            <w:tcW w:w="2104" w:type="dxa"/>
            <w:tcBorders>
              <w:top w:val="single" w:sz="4" w:space="0" w:color="auto"/>
              <w:left w:val="nil"/>
              <w:bottom w:val="single" w:sz="4" w:space="0" w:color="auto"/>
              <w:right w:val="single" w:sz="4" w:space="0" w:color="auto"/>
            </w:tcBorders>
            <w:shd w:val="clear" w:color="auto" w:fill="auto"/>
            <w:noWrap/>
            <w:vAlign w:val="bottom"/>
          </w:tcPr>
          <w:p w14:paraId="33AF69C6" w14:textId="77777777" w:rsidR="006E5C32" w:rsidRPr="0041429F" w:rsidRDefault="006E5C32" w:rsidP="00450E5A">
            <w:pPr>
              <w:jc w:val="right"/>
              <w:rPr>
                <w:rFonts w:ascii="Arial" w:hAnsi="Arial" w:cs="Arial"/>
              </w:rPr>
            </w:pPr>
            <w:r w:rsidRPr="0041429F">
              <w:rPr>
                <w:rFonts w:ascii="Arial" w:hAnsi="Arial" w:cs="Arial"/>
              </w:rPr>
              <w:t>43</w:t>
            </w:r>
          </w:p>
        </w:tc>
        <w:tc>
          <w:tcPr>
            <w:tcW w:w="1756" w:type="dxa"/>
            <w:tcBorders>
              <w:top w:val="single" w:sz="4" w:space="0" w:color="auto"/>
              <w:left w:val="nil"/>
              <w:bottom w:val="single" w:sz="4" w:space="0" w:color="auto"/>
              <w:right w:val="single" w:sz="4" w:space="0" w:color="auto"/>
            </w:tcBorders>
            <w:shd w:val="clear" w:color="auto" w:fill="auto"/>
            <w:noWrap/>
            <w:vAlign w:val="bottom"/>
          </w:tcPr>
          <w:p w14:paraId="6B79A97E" w14:textId="00451D5A" w:rsidR="006E5C32" w:rsidRPr="0041429F" w:rsidRDefault="006E5C32" w:rsidP="00481071">
            <w:pPr>
              <w:jc w:val="right"/>
              <w:rPr>
                <w:rFonts w:ascii="Arial" w:hAnsi="Arial" w:cs="Arial"/>
              </w:rPr>
            </w:pPr>
            <w:r w:rsidRPr="0041429F">
              <w:rPr>
                <w:rFonts w:ascii="Arial" w:hAnsi="Arial" w:cs="Arial"/>
              </w:rPr>
              <w:t>13</w:t>
            </w:r>
            <w:r w:rsidR="00B416BB">
              <w:rPr>
                <w:rFonts w:ascii="Arial" w:hAnsi="Arial" w:cs="Arial"/>
              </w:rPr>
              <w:t>%</w:t>
            </w:r>
          </w:p>
        </w:tc>
      </w:tr>
      <w:tr w:rsidR="00CC6FC7" w:rsidRPr="00A634F7" w14:paraId="7279D8C6" w14:textId="77777777" w:rsidTr="00D66278">
        <w:trPr>
          <w:trHeight w:val="255"/>
        </w:trPr>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BD0A7B" w14:textId="77777777" w:rsidR="006E5C32" w:rsidRPr="00A634F7" w:rsidRDefault="006E5C32" w:rsidP="00450E5A">
            <w:pPr>
              <w:rPr>
                <w:rFonts w:ascii="Arial" w:hAnsi="Arial" w:cs="Arial"/>
              </w:rPr>
            </w:pPr>
            <w:r>
              <w:rPr>
                <w:rFonts w:ascii="Arial" w:hAnsi="Arial" w:cs="Arial"/>
              </w:rPr>
              <w:t>2014/15</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14805DF" w14:textId="77777777" w:rsidR="006E5C32" w:rsidRPr="0041429F" w:rsidRDefault="006E5C32" w:rsidP="00450E5A">
            <w:pPr>
              <w:jc w:val="right"/>
              <w:rPr>
                <w:rFonts w:ascii="Arial" w:hAnsi="Arial" w:cs="Arial"/>
              </w:rPr>
            </w:pPr>
            <w:r>
              <w:rPr>
                <w:rFonts w:ascii="Arial" w:hAnsi="Arial" w:cs="Arial"/>
              </w:rPr>
              <w:t>423</w:t>
            </w:r>
          </w:p>
        </w:tc>
        <w:tc>
          <w:tcPr>
            <w:tcW w:w="2042" w:type="dxa"/>
            <w:tcBorders>
              <w:top w:val="single" w:sz="4" w:space="0" w:color="auto"/>
              <w:left w:val="nil"/>
              <w:bottom w:val="single" w:sz="4" w:space="0" w:color="auto"/>
              <w:right w:val="single" w:sz="4" w:space="0" w:color="auto"/>
            </w:tcBorders>
            <w:shd w:val="clear" w:color="auto" w:fill="auto"/>
            <w:noWrap/>
            <w:vAlign w:val="bottom"/>
          </w:tcPr>
          <w:p w14:paraId="03161927" w14:textId="77777777" w:rsidR="006E5C32" w:rsidRPr="0041429F" w:rsidRDefault="006E5C32" w:rsidP="00450E5A">
            <w:pPr>
              <w:jc w:val="right"/>
              <w:rPr>
                <w:rFonts w:ascii="Arial" w:hAnsi="Arial" w:cs="Arial"/>
              </w:rPr>
            </w:pPr>
            <w:r>
              <w:rPr>
                <w:rFonts w:ascii="Arial" w:hAnsi="Arial" w:cs="Arial"/>
              </w:rPr>
              <w:t>379</w:t>
            </w:r>
          </w:p>
        </w:tc>
        <w:tc>
          <w:tcPr>
            <w:tcW w:w="2104" w:type="dxa"/>
            <w:tcBorders>
              <w:top w:val="single" w:sz="4" w:space="0" w:color="auto"/>
              <w:left w:val="nil"/>
              <w:bottom w:val="single" w:sz="4" w:space="0" w:color="auto"/>
              <w:right w:val="single" w:sz="4" w:space="0" w:color="auto"/>
            </w:tcBorders>
            <w:shd w:val="clear" w:color="auto" w:fill="auto"/>
            <w:noWrap/>
            <w:vAlign w:val="bottom"/>
          </w:tcPr>
          <w:p w14:paraId="01CF982E" w14:textId="77777777" w:rsidR="006E5C32" w:rsidRPr="0041429F" w:rsidRDefault="006E5C32" w:rsidP="00450E5A">
            <w:pPr>
              <w:jc w:val="right"/>
              <w:rPr>
                <w:rFonts w:ascii="Arial" w:hAnsi="Arial" w:cs="Arial"/>
              </w:rPr>
            </w:pPr>
            <w:r>
              <w:rPr>
                <w:rFonts w:ascii="Arial" w:hAnsi="Arial" w:cs="Arial"/>
              </w:rPr>
              <w:t>44</w:t>
            </w:r>
          </w:p>
        </w:tc>
        <w:tc>
          <w:tcPr>
            <w:tcW w:w="1756" w:type="dxa"/>
            <w:tcBorders>
              <w:top w:val="single" w:sz="4" w:space="0" w:color="auto"/>
              <w:left w:val="nil"/>
              <w:bottom w:val="single" w:sz="4" w:space="0" w:color="auto"/>
              <w:right w:val="single" w:sz="4" w:space="0" w:color="auto"/>
            </w:tcBorders>
            <w:shd w:val="clear" w:color="auto" w:fill="auto"/>
            <w:noWrap/>
            <w:vAlign w:val="bottom"/>
          </w:tcPr>
          <w:p w14:paraId="140DDA3B" w14:textId="7683B69F" w:rsidR="006E5C32" w:rsidRPr="0041429F" w:rsidRDefault="006E5C32" w:rsidP="00481071">
            <w:pPr>
              <w:jc w:val="right"/>
              <w:rPr>
                <w:rFonts w:ascii="Arial" w:hAnsi="Arial" w:cs="Arial"/>
              </w:rPr>
            </w:pPr>
            <w:r>
              <w:rPr>
                <w:rFonts w:ascii="Arial" w:hAnsi="Arial" w:cs="Arial"/>
              </w:rPr>
              <w:t>10</w:t>
            </w:r>
            <w:r w:rsidR="00B416BB">
              <w:rPr>
                <w:rFonts w:ascii="Arial" w:hAnsi="Arial" w:cs="Arial"/>
              </w:rPr>
              <w:t>%</w:t>
            </w:r>
          </w:p>
        </w:tc>
      </w:tr>
      <w:tr w:rsidR="00CC6FC7" w:rsidRPr="00A634F7" w14:paraId="6035BE28" w14:textId="77777777" w:rsidTr="00D66278">
        <w:trPr>
          <w:trHeight w:val="255"/>
        </w:trPr>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E2A38" w14:textId="77777777" w:rsidR="006E5C32" w:rsidRDefault="006E5C32" w:rsidP="00450E5A">
            <w:pPr>
              <w:rPr>
                <w:rFonts w:ascii="Arial" w:hAnsi="Arial" w:cs="Arial"/>
              </w:rPr>
            </w:pPr>
            <w:r>
              <w:rPr>
                <w:rFonts w:ascii="Arial" w:hAnsi="Arial" w:cs="Arial"/>
              </w:rPr>
              <w:t>2015/16</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4E268B92" w14:textId="77777777" w:rsidR="006E5C32" w:rsidRDefault="006E5C32" w:rsidP="00450E5A">
            <w:pPr>
              <w:jc w:val="right"/>
              <w:rPr>
                <w:rFonts w:ascii="Arial" w:hAnsi="Arial" w:cs="Arial"/>
              </w:rPr>
            </w:pPr>
            <w:r>
              <w:rPr>
                <w:rFonts w:ascii="Arial" w:hAnsi="Arial" w:cs="Arial"/>
              </w:rPr>
              <w:t>468</w:t>
            </w:r>
          </w:p>
        </w:tc>
        <w:tc>
          <w:tcPr>
            <w:tcW w:w="2042" w:type="dxa"/>
            <w:tcBorders>
              <w:top w:val="single" w:sz="4" w:space="0" w:color="auto"/>
              <w:left w:val="nil"/>
              <w:bottom w:val="single" w:sz="4" w:space="0" w:color="auto"/>
              <w:right w:val="single" w:sz="4" w:space="0" w:color="auto"/>
            </w:tcBorders>
            <w:shd w:val="clear" w:color="auto" w:fill="auto"/>
            <w:noWrap/>
            <w:vAlign w:val="bottom"/>
          </w:tcPr>
          <w:p w14:paraId="37C54917" w14:textId="77777777" w:rsidR="006E5C32" w:rsidRDefault="006E5C32" w:rsidP="00450E5A">
            <w:pPr>
              <w:jc w:val="right"/>
              <w:rPr>
                <w:rFonts w:ascii="Arial" w:hAnsi="Arial" w:cs="Arial"/>
              </w:rPr>
            </w:pPr>
            <w:r>
              <w:rPr>
                <w:rFonts w:ascii="Arial" w:hAnsi="Arial" w:cs="Arial"/>
              </w:rPr>
              <w:t>409</w:t>
            </w:r>
          </w:p>
        </w:tc>
        <w:tc>
          <w:tcPr>
            <w:tcW w:w="2104" w:type="dxa"/>
            <w:tcBorders>
              <w:top w:val="single" w:sz="4" w:space="0" w:color="auto"/>
              <w:left w:val="nil"/>
              <w:bottom w:val="single" w:sz="4" w:space="0" w:color="auto"/>
              <w:right w:val="single" w:sz="4" w:space="0" w:color="auto"/>
            </w:tcBorders>
            <w:shd w:val="clear" w:color="auto" w:fill="auto"/>
            <w:noWrap/>
            <w:vAlign w:val="bottom"/>
          </w:tcPr>
          <w:p w14:paraId="2691C429" w14:textId="77777777" w:rsidR="006E5C32" w:rsidRDefault="006E5C32" w:rsidP="00450E5A">
            <w:pPr>
              <w:jc w:val="right"/>
              <w:rPr>
                <w:rFonts w:ascii="Arial" w:hAnsi="Arial" w:cs="Arial"/>
              </w:rPr>
            </w:pPr>
            <w:r>
              <w:rPr>
                <w:rFonts w:ascii="Arial" w:hAnsi="Arial" w:cs="Arial"/>
              </w:rPr>
              <w:t>59</w:t>
            </w:r>
          </w:p>
        </w:tc>
        <w:tc>
          <w:tcPr>
            <w:tcW w:w="1756" w:type="dxa"/>
            <w:tcBorders>
              <w:top w:val="single" w:sz="4" w:space="0" w:color="auto"/>
              <w:left w:val="nil"/>
              <w:bottom w:val="single" w:sz="4" w:space="0" w:color="auto"/>
              <w:right w:val="single" w:sz="4" w:space="0" w:color="auto"/>
            </w:tcBorders>
            <w:shd w:val="clear" w:color="auto" w:fill="auto"/>
            <w:noWrap/>
            <w:vAlign w:val="bottom"/>
          </w:tcPr>
          <w:p w14:paraId="411F1357" w14:textId="3601E30E" w:rsidR="006E5C32" w:rsidRDefault="006E5C32" w:rsidP="00481071">
            <w:pPr>
              <w:jc w:val="right"/>
              <w:rPr>
                <w:rFonts w:ascii="Arial" w:hAnsi="Arial" w:cs="Arial"/>
              </w:rPr>
            </w:pPr>
            <w:r>
              <w:rPr>
                <w:rFonts w:ascii="Arial" w:hAnsi="Arial" w:cs="Arial"/>
              </w:rPr>
              <w:t>13</w:t>
            </w:r>
            <w:r w:rsidR="00B416BB">
              <w:rPr>
                <w:rFonts w:ascii="Arial" w:hAnsi="Arial" w:cs="Arial"/>
              </w:rPr>
              <w:t>%</w:t>
            </w:r>
          </w:p>
        </w:tc>
      </w:tr>
      <w:tr w:rsidR="00CC6FC7" w:rsidRPr="00A634F7" w14:paraId="717F540B" w14:textId="77777777" w:rsidTr="00D66278">
        <w:trPr>
          <w:trHeight w:val="255"/>
        </w:trPr>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CDE4D" w14:textId="77777777" w:rsidR="006E5C32" w:rsidRDefault="006E5C32" w:rsidP="00DC6F5B">
            <w:pPr>
              <w:rPr>
                <w:rFonts w:ascii="Arial" w:hAnsi="Arial" w:cs="Arial"/>
              </w:rPr>
            </w:pPr>
            <w:r>
              <w:rPr>
                <w:rFonts w:ascii="Arial" w:hAnsi="Arial" w:cs="Arial"/>
              </w:rPr>
              <w:t>2016/17</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3678D450" w14:textId="77777777" w:rsidR="006E5C32" w:rsidRDefault="00EE1EF1" w:rsidP="00DC6F5B">
            <w:pPr>
              <w:jc w:val="right"/>
              <w:rPr>
                <w:rFonts w:ascii="Arial" w:hAnsi="Arial" w:cs="Arial"/>
              </w:rPr>
            </w:pPr>
            <w:r>
              <w:rPr>
                <w:rFonts w:ascii="Arial" w:hAnsi="Arial" w:cs="Arial"/>
              </w:rPr>
              <w:t>487</w:t>
            </w:r>
          </w:p>
        </w:tc>
        <w:tc>
          <w:tcPr>
            <w:tcW w:w="2042" w:type="dxa"/>
            <w:tcBorders>
              <w:top w:val="single" w:sz="4" w:space="0" w:color="auto"/>
              <w:left w:val="nil"/>
              <w:bottom w:val="single" w:sz="4" w:space="0" w:color="auto"/>
              <w:right w:val="single" w:sz="4" w:space="0" w:color="auto"/>
            </w:tcBorders>
            <w:shd w:val="clear" w:color="auto" w:fill="auto"/>
            <w:noWrap/>
            <w:vAlign w:val="bottom"/>
          </w:tcPr>
          <w:p w14:paraId="5475DE92" w14:textId="77777777" w:rsidR="006E5C32" w:rsidRDefault="00EE1EF1" w:rsidP="00DC6F5B">
            <w:pPr>
              <w:jc w:val="right"/>
              <w:rPr>
                <w:rFonts w:ascii="Arial" w:hAnsi="Arial" w:cs="Arial"/>
              </w:rPr>
            </w:pPr>
            <w:r>
              <w:rPr>
                <w:rFonts w:ascii="Arial" w:hAnsi="Arial" w:cs="Arial"/>
              </w:rPr>
              <w:t>406</w:t>
            </w:r>
          </w:p>
        </w:tc>
        <w:tc>
          <w:tcPr>
            <w:tcW w:w="2104" w:type="dxa"/>
            <w:tcBorders>
              <w:top w:val="single" w:sz="4" w:space="0" w:color="auto"/>
              <w:left w:val="nil"/>
              <w:bottom w:val="single" w:sz="4" w:space="0" w:color="auto"/>
              <w:right w:val="single" w:sz="4" w:space="0" w:color="auto"/>
            </w:tcBorders>
            <w:shd w:val="clear" w:color="auto" w:fill="auto"/>
            <w:noWrap/>
            <w:vAlign w:val="bottom"/>
          </w:tcPr>
          <w:p w14:paraId="48E87B41" w14:textId="77777777" w:rsidR="006E5C32" w:rsidRDefault="00EE1EF1" w:rsidP="00DC6F5B">
            <w:pPr>
              <w:jc w:val="right"/>
              <w:rPr>
                <w:rFonts w:ascii="Arial" w:hAnsi="Arial" w:cs="Arial"/>
              </w:rPr>
            </w:pPr>
            <w:r>
              <w:rPr>
                <w:rFonts w:ascii="Arial" w:hAnsi="Arial" w:cs="Arial"/>
              </w:rPr>
              <w:t>81</w:t>
            </w:r>
          </w:p>
        </w:tc>
        <w:tc>
          <w:tcPr>
            <w:tcW w:w="1756" w:type="dxa"/>
            <w:tcBorders>
              <w:top w:val="single" w:sz="4" w:space="0" w:color="auto"/>
              <w:left w:val="nil"/>
              <w:bottom w:val="single" w:sz="4" w:space="0" w:color="auto"/>
              <w:right w:val="single" w:sz="4" w:space="0" w:color="auto"/>
            </w:tcBorders>
            <w:shd w:val="clear" w:color="auto" w:fill="auto"/>
            <w:noWrap/>
            <w:vAlign w:val="bottom"/>
          </w:tcPr>
          <w:p w14:paraId="19CD3BE4" w14:textId="01706A87" w:rsidR="006E5C32" w:rsidRDefault="00EE1EF1" w:rsidP="00481071">
            <w:pPr>
              <w:jc w:val="right"/>
              <w:rPr>
                <w:rFonts w:ascii="Arial" w:hAnsi="Arial" w:cs="Arial"/>
              </w:rPr>
            </w:pPr>
            <w:r>
              <w:rPr>
                <w:rFonts w:ascii="Arial" w:hAnsi="Arial" w:cs="Arial"/>
              </w:rPr>
              <w:t>17</w:t>
            </w:r>
            <w:r w:rsidR="00B416BB">
              <w:rPr>
                <w:rFonts w:ascii="Arial" w:hAnsi="Arial" w:cs="Arial"/>
              </w:rPr>
              <w:t>%</w:t>
            </w:r>
          </w:p>
        </w:tc>
      </w:tr>
      <w:tr w:rsidR="00E43DA4" w:rsidRPr="00A634F7" w14:paraId="46E282C4" w14:textId="77777777" w:rsidTr="00D66278">
        <w:trPr>
          <w:trHeight w:val="255"/>
        </w:trPr>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C82F5E" w14:textId="77777777" w:rsidR="00E43DA4" w:rsidRDefault="00E43DA4" w:rsidP="00DC6F5B">
            <w:pPr>
              <w:rPr>
                <w:rFonts w:ascii="Arial" w:hAnsi="Arial" w:cs="Arial"/>
              </w:rPr>
            </w:pPr>
            <w:r>
              <w:rPr>
                <w:rFonts w:ascii="Arial" w:hAnsi="Arial" w:cs="Arial"/>
              </w:rPr>
              <w:t>2017/18</w:t>
            </w:r>
          </w:p>
        </w:tc>
        <w:tc>
          <w:tcPr>
            <w:tcW w:w="1012" w:type="dxa"/>
            <w:tcBorders>
              <w:top w:val="single" w:sz="4" w:space="0" w:color="auto"/>
              <w:left w:val="nil"/>
              <w:bottom w:val="single" w:sz="4" w:space="0" w:color="auto"/>
              <w:right w:val="single" w:sz="4" w:space="0" w:color="auto"/>
            </w:tcBorders>
            <w:shd w:val="clear" w:color="auto" w:fill="auto"/>
            <w:noWrap/>
            <w:vAlign w:val="bottom"/>
          </w:tcPr>
          <w:p w14:paraId="66CE0F46" w14:textId="0694FA17" w:rsidR="00E43DA4" w:rsidRDefault="009646CF" w:rsidP="00DC6F5B">
            <w:pPr>
              <w:jc w:val="right"/>
              <w:rPr>
                <w:rFonts w:ascii="Arial" w:hAnsi="Arial" w:cs="Arial"/>
              </w:rPr>
            </w:pPr>
            <w:r>
              <w:rPr>
                <w:rFonts w:ascii="Arial" w:hAnsi="Arial" w:cs="Arial"/>
              </w:rPr>
              <w:t>526</w:t>
            </w:r>
          </w:p>
        </w:tc>
        <w:tc>
          <w:tcPr>
            <w:tcW w:w="2042" w:type="dxa"/>
            <w:tcBorders>
              <w:top w:val="single" w:sz="4" w:space="0" w:color="auto"/>
              <w:left w:val="nil"/>
              <w:bottom w:val="single" w:sz="4" w:space="0" w:color="auto"/>
              <w:right w:val="single" w:sz="4" w:space="0" w:color="auto"/>
            </w:tcBorders>
            <w:shd w:val="clear" w:color="auto" w:fill="auto"/>
            <w:noWrap/>
            <w:vAlign w:val="bottom"/>
          </w:tcPr>
          <w:p w14:paraId="0A2CE060" w14:textId="2DC39170" w:rsidR="00E43DA4" w:rsidRDefault="0014725A" w:rsidP="00DC6F5B">
            <w:pPr>
              <w:jc w:val="right"/>
              <w:rPr>
                <w:rFonts w:ascii="Arial" w:hAnsi="Arial" w:cs="Arial"/>
              </w:rPr>
            </w:pPr>
            <w:r>
              <w:rPr>
                <w:rFonts w:ascii="Arial" w:hAnsi="Arial" w:cs="Arial"/>
              </w:rPr>
              <w:t>449</w:t>
            </w:r>
          </w:p>
        </w:tc>
        <w:tc>
          <w:tcPr>
            <w:tcW w:w="2104" w:type="dxa"/>
            <w:tcBorders>
              <w:top w:val="single" w:sz="4" w:space="0" w:color="auto"/>
              <w:left w:val="nil"/>
              <w:bottom w:val="single" w:sz="4" w:space="0" w:color="auto"/>
              <w:right w:val="single" w:sz="4" w:space="0" w:color="auto"/>
            </w:tcBorders>
            <w:shd w:val="clear" w:color="auto" w:fill="auto"/>
            <w:noWrap/>
            <w:vAlign w:val="bottom"/>
          </w:tcPr>
          <w:p w14:paraId="76A88496" w14:textId="42AF3E25" w:rsidR="00E43DA4" w:rsidRDefault="0014725A" w:rsidP="00DC6F5B">
            <w:pPr>
              <w:jc w:val="right"/>
              <w:rPr>
                <w:rFonts w:ascii="Arial" w:hAnsi="Arial" w:cs="Arial"/>
              </w:rPr>
            </w:pPr>
            <w:r>
              <w:rPr>
                <w:rFonts w:ascii="Arial" w:hAnsi="Arial" w:cs="Arial"/>
              </w:rPr>
              <w:t>77</w:t>
            </w:r>
          </w:p>
        </w:tc>
        <w:tc>
          <w:tcPr>
            <w:tcW w:w="1756" w:type="dxa"/>
            <w:tcBorders>
              <w:top w:val="single" w:sz="4" w:space="0" w:color="auto"/>
              <w:left w:val="nil"/>
              <w:bottom w:val="single" w:sz="4" w:space="0" w:color="auto"/>
              <w:right w:val="single" w:sz="4" w:space="0" w:color="auto"/>
            </w:tcBorders>
            <w:shd w:val="clear" w:color="auto" w:fill="auto"/>
            <w:noWrap/>
            <w:vAlign w:val="bottom"/>
          </w:tcPr>
          <w:p w14:paraId="39F353CC" w14:textId="50B379BC" w:rsidR="00E43DA4" w:rsidRDefault="00481071" w:rsidP="00CC6DDC">
            <w:pPr>
              <w:jc w:val="right"/>
              <w:rPr>
                <w:rFonts w:ascii="Arial" w:hAnsi="Arial" w:cs="Arial"/>
              </w:rPr>
            </w:pPr>
            <w:r>
              <w:rPr>
                <w:rFonts w:ascii="Arial" w:hAnsi="Arial" w:cs="Arial"/>
              </w:rPr>
              <w:t>15</w:t>
            </w:r>
            <w:r w:rsidR="00B416BB">
              <w:rPr>
                <w:rFonts w:ascii="Arial" w:hAnsi="Arial" w:cs="Arial"/>
              </w:rPr>
              <w:t>%</w:t>
            </w:r>
          </w:p>
        </w:tc>
      </w:tr>
    </w:tbl>
    <w:p w14:paraId="0AF0EAA5" w14:textId="77777777" w:rsidR="0031069A" w:rsidRDefault="0031069A" w:rsidP="00D66278">
      <w:pPr>
        <w:autoSpaceDE w:val="0"/>
        <w:autoSpaceDN w:val="0"/>
        <w:adjustRightInd w:val="0"/>
        <w:rPr>
          <w:rFonts w:ascii="Arial" w:hAnsi="Arial" w:cs="Arial"/>
          <w:i/>
          <w:sz w:val="20"/>
          <w:szCs w:val="20"/>
        </w:rPr>
      </w:pPr>
    </w:p>
    <w:p w14:paraId="7ABF61E1" w14:textId="77777777" w:rsidR="00D66278" w:rsidRPr="00BC1EFA" w:rsidRDefault="00D66278" w:rsidP="00D66278">
      <w:pPr>
        <w:autoSpaceDE w:val="0"/>
        <w:autoSpaceDN w:val="0"/>
        <w:adjustRightInd w:val="0"/>
        <w:rPr>
          <w:rFonts w:ascii="Arial" w:hAnsi="Arial" w:cs="Arial"/>
          <w:i/>
          <w:sz w:val="20"/>
          <w:szCs w:val="20"/>
        </w:rPr>
      </w:pPr>
      <w:r w:rsidRPr="00BC1EFA">
        <w:rPr>
          <w:rFonts w:ascii="Arial" w:hAnsi="Arial" w:cs="Arial"/>
          <w:i/>
          <w:sz w:val="20"/>
          <w:szCs w:val="20"/>
        </w:rPr>
        <w:t xml:space="preserve">Note - </w:t>
      </w:r>
      <w:r>
        <w:rPr>
          <w:rFonts w:ascii="Arial" w:hAnsi="Arial" w:cs="Arial"/>
          <w:i/>
          <w:sz w:val="20"/>
          <w:szCs w:val="20"/>
        </w:rPr>
        <w:t xml:space="preserve">Indigenous refers to clients of </w:t>
      </w:r>
      <w:r w:rsidRPr="00BC1EFA">
        <w:rPr>
          <w:rFonts w:ascii="Arial" w:hAnsi="Arial" w:cs="Arial"/>
          <w:i/>
          <w:sz w:val="20"/>
          <w:szCs w:val="20"/>
        </w:rPr>
        <w:t>Aboriginal and Torres Strait Islander</w:t>
      </w:r>
      <w:r>
        <w:rPr>
          <w:rFonts w:ascii="Arial" w:hAnsi="Arial" w:cs="Arial"/>
          <w:i/>
          <w:sz w:val="20"/>
          <w:szCs w:val="20"/>
        </w:rPr>
        <w:t xml:space="preserve"> descent</w:t>
      </w:r>
      <w:r w:rsidRPr="00BC1EFA">
        <w:rPr>
          <w:rFonts w:ascii="Arial" w:hAnsi="Arial" w:cs="Arial"/>
          <w:i/>
          <w:sz w:val="20"/>
          <w:szCs w:val="20"/>
        </w:rPr>
        <w:t>.</w:t>
      </w:r>
    </w:p>
    <w:p w14:paraId="1B1AFC49" w14:textId="77777777" w:rsidR="00064FF9" w:rsidRDefault="00064FF9" w:rsidP="00266549">
      <w:pPr>
        <w:pStyle w:val="BodyText"/>
        <w:rPr>
          <w:rFonts w:ascii="Arial" w:hAnsi="Arial" w:cs="Arial"/>
          <w:b w:val="0"/>
          <w:szCs w:val="24"/>
        </w:rPr>
      </w:pPr>
    </w:p>
    <w:p w14:paraId="754D469F" w14:textId="77777777" w:rsidR="00064FF9" w:rsidRDefault="00064FF9" w:rsidP="00266549">
      <w:pPr>
        <w:pStyle w:val="BodyText"/>
        <w:rPr>
          <w:rFonts w:ascii="Arial" w:hAnsi="Arial" w:cs="Arial"/>
          <w:b w:val="0"/>
          <w:szCs w:val="24"/>
        </w:rPr>
      </w:pPr>
    </w:p>
    <w:p w14:paraId="309B3441" w14:textId="3670F015" w:rsidR="00266549" w:rsidRDefault="00B70F35" w:rsidP="00266549">
      <w:pPr>
        <w:pStyle w:val="BodyText"/>
        <w:rPr>
          <w:rFonts w:ascii="Arial" w:hAnsi="Arial" w:cs="Arial"/>
          <w:b w:val="0"/>
          <w:szCs w:val="24"/>
        </w:rPr>
      </w:pPr>
      <w:r>
        <w:rPr>
          <w:rFonts w:ascii="Arial" w:hAnsi="Arial" w:cs="Arial"/>
          <w:b w:val="0"/>
          <w:szCs w:val="24"/>
        </w:rPr>
        <w:t>For the past f</w:t>
      </w:r>
      <w:r w:rsidR="003523AC">
        <w:rPr>
          <w:rFonts w:ascii="Arial" w:hAnsi="Arial" w:cs="Arial"/>
          <w:b w:val="0"/>
          <w:szCs w:val="24"/>
        </w:rPr>
        <w:t>our</w:t>
      </w:r>
      <w:r>
        <w:rPr>
          <w:rFonts w:ascii="Arial" w:hAnsi="Arial" w:cs="Arial"/>
          <w:b w:val="0"/>
          <w:szCs w:val="24"/>
        </w:rPr>
        <w:t xml:space="preserve"> years, </w:t>
      </w:r>
      <w:r w:rsidR="004567EB">
        <w:rPr>
          <w:rFonts w:ascii="Arial" w:hAnsi="Arial" w:cs="Arial"/>
          <w:b w:val="0"/>
          <w:szCs w:val="24"/>
        </w:rPr>
        <w:t>orders</w:t>
      </w:r>
      <w:r>
        <w:rPr>
          <w:rFonts w:ascii="Arial" w:hAnsi="Arial" w:cs="Arial"/>
          <w:b w:val="0"/>
          <w:szCs w:val="24"/>
        </w:rPr>
        <w:t xml:space="preserve"> </w:t>
      </w:r>
      <w:r w:rsidR="007D5349">
        <w:rPr>
          <w:rFonts w:ascii="Arial" w:hAnsi="Arial" w:cs="Arial"/>
          <w:b w:val="0"/>
          <w:szCs w:val="24"/>
        </w:rPr>
        <w:t>where</w:t>
      </w:r>
      <w:r>
        <w:rPr>
          <w:rFonts w:ascii="Arial" w:hAnsi="Arial" w:cs="Arial"/>
          <w:b w:val="0"/>
          <w:szCs w:val="24"/>
        </w:rPr>
        <w:t xml:space="preserve"> the Public Advocate</w:t>
      </w:r>
      <w:r w:rsidR="007D5349">
        <w:rPr>
          <w:rFonts w:ascii="Arial" w:hAnsi="Arial" w:cs="Arial"/>
          <w:b w:val="0"/>
          <w:szCs w:val="24"/>
        </w:rPr>
        <w:t xml:space="preserve"> has been appointed</w:t>
      </w:r>
      <w:r>
        <w:rPr>
          <w:rFonts w:ascii="Arial" w:hAnsi="Arial" w:cs="Arial"/>
          <w:b w:val="0"/>
          <w:szCs w:val="24"/>
        </w:rPr>
        <w:t xml:space="preserve"> </w:t>
      </w:r>
      <w:r w:rsidR="009F3B47">
        <w:rPr>
          <w:rFonts w:ascii="Arial" w:hAnsi="Arial" w:cs="Arial"/>
          <w:b w:val="0"/>
          <w:szCs w:val="24"/>
        </w:rPr>
        <w:t xml:space="preserve">as guardian of last resort </w:t>
      </w:r>
      <w:r w:rsidR="004567EB">
        <w:rPr>
          <w:rFonts w:ascii="Arial" w:hAnsi="Arial" w:cs="Arial"/>
          <w:b w:val="0"/>
          <w:szCs w:val="24"/>
        </w:rPr>
        <w:t xml:space="preserve">for a person of Aboriginal and Torres Strait Islander </w:t>
      </w:r>
      <w:r w:rsidR="004567EB" w:rsidRPr="005748DB">
        <w:rPr>
          <w:rFonts w:ascii="Arial" w:hAnsi="Arial" w:cs="Arial"/>
          <w:b w:val="0"/>
          <w:szCs w:val="24"/>
        </w:rPr>
        <w:t>descent</w:t>
      </w:r>
      <w:r w:rsidR="00D86CBA" w:rsidRPr="005748DB">
        <w:rPr>
          <w:rFonts w:ascii="Arial" w:hAnsi="Arial" w:cs="Arial"/>
          <w:b w:val="0"/>
          <w:szCs w:val="24"/>
        </w:rPr>
        <w:t>,</w:t>
      </w:r>
      <w:r w:rsidR="009F3B47" w:rsidRPr="005748DB">
        <w:rPr>
          <w:rFonts w:ascii="Arial" w:hAnsi="Arial" w:cs="Arial"/>
          <w:b w:val="0"/>
          <w:szCs w:val="24"/>
        </w:rPr>
        <w:t xml:space="preserve"> has averaged </w:t>
      </w:r>
      <w:r w:rsidR="00D6750F">
        <w:rPr>
          <w:rFonts w:ascii="Arial" w:hAnsi="Arial" w:cs="Arial"/>
          <w:b w:val="0"/>
          <w:szCs w:val="24"/>
        </w:rPr>
        <w:t>15</w:t>
      </w:r>
      <w:r w:rsidR="005A5E00" w:rsidRPr="005748DB">
        <w:rPr>
          <w:rFonts w:ascii="Arial" w:hAnsi="Arial" w:cs="Arial"/>
          <w:b w:val="0"/>
          <w:szCs w:val="24"/>
        </w:rPr>
        <w:t xml:space="preserve"> </w:t>
      </w:r>
      <w:r w:rsidR="00D86CBA" w:rsidRPr="005748DB">
        <w:rPr>
          <w:rFonts w:ascii="Arial" w:hAnsi="Arial" w:cs="Arial"/>
          <w:b w:val="0"/>
          <w:szCs w:val="24"/>
        </w:rPr>
        <w:t>per cent</w:t>
      </w:r>
      <w:r w:rsidR="009F3B47" w:rsidRPr="005748DB">
        <w:rPr>
          <w:rFonts w:ascii="Arial" w:hAnsi="Arial" w:cs="Arial"/>
          <w:b w:val="0"/>
          <w:szCs w:val="24"/>
        </w:rPr>
        <w:t xml:space="preserve"> of all orders</w:t>
      </w:r>
      <w:r w:rsidR="00D86CBA" w:rsidRPr="005748DB">
        <w:rPr>
          <w:rFonts w:ascii="Arial" w:hAnsi="Arial" w:cs="Arial"/>
          <w:b w:val="0"/>
          <w:szCs w:val="24"/>
        </w:rPr>
        <w:t>.</w:t>
      </w:r>
    </w:p>
    <w:p w14:paraId="4D306A12" w14:textId="77777777" w:rsidR="00D839A1" w:rsidRDefault="00D839A1" w:rsidP="00266549">
      <w:pPr>
        <w:pStyle w:val="BodyText"/>
        <w:rPr>
          <w:rFonts w:ascii="Arial" w:hAnsi="Arial" w:cs="Arial"/>
          <w:b w:val="0"/>
          <w:szCs w:val="24"/>
        </w:rPr>
      </w:pPr>
    </w:p>
    <w:p w14:paraId="556200D1" w14:textId="77777777" w:rsidR="00A13C02" w:rsidRPr="00A634F7" w:rsidRDefault="00A13C02" w:rsidP="00A13C02">
      <w:pPr>
        <w:rPr>
          <w:rFonts w:ascii="Arial" w:hAnsi="Arial" w:cs="Arial"/>
          <w:highlight w:val="yellow"/>
        </w:rPr>
      </w:pPr>
    </w:p>
    <w:p w14:paraId="2BC62852" w14:textId="54F210D4" w:rsidR="00A13C02" w:rsidRPr="00A634F7" w:rsidRDefault="00A13C02" w:rsidP="00A13C02">
      <w:pPr>
        <w:ind w:left="1440" w:hanging="1440"/>
        <w:rPr>
          <w:rFonts w:ascii="Arial" w:hAnsi="Arial" w:cs="Arial"/>
          <w:b/>
          <w:bCs/>
        </w:rPr>
      </w:pPr>
      <w:r w:rsidRPr="00A634F7">
        <w:rPr>
          <w:rFonts w:ascii="Arial" w:hAnsi="Arial" w:cs="Arial"/>
          <w:b/>
          <w:bCs/>
        </w:rPr>
        <w:t xml:space="preserve">Figure </w:t>
      </w:r>
      <w:r>
        <w:rPr>
          <w:rFonts w:ascii="Arial" w:hAnsi="Arial" w:cs="Arial"/>
          <w:b/>
          <w:bCs/>
        </w:rPr>
        <w:t>1</w:t>
      </w:r>
      <w:r w:rsidR="009F1A4A">
        <w:rPr>
          <w:rFonts w:ascii="Arial" w:hAnsi="Arial" w:cs="Arial"/>
          <w:b/>
          <w:bCs/>
        </w:rPr>
        <w:t>7</w:t>
      </w:r>
      <w:r w:rsidRPr="00A634F7">
        <w:rPr>
          <w:rFonts w:ascii="Arial" w:hAnsi="Arial" w:cs="Arial"/>
          <w:b/>
          <w:bCs/>
        </w:rPr>
        <w:tab/>
        <w:t xml:space="preserve">Profile of all guardianship orders </w:t>
      </w:r>
      <w:r>
        <w:rPr>
          <w:rFonts w:ascii="Arial" w:hAnsi="Arial" w:cs="Arial"/>
          <w:b/>
          <w:bCs/>
        </w:rPr>
        <w:t xml:space="preserve">as at 30 June, </w:t>
      </w:r>
      <w:r w:rsidRPr="00A634F7">
        <w:rPr>
          <w:rFonts w:ascii="Arial" w:hAnsi="Arial" w:cs="Arial"/>
          <w:b/>
          <w:bCs/>
        </w:rPr>
        <w:t xml:space="preserve">appointing the Public Advocate by Aboriginality </w:t>
      </w:r>
      <w:r>
        <w:rPr>
          <w:rFonts w:ascii="Arial" w:hAnsi="Arial" w:cs="Arial"/>
          <w:b/>
          <w:bCs/>
        </w:rPr>
        <w:t>and</w:t>
      </w:r>
      <w:r w:rsidRPr="00A634F7">
        <w:rPr>
          <w:rFonts w:ascii="Arial" w:hAnsi="Arial" w:cs="Arial"/>
          <w:b/>
          <w:bCs/>
        </w:rPr>
        <w:t xml:space="preserve"> Torres Strait Islander descent from </w:t>
      </w:r>
      <w:r>
        <w:rPr>
          <w:rFonts w:ascii="Arial" w:hAnsi="Arial" w:cs="Arial"/>
          <w:b/>
          <w:bCs/>
        </w:rPr>
        <w:t>201</w:t>
      </w:r>
      <w:r w:rsidR="00E43DA4">
        <w:rPr>
          <w:rFonts w:ascii="Arial" w:hAnsi="Arial" w:cs="Arial"/>
          <w:b/>
          <w:bCs/>
        </w:rPr>
        <w:t>3</w:t>
      </w:r>
      <w:r>
        <w:rPr>
          <w:rFonts w:ascii="Arial" w:hAnsi="Arial" w:cs="Arial"/>
          <w:b/>
          <w:bCs/>
        </w:rPr>
        <w:t>/1</w:t>
      </w:r>
      <w:r w:rsidR="00E43DA4">
        <w:rPr>
          <w:rFonts w:ascii="Arial" w:hAnsi="Arial" w:cs="Arial"/>
          <w:b/>
          <w:bCs/>
        </w:rPr>
        <w:t>4</w:t>
      </w:r>
      <w:r w:rsidRPr="00A634F7">
        <w:rPr>
          <w:rFonts w:ascii="Arial" w:hAnsi="Arial" w:cs="Arial"/>
          <w:b/>
          <w:bCs/>
        </w:rPr>
        <w:t xml:space="preserve"> to 201</w:t>
      </w:r>
      <w:r w:rsidR="00E43DA4">
        <w:rPr>
          <w:rFonts w:ascii="Arial" w:hAnsi="Arial" w:cs="Arial"/>
          <w:b/>
          <w:bCs/>
        </w:rPr>
        <w:t>7</w:t>
      </w:r>
      <w:r w:rsidRPr="00A634F7">
        <w:rPr>
          <w:rFonts w:ascii="Arial" w:hAnsi="Arial" w:cs="Arial"/>
          <w:b/>
          <w:bCs/>
        </w:rPr>
        <w:t>/1</w:t>
      </w:r>
      <w:r w:rsidR="00E43DA4">
        <w:rPr>
          <w:rFonts w:ascii="Arial" w:hAnsi="Arial" w:cs="Arial"/>
          <w:b/>
          <w:bCs/>
        </w:rPr>
        <w:t>8</w:t>
      </w:r>
    </w:p>
    <w:p w14:paraId="6C0595D2" w14:textId="77777777" w:rsidR="00A13C02" w:rsidRPr="00A634F7" w:rsidRDefault="00A13C02" w:rsidP="00A13C02">
      <w:pPr>
        <w:rPr>
          <w:rFonts w:ascii="Arial" w:hAnsi="Arial" w:cs="Arial"/>
          <w:b/>
          <w:bCs/>
        </w:rPr>
      </w:pPr>
    </w:p>
    <w:tbl>
      <w:tblPr>
        <w:tblW w:w="8425" w:type="dxa"/>
        <w:tblInd w:w="103" w:type="dxa"/>
        <w:tblLook w:val="0000" w:firstRow="0" w:lastRow="0" w:firstColumn="0" w:lastColumn="0" w:noHBand="0" w:noVBand="0"/>
      </w:tblPr>
      <w:tblGrid>
        <w:gridCol w:w="1429"/>
        <w:gridCol w:w="1029"/>
        <w:gridCol w:w="1999"/>
        <w:gridCol w:w="2211"/>
        <w:gridCol w:w="1757"/>
      </w:tblGrid>
      <w:tr w:rsidR="007B0993" w:rsidRPr="00A634F7" w14:paraId="68830563" w14:textId="77777777" w:rsidTr="007B0993">
        <w:trPr>
          <w:trHeight w:val="765"/>
        </w:trPr>
        <w:tc>
          <w:tcPr>
            <w:tcW w:w="14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196CC" w14:textId="77777777" w:rsidR="00A13C02" w:rsidRPr="00A634F7" w:rsidRDefault="00A13C02" w:rsidP="00DC6F5B">
            <w:pPr>
              <w:rPr>
                <w:rFonts w:ascii="Arial" w:hAnsi="Arial" w:cs="Arial"/>
                <w:b/>
                <w:bCs/>
              </w:rPr>
            </w:pPr>
            <w:r w:rsidRPr="00A634F7">
              <w:rPr>
                <w:rFonts w:ascii="Arial" w:hAnsi="Arial" w:cs="Arial"/>
                <w:b/>
                <w:bCs/>
              </w:rPr>
              <w:t>Year</w:t>
            </w:r>
          </w:p>
        </w:tc>
        <w:tc>
          <w:tcPr>
            <w:tcW w:w="1029" w:type="dxa"/>
            <w:tcBorders>
              <w:top w:val="single" w:sz="4" w:space="0" w:color="auto"/>
              <w:left w:val="nil"/>
              <w:bottom w:val="single" w:sz="4" w:space="0" w:color="auto"/>
              <w:right w:val="single" w:sz="4" w:space="0" w:color="auto"/>
            </w:tcBorders>
            <w:shd w:val="clear" w:color="auto" w:fill="auto"/>
            <w:noWrap/>
            <w:vAlign w:val="bottom"/>
          </w:tcPr>
          <w:p w14:paraId="2E12CD2D" w14:textId="77777777" w:rsidR="00A13C02" w:rsidRPr="00A634F7" w:rsidRDefault="00A13C02" w:rsidP="00DC6F5B">
            <w:pPr>
              <w:rPr>
                <w:rFonts w:ascii="Arial" w:hAnsi="Arial" w:cs="Arial"/>
                <w:b/>
                <w:bCs/>
              </w:rPr>
            </w:pPr>
            <w:r w:rsidRPr="00A634F7">
              <w:rPr>
                <w:rFonts w:ascii="Arial" w:hAnsi="Arial" w:cs="Arial"/>
                <w:b/>
                <w:bCs/>
              </w:rPr>
              <w:t>Total</w:t>
            </w:r>
          </w:p>
        </w:tc>
        <w:tc>
          <w:tcPr>
            <w:tcW w:w="1999" w:type="dxa"/>
            <w:tcBorders>
              <w:top w:val="single" w:sz="4" w:space="0" w:color="auto"/>
              <w:left w:val="nil"/>
              <w:bottom w:val="single" w:sz="4" w:space="0" w:color="auto"/>
              <w:right w:val="single" w:sz="4" w:space="0" w:color="auto"/>
            </w:tcBorders>
            <w:shd w:val="clear" w:color="auto" w:fill="auto"/>
            <w:noWrap/>
            <w:vAlign w:val="bottom"/>
          </w:tcPr>
          <w:p w14:paraId="2256129D" w14:textId="77777777" w:rsidR="00A13C02" w:rsidRPr="00A634F7" w:rsidRDefault="00A13C02" w:rsidP="007B0993">
            <w:pPr>
              <w:rPr>
                <w:rFonts w:ascii="Arial" w:hAnsi="Arial" w:cs="Arial"/>
                <w:b/>
                <w:bCs/>
              </w:rPr>
            </w:pPr>
            <w:r w:rsidRPr="00A634F7">
              <w:rPr>
                <w:rFonts w:ascii="Arial" w:hAnsi="Arial" w:cs="Arial"/>
                <w:b/>
                <w:bCs/>
              </w:rPr>
              <w:t xml:space="preserve">Non </w:t>
            </w:r>
            <w:r w:rsidR="007B0993">
              <w:rPr>
                <w:rFonts w:ascii="Arial" w:hAnsi="Arial" w:cs="Arial"/>
                <w:b/>
                <w:bCs/>
              </w:rPr>
              <w:t>Indigenous</w:t>
            </w:r>
          </w:p>
        </w:tc>
        <w:tc>
          <w:tcPr>
            <w:tcW w:w="2211" w:type="dxa"/>
            <w:tcBorders>
              <w:top w:val="single" w:sz="4" w:space="0" w:color="auto"/>
              <w:left w:val="nil"/>
              <w:bottom w:val="single" w:sz="4" w:space="0" w:color="auto"/>
              <w:right w:val="single" w:sz="4" w:space="0" w:color="auto"/>
            </w:tcBorders>
            <w:shd w:val="clear" w:color="auto" w:fill="auto"/>
            <w:noWrap/>
            <w:vAlign w:val="bottom"/>
          </w:tcPr>
          <w:p w14:paraId="5B14CDA7" w14:textId="77777777" w:rsidR="00A13C02" w:rsidRPr="00A634F7" w:rsidRDefault="007B0993" w:rsidP="00B70F35">
            <w:pPr>
              <w:rPr>
                <w:rFonts w:ascii="Arial" w:hAnsi="Arial" w:cs="Arial"/>
                <w:b/>
                <w:bCs/>
              </w:rPr>
            </w:pPr>
            <w:r>
              <w:rPr>
                <w:rFonts w:ascii="Arial" w:hAnsi="Arial" w:cs="Arial"/>
                <w:b/>
                <w:bCs/>
              </w:rPr>
              <w:t>Indigenous</w:t>
            </w:r>
          </w:p>
        </w:tc>
        <w:tc>
          <w:tcPr>
            <w:tcW w:w="1757" w:type="dxa"/>
            <w:tcBorders>
              <w:top w:val="single" w:sz="4" w:space="0" w:color="auto"/>
              <w:left w:val="nil"/>
              <w:bottom w:val="single" w:sz="4" w:space="0" w:color="auto"/>
              <w:right w:val="single" w:sz="4" w:space="0" w:color="auto"/>
            </w:tcBorders>
            <w:shd w:val="clear" w:color="auto" w:fill="auto"/>
            <w:vAlign w:val="bottom"/>
          </w:tcPr>
          <w:p w14:paraId="4822577C" w14:textId="77777777" w:rsidR="00A13C02" w:rsidRPr="00A634F7" w:rsidRDefault="007B0993" w:rsidP="00B70F35">
            <w:pPr>
              <w:rPr>
                <w:rFonts w:ascii="Arial" w:hAnsi="Arial" w:cs="Arial"/>
                <w:b/>
                <w:bCs/>
              </w:rPr>
            </w:pPr>
            <w:r>
              <w:rPr>
                <w:rFonts w:ascii="Arial" w:hAnsi="Arial" w:cs="Arial"/>
                <w:b/>
                <w:bCs/>
              </w:rPr>
              <w:t>Indigenous</w:t>
            </w:r>
            <w:r w:rsidRPr="00A634F7">
              <w:rPr>
                <w:rFonts w:ascii="Arial" w:hAnsi="Arial" w:cs="Arial"/>
                <w:b/>
                <w:bCs/>
              </w:rPr>
              <w:t xml:space="preserve"> </w:t>
            </w:r>
            <w:r w:rsidR="00A13C02" w:rsidRPr="00A634F7">
              <w:rPr>
                <w:rFonts w:ascii="Arial" w:hAnsi="Arial" w:cs="Arial"/>
                <w:b/>
                <w:bCs/>
              </w:rPr>
              <w:t>as percentage of total</w:t>
            </w:r>
          </w:p>
        </w:tc>
      </w:tr>
      <w:tr w:rsidR="007B0993" w:rsidRPr="00A634F7" w14:paraId="06B96626" w14:textId="77777777" w:rsidTr="007B0993">
        <w:trPr>
          <w:trHeight w:val="255"/>
        </w:trPr>
        <w:tc>
          <w:tcPr>
            <w:tcW w:w="14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2A2E6" w14:textId="77777777" w:rsidR="00F35D7F" w:rsidRPr="00A634F7" w:rsidRDefault="00F35D7F" w:rsidP="00450E5A">
            <w:pPr>
              <w:rPr>
                <w:rFonts w:ascii="Arial" w:hAnsi="Arial" w:cs="Arial"/>
              </w:rPr>
            </w:pPr>
            <w:r w:rsidRPr="00A634F7">
              <w:rPr>
                <w:rFonts w:ascii="Arial" w:hAnsi="Arial" w:cs="Arial"/>
              </w:rPr>
              <w:t>2013/14</w:t>
            </w:r>
          </w:p>
        </w:tc>
        <w:tc>
          <w:tcPr>
            <w:tcW w:w="1029" w:type="dxa"/>
            <w:tcBorders>
              <w:top w:val="single" w:sz="4" w:space="0" w:color="auto"/>
              <w:left w:val="nil"/>
              <w:bottom w:val="single" w:sz="4" w:space="0" w:color="auto"/>
              <w:right w:val="single" w:sz="4" w:space="0" w:color="auto"/>
            </w:tcBorders>
            <w:shd w:val="clear" w:color="auto" w:fill="auto"/>
            <w:noWrap/>
            <w:vAlign w:val="bottom"/>
          </w:tcPr>
          <w:p w14:paraId="19E015AB" w14:textId="77777777" w:rsidR="00F35D7F" w:rsidRPr="0041429F" w:rsidRDefault="00F35D7F" w:rsidP="00450E5A">
            <w:pPr>
              <w:jc w:val="right"/>
              <w:rPr>
                <w:rFonts w:ascii="Arial" w:hAnsi="Arial" w:cs="Arial"/>
              </w:rPr>
            </w:pPr>
            <w:r w:rsidRPr="0041429F">
              <w:rPr>
                <w:rFonts w:ascii="Arial" w:hAnsi="Arial" w:cs="Arial"/>
              </w:rPr>
              <w:t>1</w:t>
            </w:r>
            <w:r>
              <w:rPr>
                <w:rFonts w:ascii="Arial" w:hAnsi="Arial" w:cs="Arial"/>
              </w:rPr>
              <w:t>,</w:t>
            </w:r>
            <w:r w:rsidRPr="0041429F">
              <w:rPr>
                <w:rFonts w:ascii="Arial" w:hAnsi="Arial" w:cs="Arial"/>
              </w:rPr>
              <w:t>218</w:t>
            </w:r>
          </w:p>
        </w:tc>
        <w:tc>
          <w:tcPr>
            <w:tcW w:w="1999" w:type="dxa"/>
            <w:tcBorders>
              <w:top w:val="single" w:sz="4" w:space="0" w:color="auto"/>
              <w:left w:val="nil"/>
              <w:bottom w:val="single" w:sz="4" w:space="0" w:color="auto"/>
              <w:right w:val="single" w:sz="4" w:space="0" w:color="auto"/>
            </w:tcBorders>
            <w:shd w:val="clear" w:color="auto" w:fill="auto"/>
            <w:noWrap/>
            <w:vAlign w:val="bottom"/>
          </w:tcPr>
          <w:p w14:paraId="44ABF8DE" w14:textId="77777777" w:rsidR="00F35D7F" w:rsidRPr="0041429F" w:rsidRDefault="00F35D7F" w:rsidP="00450E5A">
            <w:pPr>
              <w:jc w:val="right"/>
              <w:rPr>
                <w:rFonts w:ascii="Arial" w:hAnsi="Arial" w:cs="Arial"/>
              </w:rPr>
            </w:pPr>
            <w:r w:rsidRPr="0041429F">
              <w:rPr>
                <w:rFonts w:ascii="Arial" w:hAnsi="Arial" w:cs="Arial"/>
              </w:rPr>
              <w:t>1</w:t>
            </w:r>
            <w:r>
              <w:rPr>
                <w:rFonts w:ascii="Arial" w:hAnsi="Arial" w:cs="Arial"/>
              </w:rPr>
              <w:t>,</w:t>
            </w:r>
            <w:r w:rsidRPr="0041429F">
              <w:rPr>
                <w:rFonts w:ascii="Arial" w:hAnsi="Arial" w:cs="Arial"/>
              </w:rPr>
              <w:t>044</w:t>
            </w:r>
          </w:p>
        </w:tc>
        <w:tc>
          <w:tcPr>
            <w:tcW w:w="2211" w:type="dxa"/>
            <w:tcBorders>
              <w:top w:val="single" w:sz="4" w:space="0" w:color="auto"/>
              <w:left w:val="nil"/>
              <w:bottom w:val="single" w:sz="4" w:space="0" w:color="auto"/>
              <w:right w:val="single" w:sz="4" w:space="0" w:color="auto"/>
            </w:tcBorders>
            <w:shd w:val="clear" w:color="auto" w:fill="auto"/>
            <w:noWrap/>
            <w:vAlign w:val="bottom"/>
          </w:tcPr>
          <w:p w14:paraId="14773BE3" w14:textId="77777777" w:rsidR="00F35D7F" w:rsidRPr="0041429F" w:rsidRDefault="00F35D7F" w:rsidP="00450E5A">
            <w:pPr>
              <w:jc w:val="right"/>
              <w:rPr>
                <w:rFonts w:ascii="Arial" w:hAnsi="Arial" w:cs="Arial"/>
              </w:rPr>
            </w:pPr>
            <w:r w:rsidRPr="0041429F">
              <w:rPr>
                <w:rFonts w:ascii="Arial" w:hAnsi="Arial" w:cs="Arial"/>
              </w:rPr>
              <w:t>174</w:t>
            </w:r>
          </w:p>
        </w:tc>
        <w:tc>
          <w:tcPr>
            <w:tcW w:w="1757" w:type="dxa"/>
            <w:tcBorders>
              <w:top w:val="single" w:sz="4" w:space="0" w:color="auto"/>
              <w:left w:val="nil"/>
              <w:bottom w:val="single" w:sz="4" w:space="0" w:color="auto"/>
              <w:right w:val="single" w:sz="4" w:space="0" w:color="auto"/>
            </w:tcBorders>
            <w:shd w:val="clear" w:color="auto" w:fill="auto"/>
            <w:noWrap/>
            <w:vAlign w:val="bottom"/>
          </w:tcPr>
          <w:p w14:paraId="3D4121C5" w14:textId="10520016" w:rsidR="00F35D7F" w:rsidRPr="0041429F" w:rsidRDefault="00F35D7F" w:rsidP="00481071">
            <w:pPr>
              <w:jc w:val="right"/>
              <w:rPr>
                <w:rFonts w:ascii="Arial" w:hAnsi="Arial" w:cs="Arial"/>
              </w:rPr>
            </w:pPr>
            <w:r w:rsidRPr="0041429F">
              <w:rPr>
                <w:rFonts w:ascii="Arial" w:hAnsi="Arial" w:cs="Arial"/>
              </w:rPr>
              <w:t>14</w:t>
            </w:r>
            <w:r w:rsidR="00B416BB">
              <w:rPr>
                <w:rFonts w:ascii="Arial" w:hAnsi="Arial" w:cs="Arial"/>
              </w:rPr>
              <w:t>%</w:t>
            </w:r>
          </w:p>
        </w:tc>
      </w:tr>
      <w:tr w:rsidR="007B0993" w:rsidRPr="00A634F7" w14:paraId="2E22D622" w14:textId="77777777" w:rsidTr="007B0993">
        <w:trPr>
          <w:trHeight w:val="255"/>
        </w:trPr>
        <w:tc>
          <w:tcPr>
            <w:tcW w:w="14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082A5" w14:textId="77777777" w:rsidR="00F35D7F" w:rsidRPr="00A634F7" w:rsidRDefault="00F35D7F" w:rsidP="00450E5A">
            <w:pPr>
              <w:rPr>
                <w:rFonts w:ascii="Arial" w:hAnsi="Arial" w:cs="Arial"/>
              </w:rPr>
            </w:pPr>
            <w:r>
              <w:rPr>
                <w:rFonts w:ascii="Arial" w:hAnsi="Arial" w:cs="Arial"/>
              </w:rPr>
              <w:t>2014/15</w:t>
            </w:r>
          </w:p>
        </w:tc>
        <w:tc>
          <w:tcPr>
            <w:tcW w:w="1029" w:type="dxa"/>
            <w:tcBorders>
              <w:top w:val="single" w:sz="4" w:space="0" w:color="auto"/>
              <w:left w:val="nil"/>
              <w:bottom w:val="single" w:sz="4" w:space="0" w:color="auto"/>
              <w:right w:val="single" w:sz="4" w:space="0" w:color="auto"/>
            </w:tcBorders>
            <w:shd w:val="clear" w:color="auto" w:fill="auto"/>
            <w:noWrap/>
            <w:vAlign w:val="bottom"/>
          </w:tcPr>
          <w:p w14:paraId="6FF0A850" w14:textId="77777777" w:rsidR="00F35D7F" w:rsidRPr="0041429F" w:rsidRDefault="00F35D7F" w:rsidP="00450E5A">
            <w:pPr>
              <w:jc w:val="right"/>
              <w:rPr>
                <w:rFonts w:ascii="Arial" w:hAnsi="Arial" w:cs="Arial"/>
              </w:rPr>
            </w:pPr>
            <w:r>
              <w:rPr>
                <w:rFonts w:ascii="Arial" w:hAnsi="Arial" w:cs="Arial"/>
              </w:rPr>
              <w:t>1,383</w:t>
            </w:r>
          </w:p>
        </w:tc>
        <w:tc>
          <w:tcPr>
            <w:tcW w:w="1999" w:type="dxa"/>
            <w:tcBorders>
              <w:top w:val="single" w:sz="4" w:space="0" w:color="auto"/>
              <w:left w:val="nil"/>
              <w:bottom w:val="single" w:sz="4" w:space="0" w:color="auto"/>
              <w:right w:val="single" w:sz="4" w:space="0" w:color="auto"/>
            </w:tcBorders>
            <w:shd w:val="clear" w:color="auto" w:fill="auto"/>
            <w:noWrap/>
            <w:vAlign w:val="bottom"/>
          </w:tcPr>
          <w:p w14:paraId="7E7603FD" w14:textId="77777777" w:rsidR="00F35D7F" w:rsidRPr="0041429F" w:rsidRDefault="00F35D7F" w:rsidP="00450E5A">
            <w:pPr>
              <w:jc w:val="right"/>
              <w:rPr>
                <w:rFonts w:ascii="Arial" w:hAnsi="Arial" w:cs="Arial"/>
              </w:rPr>
            </w:pPr>
            <w:r>
              <w:rPr>
                <w:rFonts w:ascii="Arial" w:hAnsi="Arial" w:cs="Arial"/>
              </w:rPr>
              <w:t>1,190</w:t>
            </w:r>
          </w:p>
        </w:tc>
        <w:tc>
          <w:tcPr>
            <w:tcW w:w="2211" w:type="dxa"/>
            <w:tcBorders>
              <w:top w:val="single" w:sz="4" w:space="0" w:color="auto"/>
              <w:left w:val="nil"/>
              <w:bottom w:val="single" w:sz="4" w:space="0" w:color="auto"/>
              <w:right w:val="single" w:sz="4" w:space="0" w:color="auto"/>
            </w:tcBorders>
            <w:shd w:val="clear" w:color="auto" w:fill="auto"/>
            <w:noWrap/>
            <w:vAlign w:val="bottom"/>
          </w:tcPr>
          <w:p w14:paraId="1083F5BA" w14:textId="77777777" w:rsidR="00F35D7F" w:rsidRPr="0041429F" w:rsidRDefault="00F35D7F" w:rsidP="00450E5A">
            <w:pPr>
              <w:jc w:val="right"/>
              <w:rPr>
                <w:rFonts w:ascii="Arial" w:hAnsi="Arial" w:cs="Arial"/>
              </w:rPr>
            </w:pPr>
            <w:r>
              <w:rPr>
                <w:rFonts w:ascii="Arial" w:hAnsi="Arial" w:cs="Arial"/>
              </w:rPr>
              <w:t>193</w:t>
            </w:r>
          </w:p>
        </w:tc>
        <w:tc>
          <w:tcPr>
            <w:tcW w:w="1757" w:type="dxa"/>
            <w:tcBorders>
              <w:top w:val="single" w:sz="4" w:space="0" w:color="auto"/>
              <w:left w:val="nil"/>
              <w:bottom w:val="single" w:sz="4" w:space="0" w:color="auto"/>
              <w:right w:val="single" w:sz="4" w:space="0" w:color="auto"/>
            </w:tcBorders>
            <w:shd w:val="clear" w:color="auto" w:fill="auto"/>
            <w:noWrap/>
            <w:vAlign w:val="bottom"/>
          </w:tcPr>
          <w:p w14:paraId="31769AF1" w14:textId="34DA0251" w:rsidR="00F35D7F" w:rsidRPr="0041429F" w:rsidRDefault="00F35D7F" w:rsidP="00481071">
            <w:pPr>
              <w:jc w:val="right"/>
              <w:rPr>
                <w:rFonts w:ascii="Arial" w:hAnsi="Arial" w:cs="Arial"/>
              </w:rPr>
            </w:pPr>
            <w:r>
              <w:rPr>
                <w:rFonts w:ascii="Arial" w:hAnsi="Arial" w:cs="Arial"/>
              </w:rPr>
              <w:t>14</w:t>
            </w:r>
            <w:r w:rsidR="00B416BB">
              <w:rPr>
                <w:rFonts w:ascii="Arial" w:hAnsi="Arial" w:cs="Arial"/>
              </w:rPr>
              <w:t>%</w:t>
            </w:r>
          </w:p>
        </w:tc>
      </w:tr>
      <w:tr w:rsidR="007B0993" w:rsidRPr="00A634F7" w14:paraId="6BFC2B63" w14:textId="77777777" w:rsidTr="007B0993">
        <w:trPr>
          <w:trHeight w:val="255"/>
        </w:trPr>
        <w:tc>
          <w:tcPr>
            <w:tcW w:w="14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DB43E" w14:textId="77777777" w:rsidR="00F35D7F" w:rsidRDefault="00F35D7F" w:rsidP="00450E5A">
            <w:pPr>
              <w:rPr>
                <w:rFonts w:ascii="Arial" w:hAnsi="Arial" w:cs="Arial"/>
              </w:rPr>
            </w:pPr>
            <w:r>
              <w:rPr>
                <w:rFonts w:ascii="Arial" w:hAnsi="Arial" w:cs="Arial"/>
              </w:rPr>
              <w:t>2015/16</w:t>
            </w:r>
          </w:p>
        </w:tc>
        <w:tc>
          <w:tcPr>
            <w:tcW w:w="1029" w:type="dxa"/>
            <w:tcBorders>
              <w:top w:val="single" w:sz="4" w:space="0" w:color="auto"/>
              <w:left w:val="nil"/>
              <w:bottom w:val="single" w:sz="4" w:space="0" w:color="auto"/>
              <w:right w:val="single" w:sz="4" w:space="0" w:color="auto"/>
            </w:tcBorders>
            <w:shd w:val="clear" w:color="auto" w:fill="auto"/>
            <w:noWrap/>
            <w:vAlign w:val="bottom"/>
          </w:tcPr>
          <w:p w14:paraId="3678527D" w14:textId="77777777" w:rsidR="00F35D7F" w:rsidRDefault="00F35D7F" w:rsidP="00450E5A">
            <w:pPr>
              <w:jc w:val="right"/>
              <w:rPr>
                <w:rFonts w:ascii="Arial" w:hAnsi="Arial" w:cs="Arial"/>
              </w:rPr>
            </w:pPr>
            <w:r>
              <w:rPr>
                <w:rFonts w:ascii="Arial" w:hAnsi="Arial" w:cs="Arial"/>
              </w:rPr>
              <w:t>1,555</w:t>
            </w:r>
          </w:p>
        </w:tc>
        <w:tc>
          <w:tcPr>
            <w:tcW w:w="1999" w:type="dxa"/>
            <w:tcBorders>
              <w:top w:val="single" w:sz="4" w:space="0" w:color="auto"/>
              <w:left w:val="nil"/>
              <w:bottom w:val="single" w:sz="4" w:space="0" w:color="auto"/>
              <w:right w:val="single" w:sz="4" w:space="0" w:color="auto"/>
            </w:tcBorders>
            <w:shd w:val="clear" w:color="auto" w:fill="auto"/>
            <w:noWrap/>
            <w:vAlign w:val="bottom"/>
          </w:tcPr>
          <w:p w14:paraId="41016671" w14:textId="77777777" w:rsidR="00F35D7F" w:rsidRDefault="00F35D7F" w:rsidP="00450E5A">
            <w:pPr>
              <w:jc w:val="right"/>
              <w:rPr>
                <w:rFonts w:ascii="Arial" w:hAnsi="Arial" w:cs="Arial"/>
              </w:rPr>
            </w:pPr>
            <w:r>
              <w:rPr>
                <w:rFonts w:ascii="Arial" w:hAnsi="Arial" w:cs="Arial"/>
              </w:rPr>
              <w:t>1,327</w:t>
            </w:r>
          </w:p>
        </w:tc>
        <w:tc>
          <w:tcPr>
            <w:tcW w:w="2211" w:type="dxa"/>
            <w:tcBorders>
              <w:top w:val="single" w:sz="4" w:space="0" w:color="auto"/>
              <w:left w:val="nil"/>
              <w:bottom w:val="single" w:sz="4" w:space="0" w:color="auto"/>
              <w:right w:val="single" w:sz="4" w:space="0" w:color="auto"/>
            </w:tcBorders>
            <w:shd w:val="clear" w:color="auto" w:fill="auto"/>
            <w:noWrap/>
            <w:vAlign w:val="bottom"/>
          </w:tcPr>
          <w:p w14:paraId="6DC3DF81" w14:textId="77777777" w:rsidR="00F35D7F" w:rsidRDefault="00F35D7F" w:rsidP="00450E5A">
            <w:pPr>
              <w:jc w:val="right"/>
              <w:rPr>
                <w:rFonts w:ascii="Arial" w:hAnsi="Arial" w:cs="Arial"/>
              </w:rPr>
            </w:pPr>
            <w:r>
              <w:rPr>
                <w:rFonts w:ascii="Arial" w:hAnsi="Arial" w:cs="Arial"/>
              </w:rPr>
              <w:t>228</w:t>
            </w:r>
          </w:p>
        </w:tc>
        <w:tc>
          <w:tcPr>
            <w:tcW w:w="1757" w:type="dxa"/>
            <w:tcBorders>
              <w:top w:val="single" w:sz="4" w:space="0" w:color="auto"/>
              <w:left w:val="nil"/>
              <w:bottom w:val="single" w:sz="4" w:space="0" w:color="auto"/>
              <w:right w:val="single" w:sz="4" w:space="0" w:color="auto"/>
            </w:tcBorders>
            <w:shd w:val="clear" w:color="auto" w:fill="auto"/>
            <w:noWrap/>
            <w:vAlign w:val="bottom"/>
          </w:tcPr>
          <w:p w14:paraId="0E624BA1" w14:textId="2A97AB5A" w:rsidR="00F35D7F" w:rsidRDefault="00F35D7F" w:rsidP="00481071">
            <w:pPr>
              <w:jc w:val="right"/>
              <w:rPr>
                <w:rFonts w:ascii="Arial" w:hAnsi="Arial" w:cs="Arial"/>
              </w:rPr>
            </w:pPr>
            <w:r>
              <w:rPr>
                <w:rFonts w:ascii="Arial" w:hAnsi="Arial" w:cs="Arial"/>
              </w:rPr>
              <w:t>15</w:t>
            </w:r>
            <w:r w:rsidR="00B416BB">
              <w:rPr>
                <w:rFonts w:ascii="Arial" w:hAnsi="Arial" w:cs="Arial"/>
              </w:rPr>
              <w:t>%</w:t>
            </w:r>
          </w:p>
        </w:tc>
      </w:tr>
      <w:tr w:rsidR="007B0993" w:rsidRPr="00A634F7" w14:paraId="719944B8" w14:textId="77777777" w:rsidTr="007B0993">
        <w:trPr>
          <w:trHeight w:val="255"/>
        </w:trPr>
        <w:tc>
          <w:tcPr>
            <w:tcW w:w="14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9753E" w14:textId="77777777" w:rsidR="00F35D7F" w:rsidRDefault="00F35D7F" w:rsidP="00DC6F5B">
            <w:pPr>
              <w:rPr>
                <w:rFonts w:ascii="Arial" w:hAnsi="Arial" w:cs="Arial"/>
              </w:rPr>
            </w:pPr>
            <w:r>
              <w:rPr>
                <w:rFonts w:ascii="Arial" w:hAnsi="Arial" w:cs="Arial"/>
              </w:rPr>
              <w:t>2016/17</w:t>
            </w:r>
          </w:p>
        </w:tc>
        <w:tc>
          <w:tcPr>
            <w:tcW w:w="1029" w:type="dxa"/>
            <w:tcBorders>
              <w:top w:val="single" w:sz="4" w:space="0" w:color="auto"/>
              <w:left w:val="nil"/>
              <w:bottom w:val="single" w:sz="4" w:space="0" w:color="auto"/>
              <w:right w:val="single" w:sz="4" w:space="0" w:color="auto"/>
            </w:tcBorders>
            <w:shd w:val="clear" w:color="auto" w:fill="auto"/>
            <w:noWrap/>
            <w:vAlign w:val="bottom"/>
          </w:tcPr>
          <w:p w14:paraId="1FB3A42A" w14:textId="77777777" w:rsidR="00F35D7F" w:rsidRDefault="00EE1EF1" w:rsidP="00DC6F5B">
            <w:pPr>
              <w:jc w:val="right"/>
              <w:rPr>
                <w:rFonts w:ascii="Arial" w:hAnsi="Arial" w:cs="Arial"/>
              </w:rPr>
            </w:pPr>
            <w:r>
              <w:rPr>
                <w:rFonts w:ascii="Arial" w:hAnsi="Arial" w:cs="Arial"/>
              </w:rPr>
              <w:t>1,738</w:t>
            </w:r>
          </w:p>
        </w:tc>
        <w:tc>
          <w:tcPr>
            <w:tcW w:w="1999" w:type="dxa"/>
            <w:tcBorders>
              <w:top w:val="single" w:sz="4" w:space="0" w:color="auto"/>
              <w:left w:val="nil"/>
              <w:bottom w:val="single" w:sz="4" w:space="0" w:color="auto"/>
              <w:right w:val="single" w:sz="4" w:space="0" w:color="auto"/>
            </w:tcBorders>
            <w:shd w:val="clear" w:color="auto" w:fill="auto"/>
            <w:noWrap/>
            <w:vAlign w:val="bottom"/>
          </w:tcPr>
          <w:p w14:paraId="49ADB487" w14:textId="77777777" w:rsidR="00F35D7F" w:rsidRDefault="00EE1EF1" w:rsidP="00DC6F5B">
            <w:pPr>
              <w:jc w:val="right"/>
              <w:rPr>
                <w:rFonts w:ascii="Arial" w:hAnsi="Arial" w:cs="Arial"/>
              </w:rPr>
            </w:pPr>
            <w:r>
              <w:rPr>
                <w:rFonts w:ascii="Arial" w:hAnsi="Arial" w:cs="Arial"/>
              </w:rPr>
              <w:t>1</w:t>
            </w:r>
            <w:r w:rsidR="003523AC">
              <w:rPr>
                <w:rFonts w:ascii="Arial" w:hAnsi="Arial" w:cs="Arial"/>
              </w:rPr>
              <w:t>,</w:t>
            </w:r>
            <w:r>
              <w:rPr>
                <w:rFonts w:ascii="Arial" w:hAnsi="Arial" w:cs="Arial"/>
              </w:rPr>
              <w:t>460</w:t>
            </w:r>
          </w:p>
        </w:tc>
        <w:tc>
          <w:tcPr>
            <w:tcW w:w="2211" w:type="dxa"/>
            <w:tcBorders>
              <w:top w:val="single" w:sz="4" w:space="0" w:color="auto"/>
              <w:left w:val="nil"/>
              <w:bottom w:val="single" w:sz="4" w:space="0" w:color="auto"/>
              <w:right w:val="single" w:sz="4" w:space="0" w:color="auto"/>
            </w:tcBorders>
            <w:shd w:val="clear" w:color="auto" w:fill="auto"/>
            <w:noWrap/>
            <w:vAlign w:val="bottom"/>
          </w:tcPr>
          <w:p w14:paraId="27F36DA5" w14:textId="77777777" w:rsidR="00F35D7F" w:rsidRDefault="00EE1EF1" w:rsidP="00DC6F5B">
            <w:pPr>
              <w:jc w:val="right"/>
              <w:rPr>
                <w:rFonts w:ascii="Arial" w:hAnsi="Arial" w:cs="Arial"/>
              </w:rPr>
            </w:pPr>
            <w:r>
              <w:rPr>
                <w:rFonts w:ascii="Arial" w:hAnsi="Arial" w:cs="Arial"/>
              </w:rPr>
              <w:t>278</w:t>
            </w:r>
          </w:p>
        </w:tc>
        <w:tc>
          <w:tcPr>
            <w:tcW w:w="1757" w:type="dxa"/>
            <w:tcBorders>
              <w:top w:val="single" w:sz="4" w:space="0" w:color="auto"/>
              <w:left w:val="nil"/>
              <w:bottom w:val="single" w:sz="4" w:space="0" w:color="auto"/>
              <w:right w:val="single" w:sz="4" w:space="0" w:color="auto"/>
            </w:tcBorders>
            <w:shd w:val="clear" w:color="auto" w:fill="auto"/>
            <w:noWrap/>
            <w:vAlign w:val="bottom"/>
          </w:tcPr>
          <w:p w14:paraId="40C21B2C" w14:textId="179571F1" w:rsidR="00F35D7F" w:rsidRDefault="00EE1EF1" w:rsidP="00481071">
            <w:pPr>
              <w:jc w:val="right"/>
              <w:rPr>
                <w:rFonts w:ascii="Arial" w:hAnsi="Arial" w:cs="Arial"/>
              </w:rPr>
            </w:pPr>
            <w:r>
              <w:rPr>
                <w:rFonts w:ascii="Arial" w:hAnsi="Arial" w:cs="Arial"/>
              </w:rPr>
              <w:t>16</w:t>
            </w:r>
            <w:r w:rsidR="00B416BB">
              <w:rPr>
                <w:rFonts w:ascii="Arial" w:hAnsi="Arial" w:cs="Arial"/>
              </w:rPr>
              <w:t>%</w:t>
            </w:r>
          </w:p>
        </w:tc>
      </w:tr>
      <w:tr w:rsidR="00E43DA4" w:rsidRPr="00A634F7" w14:paraId="278D839F" w14:textId="77777777" w:rsidTr="007B0993">
        <w:trPr>
          <w:trHeight w:val="255"/>
        </w:trPr>
        <w:tc>
          <w:tcPr>
            <w:tcW w:w="14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E299A" w14:textId="77777777" w:rsidR="00E43DA4" w:rsidRDefault="00E43DA4" w:rsidP="00DC6F5B">
            <w:pPr>
              <w:rPr>
                <w:rFonts w:ascii="Arial" w:hAnsi="Arial" w:cs="Arial"/>
              </w:rPr>
            </w:pPr>
            <w:r>
              <w:rPr>
                <w:rFonts w:ascii="Arial" w:hAnsi="Arial" w:cs="Arial"/>
              </w:rPr>
              <w:t>2017/18</w:t>
            </w:r>
          </w:p>
        </w:tc>
        <w:tc>
          <w:tcPr>
            <w:tcW w:w="1029" w:type="dxa"/>
            <w:tcBorders>
              <w:top w:val="single" w:sz="4" w:space="0" w:color="auto"/>
              <w:left w:val="nil"/>
              <w:bottom w:val="single" w:sz="4" w:space="0" w:color="auto"/>
              <w:right w:val="single" w:sz="4" w:space="0" w:color="auto"/>
            </w:tcBorders>
            <w:shd w:val="clear" w:color="auto" w:fill="auto"/>
            <w:noWrap/>
            <w:vAlign w:val="bottom"/>
          </w:tcPr>
          <w:p w14:paraId="0EBEBC02" w14:textId="77BAEA17" w:rsidR="00E43DA4" w:rsidRDefault="003A67E5" w:rsidP="00DC6F5B">
            <w:pPr>
              <w:jc w:val="right"/>
              <w:rPr>
                <w:rFonts w:ascii="Arial" w:hAnsi="Arial" w:cs="Arial"/>
              </w:rPr>
            </w:pPr>
            <w:r>
              <w:rPr>
                <w:rFonts w:ascii="Arial" w:hAnsi="Arial" w:cs="Arial"/>
              </w:rPr>
              <w:t>1,923</w:t>
            </w:r>
          </w:p>
        </w:tc>
        <w:tc>
          <w:tcPr>
            <w:tcW w:w="1999" w:type="dxa"/>
            <w:tcBorders>
              <w:top w:val="single" w:sz="4" w:space="0" w:color="auto"/>
              <w:left w:val="nil"/>
              <w:bottom w:val="single" w:sz="4" w:space="0" w:color="auto"/>
              <w:right w:val="single" w:sz="4" w:space="0" w:color="auto"/>
            </w:tcBorders>
            <w:shd w:val="clear" w:color="auto" w:fill="auto"/>
            <w:noWrap/>
            <w:vAlign w:val="bottom"/>
          </w:tcPr>
          <w:p w14:paraId="463F6202" w14:textId="58B36858" w:rsidR="00E43DA4" w:rsidRDefault="003A67E5" w:rsidP="00DC6F5B">
            <w:pPr>
              <w:jc w:val="right"/>
              <w:rPr>
                <w:rFonts w:ascii="Arial" w:hAnsi="Arial" w:cs="Arial"/>
              </w:rPr>
            </w:pPr>
            <w:r>
              <w:rPr>
                <w:rFonts w:ascii="Arial" w:hAnsi="Arial" w:cs="Arial"/>
              </w:rPr>
              <w:t>1,598</w:t>
            </w:r>
          </w:p>
        </w:tc>
        <w:tc>
          <w:tcPr>
            <w:tcW w:w="2211" w:type="dxa"/>
            <w:tcBorders>
              <w:top w:val="single" w:sz="4" w:space="0" w:color="auto"/>
              <w:left w:val="nil"/>
              <w:bottom w:val="single" w:sz="4" w:space="0" w:color="auto"/>
              <w:right w:val="single" w:sz="4" w:space="0" w:color="auto"/>
            </w:tcBorders>
            <w:shd w:val="clear" w:color="auto" w:fill="auto"/>
            <w:noWrap/>
            <w:vAlign w:val="bottom"/>
          </w:tcPr>
          <w:p w14:paraId="089FB2EF" w14:textId="75B6D8B3" w:rsidR="00E43DA4" w:rsidRDefault="003A67E5" w:rsidP="00DC6F5B">
            <w:pPr>
              <w:jc w:val="right"/>
              <w:rPr>
                <w:rFonts w:ascii="Arial" w:hAnsi="Arial" w:cs="Arial"/>
              </w:rPr>
            </w:pPr>
            <w:r>
              <w:rPr>
                <w:rFonts w:ascii="Arial" w:hAnsi="Arial" w:cs="Arial"/>
              </w:rPr>
              <w:t>325</w:t>
            </w:r>
          </w:p>
        </w:tc>
        <w:tc>
          <w:tcPr>
            <w:tcW w:w="1757" w:type="dxa"/>
            <w:tcBorders>
              <w:top w:val="single" w:sz="4" w:space="0" w:color="auto"/>
              <w:left w:val="nil"/>
              <w:bottom w:val="single" w:sz="4" w:space="0" w:color="auto"/>
              <w:right w:val="single" w:sz="4" w:space="0" w:color="auto"/>
            </w:tcBorders>
            <w:shd w:val="clear" w:color="auto" w:fill="auto"/>
            <w:noWrap/>
            <w:vAlign w:val="bottom"/>
          </w:tcPr>
          <w:p w14:paraId="71A023E2" w14:textId="5B40E0A6" w:rsidR="00E43DA4" w:rsidRDefault="005C3E67" w:rsidP="00CC6DDC">
            <w:pPr>
              <w:jc w:val="right"/>
              <w:rPr>
                <w:rFonts w:ascii="Arial" w:hAnsi="Arial" w:cs="Arial"/>
              </w:rPr>
            </w:pPr>
            <w:r>
              <w:rPr>
                <w:rFonts w:ascii="Arial" w:hAnsi="Arial" w:cs="Arial"/>
              </w:rPr>
              <w:t>17</w:t>
            </w:r>
            <w:r w:rsidR="00B416BB">
              <w:rPr>
                <w:rFonts w:ascii="Arial" w:hAnsi="Arial" w:cs="Arial"/>
              </w:rPr>
              <w:t>%</w:t>
            </w:r>
          </w:p>
        </w:tc>
      </w:tr>
    </w:tbl>
    <w:p w14:paraId="576668D3" w14:textId="77777777" w:rsidR="0031069A" w:rsidRDefault="0031069A" w:rsidP="007B0993">
      <w:pPr>
        <w:autoSpaceDE w:val="0"/>
        <w:autoSpaceDN w:val="0"/>
        <w:adjustRightInd w:val="0"/>
        <w:rPr>
          <w:rFonts w:ascii="Arial" w:hAnsi="Arial" w:cs="Arial"/>
          <w:i/>
          <w:sz w:val="20"/>
          <w:szCs w:val="20"/>
        </w:rPr>
      </w:pPr>
    </w:p>
    <w:p w14:paraId="7AFF419A" w14:textId="77777777" w:rsidR="007B0993" w:rsidRPr="00BC1EFA" w:rsidRDefault="007B0993" w:rsidP="007B0993">
      <w:pPr>
        <w:autoSpaceDE w:val="0"/>
        <w:autoSpaceDN w:val="0"/>
        <w:adjustRightInd w:val="0"/>
        <w:rPr>
          <w:rFonts w:ascii="Arial" w:hAnsi="Arial" w:cs="Arial"/>
          <w:i/>
          <w:sz w:val="20"/>
          <w:szCs w:val="20"/>
        </w:rPr>
      </w:pPr>
      <w:r w:rsidRPr="00BC1EFA">
        <w:rPr>
          <w:rFonts w:ascii="Arial" w:hAnsi="Arial" w:cs="Arial"/>
          <w:i/>
          <w:sz w:val="20"/>
          <w:szCs w:val="20"/>
        </w:rPr>
        <w:t xml:space="preserve">Note - </w:t>
      </w:r>
      <w:r>
        <w:rPr>
          <w:rFonts w:ascii="Arial" w:hAnsi="Arial" w:cs="Arial"/>
          <w:i/>
          <w:sz w:val="20"/>
          <w:szCs w:val="20"/>
        </w:rPr>
        <w:t xml:space="preserve">Indigenous refers to clients of </w:t>
      </w:r>
      <w:r w:rsidRPr="00BC1EFA">
        <w:rPr>
          <w:rFonts w:ascii="Arial" w:hAnsi="Arial" w:cs="Arial"/>
          <w:i/>
          <w:sz w:val="20"/>
          <w:szCs w:val="20"/>
        </w:rPr>
        <w:t>Aboriginal and Torres Strait Islander</w:t>
      </w:r>
      <w:r>
        <w:rPr>
          <w:rFonts w:ascii="Arial" w:hAnsi="Arial" w:cs="Arial"/>
          <w:i/>
          <w:sz w:val="20"/>
          <w:szCs w:val="20"/>
        </w:rPr>
        <w:t xml:space="preserve"> descent</w:t>
      </w:r>
      <w:r w:rsidRPr="00BC1EFA">
        <w:rPr>
          <w:rFonts w:ascii="Arial" w:hAnsi="Arial" w:cs="Arial"/>
          <w:i/>
          <w:sz w:val="20"/>
          <w:szCs w:val="20"/>
        </w:rPr>
        <w:t>.</w:t>
      </w:r>
    </w:p>
    <w:p w14:paraId="2D849ECB" w14:textId="77777777" w:rsidR="00A13C02" w:rsidRDefault="00A13C02" w:rsidP="00266549">
      <w:pPr>
        <w:pStyle w:val="BodyText"/>
        <w:rPr>
          <w:rFonts w:ascii="Arial" w:hAnsi="Arial" w:cs="Arial"/>
          <w:b w:val="0"/>
          <w:szCs w:val="24"/>
        </w:rPr>
      </w:pPr>
    </w:p>
    <w:p w14:paraId="53CC904F" w14:textId="77777777" w:rsidR="00B70F35" w:rsidRDefault="00B70F35">
      <w:pPr>
        <w:rPr>
          <w:rFonts w:ascii="Arial" w:hAnsi="Arial" w:cs="Arial"/>
          <w:lang w:eastAsia="en-US"/>
        </w:rPr>
      </w:pPr>
      <w:r>
        <w:rPr>
          <w:rFonts w:ascii="Arial" w:hAnsi="Arial" w:cs="Arial"/>
          <w:b/>
        </w:rPr>
        <w:br w:type="page"/>
      </w:r>
    </w:p>
    <w:p w14:paraId="69C91A3D" w14:textId="77777777" w:rsidR="00F33FE9" w:rsidRPr="001C6906" w:rsidRDefault="00F33FE9" w:rsidP="00F33FE9">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63007372" w14:textId="77777777" w:rsidR="00F33FE9" w:rsidRDefault="00F33FE9" w:rsidP="00266549">
      <w:pPr>
        <w:pStyle w:val="BodyText"/>
        <w:rPr>
          <w:rFonts w:ascii="Arial" w:hAnsi="Arial" w:cs="Arial"/>
          <w:b w:val="0"/>
          <w:szCs w:val="24"/>
        </w:rPr>
      </w:pPr>
    </w:p>
    <w:p w14:paraId="2359BBBA" w14:textId="77777777" w:rsidR="00F33FE9" w:rsidRDefault="00F33FE9" w:rsidP="00266549">
      <w:pPr>
        <w:pStyle w:val="BodyText"/>
        <w:rPr>
          <w:rFonts w:ascii="Arial" w:hAnsi="Arial" w:cs="Arial"/>
          <w:b w:val="0"/>
          <w:szCs w:val="24"/>
        </w:rPr>
      </w:pPr>
    </w:p>
    <w:p w14:paraId="448383D8" w14:textId="11760235" w:rsidR="00C52793" w:rsidRDefault="004B72B7" w:rsidP="00266549">
      <w:pPr>
        <w:pStyle w:val="BodyText"/>
        <w:rPr>
          <w:rFonts w:ascii="Arial" w:hAnsi="Arial" w:cs="Arial"/>
          <w:b w:val="0"/>
          <w:szCs w:val="24"/>
        </w:rPr>
      </w:pPr>
      <w:r>
        <w:rPr>
          <w:rFonts w:ascii="Arial" w:hAnsi="Arial" w:cs="Arial"/>
          <w:b w:val="0"/>
          <w:szCs w:val="24"/>
        </w:rPr>
        <w:t>At 30 June 201</w:t>
      </w:r>
      <w:r w:rsidR="00AD344D">
        <w:rPr>
          <w:rFonts w:ascii="Arial" w:hAnsi="Arial" w:cs="Arial"/>
          <w:b w:val="0"/>
          <w:szCs w:val="24"/>
        </w:rPr>
        <w:t>8</w:t>
      </w:r>
      <w:r>
        <w:rPr>
          <w:rFonts w:ascii="Arial" w:hAnsi="Arial" w:cs="Arial"/>
          <w:b w:val="0"/>
          <w:szCs w:val="24"/>
        </w:rPr>
        <w:t xml:space="preserve">, </w:t>
      </w:r>
      <w:r w:rsidR="009137F5">
        <w:rPr>
          <w:rFonts w:ascii="Arial" w:hAnsi="Arial" w:cs="Arial"/>
          <w:b w:val="0"/>
          <w:szCs w:val="24"/>
        </w:rPr>
        <w:t>78</w:t>
      </w:r>
      <w:r w:rsidR="005B4150">
        <w:rPr>
          <w:rFonts w:ascii="Arial" w:hAnsi="Arial" w:cs="Arial"/>
          <w:b w:val="0"/>
          <w:szCs w:val="24"/>
        </w:rPr>
        <w:t xml:space="preserve"> </w:t>
      </w:r>
      <w:r w:rsidR="00A910C6">
        <w:rPr>
          <w:rFonts w:ascii="Arial" w:hAnsi="Arial" w:cs="Arial"/>
          <w:b w:val="0"/>
          <w:szCs w:val="24"/>
        </w:rPr>
        <w:t xml:space="preserve">per cent of </w:t>
      </w:r>
      <w:r>
        <w:rPr>
          <w:rFonts w:ascii="Arial" w:hAnsi="Arial" w:cs="Arial"/>
          <w:b w:val="0"/>
          <w:szCs w:val="24"/>
        </w:rPr>
        <w:t xml:space="preserve">all </w:t>
      </w:r>
      <w:r w:rsidR="00A910C6">
        <w:rPr>
          <w:rFonts w:ascii="Arial" w:hAnsi="Arial" w:cs="Arial"/>
          <w:b w:val="0"/>
          <w:szCs w:val="24"/>
        </w:rPr>
        <w:t>appointments of the Public Advocate were for people</w:t>
      </w:r>
      <w:r w:rsidR="00B70F35">
        <w:rPr>
          <w:rFonts w:ascii="Arial" w:hAnsi="Arial" w:cs="Arial"/>
          <w:b w:val="0"/>
          <w:szCs w:val="24"/>
        </w:rPr>
        <w:t xml:space="preserve"> liv</w:t>
      </w:r>
      <w:r w:rsidR="00A910C6">
        <w:rPr>
          <w:rFonts w:ascii="Arial" w:hAnsi="Arial" w:cs="Arial"/>
          <w:b w:val="0"/>
          <w:szCs w:val="24"/>
        </w:rPr>
        <w:t>ing</w:t>
      </w:r>
      <w:r w:rsidR="00B70F35">
        <w:rPr>
          <w:rFonts w:ascii="Arial" w:hAnsi="Arial" w:cs="Arial"/>
          <w:b w:val="0"/>
          <w:szCs w:val="24"/>
        </w:rPr>
        <w:t xml:space="preserve"> in the Perth metropolitan area</w:t>
      </w:r>
      <w:r w:rsidR="00C52793">
        <w:rPr>
          <w:rFonts w:ascii="Arial" w:hAnsi="Arial" w:cs="Arial"/>
          <w:b w:val="0"/>
          <w:szCs w:val="24"/>
        </w:rPr>
        <w:t>.</w:t>
      </w:r>
    </w:p>
    <w:p w14:paraId="0465D4EE" w14:textId="77777777" w:rsidR="00A13C02" w:rsidRDefault="00A13C02" w:rsidP="00A13C02">
      <w:pPr>
        <w:rPr>
          <w:rFonts w:ascii="Arial" w:hAnsi="Arial" w:cs="Arial"/>
        </w:rPr>
      </w:pPr>
    </w:p>
    <w:p w14:paraId="51A671AC" w14:textId="657C65DC" w:rsidR="00A13C02" w:rsidRPr="00A634F7" w:rsidRDefault="00A13C02" w:rsidP="00A13C02">
      <w:pPr>
        <w:ind w:left="1440" w:hanging="1440"/>
        <w:rPr>
          <w:rFonts w:ascii="Arial" w:hAnsi="Arial" w:cs="Arial"/>
          <w:b/>
        </w:rPr>
      </w:pPr>
      <w:r w:rsidRPr="00A634F7">
        <w:rPr>
          <w:rFonts w:ascii="Arial" w:hAnsi="Arial" w:cs="Arial"/>
          <w:b/>
        </w:rPr>
        <w:t xml:space="preserve">Figure </w:t>
      </w:r>
      <w:r>
        <w:rPr>
          <w:rFonts w:ascii="Arial" w:hAnsi="Arial" w:cs="Arial"/>
          <w:b/>
        </w:rPr>
        <w:t>1</w:t>
      </w:r>
      <w:r w:rsidR="009F1A4A">
        <w:rPr>
          <w:rFonts w:ascii="Arial" w:hAnsi="Arial" w:cs="Arial"/>
          <w:b/>
        </w:rPr>
        <w:t>8</w:t>
      </w:r>
      <w:r w:rsidRPr="00A634F7">
        <w:rPr>
          <w:rFonts w:ascii="Arial" w:hAnsi="Arial" w:cs="Arial"/>
          <w:b/>
        </w:rPr>
        <w:tab/>
        <w:t xml:space="preserve">Profile of </w:t>
      </w:r>
      <w:r w:rsidR="004B72B7">
        <w:rPr>
          <w:rFonts w:ascii="Arial" w:hAnsi="Arial" w:cs="Arial"/>
          <w:b/>
        </w:rPr>
        <w:t>all</w:t>
      </w:r>
      <w:r w:rsidRPr="00A634F7">
        <w:rPr>
          <w:rFonts w:ascii="Arial" w:hAnsi="Arial" w:cs="Arial"/>
          <w:b/>
        </w:rPr>
        <w:t xml:space="preserve"> guardianship orders</w:t>
      </w:r>
      <w:r w:rsidR="004B72B7">
        <w:rPr>
          <w:rFonts w:ascii="Arial" w:hAnsi="Arial" w:cs="Arial"/>
          <w:b/>
        </w:rPr>
        <w:t xml:space="preserve"> as at 30 June 201</w:t>
      </w:r>
      <w:r w:rsidR="00AD344D">
        <w:rPr>
          <w:rFonts w:ascii="Arial" w:hAnsi="Arial" w:cs="Arial"/>
          <w:b/>
        </w:rPr>
        <w:t>8</w:t>
      </w:r>
      <w:r w:rsidR="004B72B7">
        <w:rPr>
          <w:rFonts w:ascii="Arial" w:hAnsi="Arial" w:cs="Arial"/>
          <w:b/>
        </w:rPr>
        <w:t>,</w:t>
      </w:r>
      <w:r w:rsidRPr="00A634F7">
        <w:rPr>
          <w:rFonts w:ascii="Arial" w:hAnsi="Arial" w:cs="Arial"/>
          <w:b/>
        </w:rPr>
        <w:t xml:space="preserve"> appointing the Public Advocate by geographical location</w:t>
      </w:r>
    </w:p>
    <w:p w14:paraId="7963AAB3" w14:textId="77777777" w:rsidR="00A13C02" w:rsidRPr="00A634F7" w:rsidRDefault="00A13C02" w:rsidP="00A13C02">
      <w:pPr>
        <w:rPr>
          <w:rFonts w:ascii="Arial" w:hAnsi="Arial" w:cs="Arial"/>
          <w:b/>
        </w:rPr>
      </w:pPr>
    </w:p>
    <w:tbl>
      <w:tblPr>
        <w:tblW w:w="5233" w:type="dxa"/>
        <w:tblInd w:w="103" w:type="dxa"/>
        <w:tblLook w:val="0000" w:firstRow="0" w:lastRow="0" w:firstColumn="0" w:lastColumn="0" w:noHBand="0" w:noVBand="0"/>
      </w:tblPr>
      <w:tblGrid>
        <w:gridCol w:w="2600"/>
        <w:gridCol w:w="1123"/>
        <w:gridCol w:w="1510"/>
      </w:tblGrid>
      <w:tr w:rsidR="00A13C02" w:rsidRPr="00A634F7" w14:paraId="779D0C4E" w14:textId="7777777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87F59" w14:textId="77777777" w:rsidR="00A13C02" w:rsidRPr="00A634F7" w:rsidRDefault="00A13C02" w:rsidP="00DC6F5B">
            <w:pPr>
              <w:rPr>
                <w:rFonts w:ascii="Arial" w:hAnsi="Arial" w:cs="Arial"/>
                <w:b/>
                <w:bCs/>
              </w:rPr>
            </w:pPr>
            <w:r w:rsidRPr="00A634F7">
              <w:rPr>
                <w:rFonts w:ascii="Arial" w:hAnsi="Arial" w:cs="Arial"/>
                <w:b/>
                <w:bCs/>
              </w:rPr>
              <w:t>Geographical locations</w:t>
            </w:r>
          </w:p>
        </w:tc>
        <w:tc>
          <w:tcPr>
            <w:tcW w:w="1123" w:type="dxa"/>
            <w:tcBorders>
              <w:top w:val="single" w:sz="4" w:space="0" w:color="auto"/>
              <w:left w:val="nil"/>
              <w:bottom w:val="single" w:sz="4" w:space="0" w:color="auto"/>
              <w:right w:val="single" w:sz="4" w:space="0" w:color="auto"/>
            </w:tcBorders>
            <w:shd w:val="clear" w:color="auto" w:fill="auto"/>
            <w:noWrap/>
            <w:vAlign w:val="bottom"/>
          </w:tcPr>
          <w:p w14:paraId="185A6FF2" w14:textId="77777777" w:rsidR="00A13C02" w:rsidRPr="00A634F7" w:rsidRDefault="00A13C02" w:rsidP="00DC6F5B">
            <w:pPr>
              <w:rPr>
                <w:rFonts w:ascii="Arial" w:hAnsi="Arial" w:cs="Arial"/>
                <w:b/>
              </w:rPr>
            </w:pPr>
            <w:r w:rsidRPr="00A634F7">
              <w:rPr>
                <w:rFonts w:ascii="Arial" w:hAnsi="Arial" w:cs="Arial"/>
                <w:b/>
              </w:rPr>
              <w:t>Number</w:t>
            </w:r>
          </w:p>
        </w:tc>
        <w:tc>
          <w:tcPr>
            <w:tcW w:w="1510" w:type="dxa"/>
            <w:tcBorders>
              <w:top w:val="single" w:sz="4" w:space="0" w:color="auto"/>
              <w:left w:val="nil"/>
              <w:bottom w:val="single" w:sz="4" w:space="0" w:color="auto"/>
              <w:right w:val="single" w:sz="4" w:space="0" w:color="auto"/>
            </w:tcBorders>
            <w:shd w:val="clear" w:color="auto" w:fill="auto"/>
            <w:noWrap/>
            <w:vAlign w:val="bottom"/>
          </w:tcPr>
          <w:p w14:paraId="60855F11" w14:textId="77777777" w:rsidR="00A13C02" w:rsidRPr="00A634F7" w:rsidRDefault="00A13C02" w:rsidP="00DC6F5B">
            <w:pPr>
              <w:rPr>
                <w:rFonts w:ascii="Arial" w:hAnsi="Arial" w:cs="Arial"/>
                <w:b/>
              </w:rPr>
            </w:pPr>
            <w:r w:rsidRPr="00A634F7">
              <w:rPr>
                <w:rFonts w:ascii="Arial" w:hAnsi="Arial" w:cs="Arial"/>
                <w:b/>
              </w:rPr>
              <w:t>Percentage</w:t>
            </w:r>
          </w:p>
        </w:tc>
      </w:tr>
      <w:tr w:rsidR="00A13C02" w:rsidRPr="00A634F7" w14:paraId="0BE1CFA8" w14:textId="77777777" w:rsidTr="00DC6F5B">
        <w:trPr>
          <w:trHeight w:val="255"/>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DF336" w14:textId="77777777" w:rsidR="00A13C02" w:rsidRPr="00A634F7" w:rsidRDefault="00A13C02" w:rsidP="00DC6F5B">
            <w:pPr>
              <w:rPr>
                <w:rFonts w:ascii="Arial" w:hAnsi="Arial" w:cs="Arial"/>
                <w:bCs/>
              </w:rPr>
            </w:pPr>
            <w:r w:rsidRPr="00A634F7">
              <w:rPr>
                <w:rFonts w:ascii="Arial" w:hAnsi="Arial" w:cs="Arial"/>
                <w:bCs/>
              </w:rPr>
              <w:t>Gascoyne</w:t>
            </w:r>
          </w:p>
        </w:tc>
        <w:tc>
          <w:tcPr>
            <w:tcW w:w="1123" w:type="dxa"/>
            <w:tcBorders>
              <w:top w:val="single" w:sz="4" w:space="0" w:color="auto"/>
              <w:left w:val="nil"/>
              <w:bottom w:val="single" w:sz="4" w:space="0" w:color="auto"/>
              <w:right w:val="single" w:sz="4" w:space="0" w:color="auto"/>
            </w:tcBorders>
            <w:shd w:val="clear" w:color="auto" w:fill="auto"/>
            <w:noWrap/>
            <w:vAlign w:val="bottom"/>
          </w:tcPr>
          <w:p w14:paraId="69984797" w14:textId="5230399B" w:rsidR="00A13C02" w:rsidRPr="0041429F" w:rsidRDefault="00B810BA" w:rsidP="00DC6F5B">
            <w:pPr>
              <w:jc w:val="right"/>
              <w:rPr>
                <w:rFonts w:ascii="Arial" w:hAnsi="Arial" w:cs="Arial"/>
              </w:rPr>
            </w:pPr>
            <w:r>
              <w:rPr>
                <w:rFonts w:ascii="Arial" w:hAnsi="Arial" w:cs="Arial"/>
              </w:rPr>
              <w:t>3</w:t>
            </w:r>
          </w:p>
        </w:tc>
        <w:tc>
          <w:tcPr>
            <w:tcW w:w="1510" w:type="dxa"/>
            <w:tcBorders>
              <w:top w:val="single" w:sz="4" w:space="0" w:color="auto"/>
              <w:left w:val="nil"/>
              <w:bottom w:val="single" w:sz="4" w:space="0" w:color="auto"/>
              <w:right w:val="single" w:sz="4" w:space="0" w:color="auto"/>
            </w:tcBorders>
            <w:shd w:val="clear" w:color="auto" w:fill="auto"/>
            <w:noWrap/>
            <w:vAlign w:val="bottom"/>
          </w:tcPr>
          <w:p w14:paraId="11FF580E" w14:textId="014F8DE9" w:rsidR="00A13C02" w:rsidRPr="0041429F" w:rsidRDefault="009137F5" w:rsidP="00CC6DDC">
            <w:pPr>
              <w:jc w:val="right"/>
              <w:rPr>
                <w:rFonts w:ascii="Arial" w:hAnsi="Arial" w:cs="Arial"/>
              </w:rPr>
            </w:pPr>
            <w:r>
              <w:rPr>
                <w:rFonts w:ascii="Arial" w:hAnsi="Arial" w:cs="Arial"/>
              </w:rPr>
              <w:t>&lt;1</w:t>
            </w:r>
          </w:p>
        </w:tc>
      </w:tr>
      <w:tr w:rsidR="00A13C02" w:rsidRPr="00A634F7" w14:paraId="58BB1ABE"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70E806D7" w14:textId="77777777" w:rsidR="00A13C02" w:rsidRPr="00A634F7" w:rsidRDefault="00A13C02" w:rsidP="00DC6F5B">
            <w:pPr>
              <w:rPr>
                <w:rFonts w:ascii="Arial" w:hAnsi="Arial" w:cs="Arial"/>
              </w:rPr>
            </w:pPr>
            <w:r w:rsidRPr="00A634F7">
              <w:rPr>
                <w:rFonts w:ascii="Arial" w:hAnsi="Arial" w:cs="Arial"/>
              </w:rPr>
              <w:t>Goldfields-Esperance</w:t>
            </w:r>
          </w:p>
        </w:tc>
        <w:tc>
          <w:tcPr>
            <w:tcW w:w="1123" w:type="dxa"/>
            <w:tcBorders>
              <w:top w:val="nil"/>
              <w:left w:val="nil"/>
              <w:bottom w:val="single" w:sz="4" w:space="0" w:color="auto"/>
              <w:right w:val="single" w:sz="4" w:space="0" w:color="auto"/>
            </w:tcBorders>
            <w:shd w:val="clear" w:color="auto" w:fill="auto"/>
            <w:noWrap/>
            <w:vAlign w:val="bottom"/>
          </w:tcPr>
          <w:p w14:paraId="105B69C2" w14:textId="1F1ED8BC" w:rsidR="00A13C02" w:rsidRPr="0041429F" w:rsidRDefault="00B810BA" w:rsidP="00DC6F5B">
            <w:pPr>
              <w:jc w:val="right"/>
              <w:rPr>
                <w:rFonts w:ascii="Arial" w:hAnsi="Arial" w:cs="Arial"/>
              </w:rPr>
            </w:pPr>
            <w:r>
              <w:rPr>
                <w:rFonts w:ascii="Arial" w:hAnsi="Arial" w:cs="Arial"/>
              </w:rPr>
              <w:t>35</w:t>
            </w:r>
          </w:p>
        </w:tc>
        <w:tc>
          <w:tcPr>
            <w:tcW w:w="1510" w:type="dxa"/>
            <w:tcBorders>
              <w:top w:val="nil"/>
              <w:left w:val="nil"/>
              <w:bottom w:val="single" w:sz="4" w:space="0" w:color="auto"/>
              <w:right w:val="single" w:sz="4" w:space="0" w:color="auto"/>
            </w:tcBorders>
            <w:shd w:val="clear" w:color="auto" w:fill="auto"/>
            <w:noWrap/>
            <w:vAlign w:val="bottom"/>
          </w:tcPr>
          <w:p w14:paraId="1DF4F080" w14:textId="6403C450" w:rsidR="00A13C02" w:rsidRPr="0041429F" w:rsidRDefault="009137F5" w:rsidP="00DC6F5B">
            <w:pPr>
              <w:jc w:val="right"/>
              <w:rPr>
                <w:rFonts w:ascii="Arial" w:hAnsi="Arial" w:cs="Arial"/>
              </w:rPr>
            </w:pPr>
            <w:r>
              <w:rPr>
                <w:rFonts w:ascii="Arial" w:hAnsi="Arial" w:cs="Arial"/>
              </w:rPr>
              <w:t>2</w:t>
            </w:r>
          </w:p>
        </w:tc>
      </w:tr>
      <w:tr w:rsidR="00A13C02" w:rsidRPr="00A634F7" w14:paraId="090BFFFA"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1CFDC65D" w14:textId="77777777" w:rsidR="00A13C02" w:rsidRPr="00A634F7" w:rsidRDefault="00A13C02" w:rsidP="00DC6F5B">
            <w:pPr>
              <w:rPr>
                <w:rFonts w:ascii="Arial" w:hAnsi="Arial" w:cs="Arial"/>
              </w:rPr>
            </w:pPr>
            <w:r w:rsidRPr="00A634F7">
              <w:rPr>
                <w:rFonts w:ascii="Arial" w:hAnsi="Arial" w:cs="Arial"/>
              </w:rPr>
              <w:t>Great Southern</w:t>
            </w:r>
          </w:p>
        </w:tc>
        <w:tc>
          <w:tcPr>
            <w:tcW w:w="1123" w:type="dxa"/>
            <w:tcBorders>
              <w:top w:val="nil"/>
              <w:left w:val="nil"/>
              <w:bottom w:val="single" w:sz="4" w:space="0" w:color="auto"/>
              <w:right w:val="single" w:sz="4" w:space="0" w:color="auto"/>
            </w:tcBorders>
            <w:shd w:val="clear" w:color="auto" w:fill="auto"/>
            <w:noWrap/>
            <w:vAlign w:val="bottom"/>
          </w:tcPr>
          <w:p w14:paraId="4EAFA15F" w14:textId="7D6D6D93" w:rsidR="00A13C02" w:rsidRPr="0041429F" w:rsidRDefault="00B810BA" w:rsidP="00DC6F5B">
            <w:pPr>
              <w:jc w:val="right"/>
              <w:rPr>
                <w:rFonts w:ascii="Arial" w:hAnsi="Arial" w:cs="Arial"/>
              </w:rPr>
            </w:pPr>
            <w:r>
              <w:rPr>
                <w:rFonts w:ascii="Arial" w:hAnsi="Arial" w:cs="Arial"/>
              </w:rPr>
              <w:t>47</w:t>
            </w:r>
          </w:p>
        </w:tc>
        <w:tc>
          <w:tcPr>
            <w:tcW w:w="1510" w:type="dxa"/>
            <w:tcBorders>
              <w:top w:val="nil"/>
              <w:left w:val="nil"/>
              <w:bottom w:val="single" w:sz="4" w:space="0" w:color="auto"/>
              <w:right w:val="single" w:sz="4" w:space="0" w:color="auto"/>
            </w:tcBorders>
            <w:shd w:val="clear" w:color="auto" w:fill="auto"/>
            <w:noWrap/>
            <w:vAlign w:val="bottom"/>
          </w:tcPr>
          <w:p w14:paraId="42CE8D35" w14:textId="7F8F1264" w:rsidR="00A13C02" w:rsidRPr="0041429F" w:rsidRDefault="009137F5" w:rsidP="00DC6F5B">
            <w:pPr>
              <w:jc w:val="right"/>
              <w:rPr>
                <w:rFonts w:ascii="Arial" w:hAnsi="Arial" w:cs="Arial"/>
              </w:rPr>
            </w:pPr>
            <w:r>
              <w:rPr>
                <w:rFonts w:ascii="Arial" w:hAnsi="Arial" w:cs="Arial"/>
              </w:rPr>
              <w:t>2</w:t>
            </w:r>
          </w:p>
        </w:tc>
      </w:tr>
      <w:tr w:rsidR="00A13C02" w:rsidRPr="00A634F7" w14:paraId="3B3B08FF"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2C67C581" w14:textId="77777777" w:rsidR="00A13C02" w:rsidRPr="00A634F7" w:rsidRDefault="00A13C02" w:rsidP="00DC6F5B">
            <w:pPr>
              <w:rPr>
                <w:rFonts w:ascii="Arial" w:hAnsi="Arial" w:cs="Arial"/>
              </w:rPr>
            </w:pPr>
            <w:r w:rsidRPr="00A634F7">
              <w:rPr>
                <w:rFonts w:ascii="Arial" w:hAnsi="Arial" w:cs="Arial"/>
              </w:rPr>
              <w:t>Kimberley</w:t>
            </w:r>
          </w:p>
        </w:tc>
        <w:tc>
          <w:tcPr>
            <w:tcW w:w="1123" w:type="dxa"/>
            <w:tcBorders>
              <w:top w:val="nil"/>
              <w:left w:val="nil"/>
              <w:bottom w:val="single" w:sz="4" w:space="0" w:color="auto"/>
              <w:right w:val="single" w:sz="4" w:space="0" w:color="auto"/>
            </w:tcBorders>
            <w:shd w:val="clear" w:color="auto" w:fill="auto"/>
            <w:noWrap/>
            <w:vAlign w:val="bottom"/>
          </w:tcPr>
          <w:p w14:paraId="2410BBBC" w14:textId="6A1192F7" w:rsidR="00A13C02" w:rsidRPr="0041429F" w:rsidRDefault="00B810BA" w:rsidP="00DC6F5B">
            <w:pPr>
              <w:jc w:val="right"/>
              <w:rPr>
                <w:rFonts w:ascii="Arial" w:hAnsi="Arial" w:cs="Arial"/>
              </w:rPr>
            </w:pPr>
            <w:r>
              <w:rPr>
                <w:rFonts w:ascii="Arial" w:hAnsi="Arial" w:cs="Arial"/>
              </w:rPr>
              <w:t>48</w:t>
            </w:r>
          </w:p>
        </w:tc>
        <w:tc>
          <w:tcPr>
            <w:tcW w:w="1510" w:type="dxa"/>
            <w:tcBorders>
              <w:top w:val="nil"/>
              <w:left w:val="nil"/>
              <w:bottom w:val="single" w:sz="4" w:space="0" w:color="auto"/>
              <w:right w:val="single" w:sz="4" w:space="0" w:color="auto"/>
            </w:tcBorders>
            <w:shd w:val="clear" w:color="auto" w:fill="auto"/>
            <w:noWrap/>
            <w:vAlign w:val="bottom"/>
          </w:tcPr>
          <w:p w14:paraId="30FED4EB" w14:textId="2EC1901F" w:rsidR="00A13C02" w:rsidRPr="0041429F" w:rsidRDefault="009137F5" w:rsidP="00B83956">
            <w:pPr>
              <w:jc w:val="right"/>
              <w:rPr>
                <w:rFonts w:ascii="Arial" w:hAnsi="Arial" w:cs="Arial"/>
              </w:rPr>
            </w:pPr>
            <w:r>
              <w:rPr>
                <w:rFonts w:ascii="Arial" w:hAnsi="Arial" w:cs="Arial"/>
              </w:rPr>
              <w:t>2</w:t>
            </w:r>
          </w:p>
        </w:tc>
      </w:tr>
      <w:tr w:rsidR="00A13C02" w:rsidRPr="00A634F7" w14:paraId="5A7038A3"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62D4FF5E" w14:textId="77777777" w:rsidR="00A13C02" w:rsidRPr="00A634F7" w:rsidRDefault="00A13C02" w:rsidP="00DC6F5B">
            <w:pPr>
              <w:rPr>
                <w:rFonts w:ascii="Arial" w:hAnsi="Arial" w:cs="Arial"/>
              </w:rPr>
            </w:pPr>
            <w:r w:rsidRPr="00A634F7">
              <w:rPr>
                <w:rFonts w:ascii="Arial" w:hAnsi="Arial" w:cs="Arial"/>
              </w:rPr>
              <w:t>Mid-West</w:t>
            </w:r>
          </w:p>
        </w:tc>
        <w:tc>
          <w:tcPr>
            <w:tcW w:w="1123" w:type="dxa"/>
            <w:tcBorders>
              <w:top w:val="nil"/>
              <w:left w:val="nil"/>
              <w:bottom w:val="single" w:sz="4" w:space="0" w:color="auto"/>
              <w:right w:val="single" w:sz="4" w:space="0" w:color="auto"/>
            </w:tcBorders>
            <w:shd w:val="clear" w:color="auto" w:fill="auto"/>
            <w:noWrap/>
            <w:vAlign w:val="bottom"/>
          </w:tcPr>
          <w:p w14:paraId="2055A619" w14:textId="5A06BA84" w:rsidR="00A13C02" w:rsidRPr="0041429F" w:rsidRDefault="00B810BA" w:rsidP="00DC6F5B">
            <w:pPr>
              <w:jc w:val="right"/>
              <w:rPr>
                <w:rFonts w:ascii="Arial" w:hAnsi="Arial" w:cs="Arial"/>
              </w:rPr>
            </w:pPr>
            <w:r>
              <w:rPr>
                <w:rFonts w:ascii="Arial" w:hAnsi="Arial" w:cs="Arial"/>
              </w:rPr>
              <w:t>46</w:t>
            </w:r>
          </w:p>
        </w:tc>
        <w:tc>
          <w:tcPr>
            <w:tcW w:w="1510" w:type="dxa"/>
            <w:tcBorders>
              <w:top w:val="nil"/>
              <w:left w:val="nil"/>
              <w:bottom w:val="single" w:sz="4" w:space="0" w:color="auto"/>
              <w:right w:val="single" w:sz="4" w:space="0" w:color="auto"/>
            </w:tcBorders>
            <w:shd w:val="clear" w:color="auto" w:fill="auto"/>
            <w:noWrap/>
            <w:vAlign w:val="bottom"/>
          </w:tcPr>
          <w:p w14:paraId="10D1C49B" w14:textId="52C2D099" w:rsidR="00A13C02" w:rsidRPr="0041429F" w:rsidRDefault="009137F5" w:rsidP="00DC6F5B">
            <w:pPr>
              <w:jc w:val="right"/>
              <w:rPr>
                <w:rFonts w:ascii="Arial" w:hAnsi="Arial" w:cs="Arial"/>
              </w:rPr>
            </w:pPr>
            <w:r>
              <w:rPr>
                <w:rFonts w:ascii="Arial" w:hAnsi="Arial" w:cs="Arial"/>
              </w:rPr>
              <w:t>2</w:t>
            </w:r>
          </w:p>
        </w:tc>
      </w:tr>
      <w:tr w:rsidR="00A13C02" w:rsidRPr="00A634F7" w14:paraId="6EB85A56"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1E39A640" w14:textId="77777777" w:rsidR="00A13C02" w:rsidRPr="00A634F7" w:rsidRDefault="00A13C02" w:rsidP="00DC6F5B">
            <w:pPr>
              <w:rPr>
                <w:rFonts w:ascii="Arial" w:hAnsi="Arial" w:cs="Arial"/>
              </w:rPr>
            </w:pPr>
            <w:r w:rsidRPr="00A634F7">
              <w:rPr>
                <w:rFonts w:ascii="Arial" w:hAnsi="Arial" w:cs="Arial"/>
              </w:rPr>
              <w:t>Peel</w:t>
            </w:r>
          </w:p>
        </w:tc>
        <w:tc>
          <w:tcPr>
            <w:tcW w:w="1123" w:type="dxa"/>
            <w:tcBorders>
              <w:top w:val="nil"/>
              <w:left w:val="nil"/>
              <w:bottom w:val="single" w:sz="4" w:space="0" w:color="auto"/>
              <w:right w:val="single" w:sz="4" w:space="0" w:color="auto"/>
            </w:tcBorders>
            <w:shd w:val="clear" w:color="auto" w:fill="auto"/>
            <w:noWrap/>
            <w:vAlign w:val="bottom"/>
          </w:tcPr>
          <w:p w14:paraId="24ABA158" w14:textId="15D6AD59" w:rsidR="00A13C02" w:rsidRPr="0041429F" w:rsidRDefault="00B810BA" w:rsidP="00DC6F5B">
            <w:pPr>
              <w:jc w:val="right"/>
              <w:rPr>
                <w:rFonts w:ascii="Arial" w:hAnsi="Arial" w:cs="Arial"/>
              </w:rPr>
            </w:pPr>
            <w:r>
              <w:rPr>
                <w:rFonts w:ascii="Arial" w:hAnsi="Arial" w:cs="Arial"/>
              </w:rPr>
              <w:t>70</w:t>
            </w:r>
          </w:p>
        </w:tc>
        <w:tc>
          <w:tcPr>
            <w:tcW w:w="1510" w:type="dxa"/>
            <w:tcBorders>
              <w:top w:val="nil"/>
              <w:left w:val="nil"/>
              <w:bottom w:val="single" w:sz="4" w:space="0" w:color="auto"/>
              <w:right w:val="single" w:sz="4" w:space="0" w:color="auto"/>
            </w:tcBorders>
            <w:shd w:val="clear" w:color="auto" w:fill="auto"/>
            <w:noWrap/>
            <w:vAlign w:val="bottom"/>
          </w:tcPr>
          <w:p w14:paraId="67597A5E" w14:textId="16C96789" w:rsidR="00A13C02" w:rsidRPr="0041429F" w:rsidRDefault="009137F5" w:rsidP="00DC6F5B">
            <w:pPr>
              <w:jc w:val="right"/>
              <w:rPr>
                <w:rFonts w:ascii="Arial" w:hAnsi="Arial" w:cs="Arial"/>
              </w:rPr>
            </w:pPr>
            <w:r>
              <w:rPr>
                <w:rFonts w:ascii="Arial" w:hAnsi="Arial" w:cs="Arial"/>
              </w:rPr>
              <w:t>4</w:t>
            </w:r>
          </w:p>
        </w:tc>
      </w:tr>
      <w:tr w:rsidR="00A13C02" w:rsidRPr="00A634F7" w14:paraId="75E6CE36"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316E8E8D" w14:textId="77777777" w:rsidR="00A13C02" w:rsidRPr="00A634F7" w:rsidRDefault="00A13C02" w:rsidP="00DC6F5B">
            <w:pPr>
              <w:rPr>
                <w:rFonts w:ascii="Arial" w:hAnsi="Arial" w:cs="Arial"/>
              </w:rPr>
            </w:pPr>
            <w:r w:rsidRPr="00A634F7">
              <w:rPr>
                <w:rFonts w:ascii="Arial" w:hAnsi="Arial" w:cs="Arial"/>
              </w:rPr>
              <w:t>Perth Metropolitan</w:t>
            </w:r>
          </w:p>
        </w:tc>
        <w:tc>
          <w:tcPr>
            <w:tcW w:w="1123" w:type="dxa"/>
            <w:tcBorders>
              <w:top w:val="nil"/>
              <w:left w:val="nil"/>
              <w:bottom w:val="single" w:sz="4" w:space="0" w:color="auto"/>
              <w:right w:val="single" w:sz="4" w:space="0" w:color="auto"/>
            </w:tcBorders>
            <w:shd w:val="clear" w:color="auto" w:fill="auto"/>
            <w:noWrap/>
            <w:vAlign w:val="bottom"/>
          </w:tcPr>
          <w:p w14:paraId="795F940E" w14:textId="286F89D0" w:rsidR="00A13C02" w:rsidRPr="0041429F" w:rsidRDefault="00B810BA" w:rsidP="00DC6F5B">
            <w:pPr>
              <w:jc w:val="right"/>
              <w:rPr>
                <w:rFonts w:ascii="Arial" w:hAnsi="Arial" w:cs="Arial"/>
              </w:rPr>
            </w:pPr>
            <w:r>
              <w:rPr>
                <w:rFonts w:ascii="Arial" w:hAnsi="Arial" w:cs="Arial"/>
              </w:rPr>
              <w:t>1,492</w:t>
            </w:r>
          </w:p>
        </w:tc>
        <w:tc>
          <w:tcPr>
            <w:tcW w:w="1510" w:type="dxa"/>
            <w:tcBorders>
              <w:top w:val="nil"/>
              <w:left w:val="nil"/>
              <w:bottom w:val="single" w:sz="4" w:space="0" w:color="auto"/>
              <w:right w:val="single" w:sz="4" w:space="0" w:color="auto"/>
            </w:tcBorders>
            <w:shd w:val="clear" w:color="auto" w:fill="auto"/>
            <w:noWrap/>
            <w:vAlign w:val="bottom"/>
          </w:tcPr>
          <w:p w14:paraId="62BFDF4F" w14:textId="4795A01A" w:rsidR="00A13C02" w:rsidRPr="0041429F" w:rsidRDefault="009137F5" w:rsidP="00DC6F5B">
            <w:pPr>
              <w:jc w:val="right"/>
              <w:rPr>
                <w:rFonts w:ascii="Arial" w:hAnsi="Arial" w:cs="Arial"/>
              </w:rPr>
            </w:pPr>
            <w:r>
              <w:rPr>
                <w:rFonts w:ascii="Arial" w:hAnsi="Arial" w:cs="Arial"/>
              </w:rPr>
              <w:t>78</w:t>
            </w:r>
          </w:p>
        </w:tc>
      </w:tr>
      <w:tr w:rsidR="00A13C02" w:rsidRPr="00A634F7" w14:paraId="6E61BB81"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3281D8C4" w14:textId="77777777" w:rsidR="00A13C02" w:rsidRPr="00A634F7" w:rsidRDefault="00A13C02" w:rsidP="00DC6F5B">
            <w:pPr>
              <w:rPr>
                <w:rFonts w:ascii="Arial" w:hAnsi="Arial" w:cs="Arial"/>
              </w:rPr>
            </w:pPr>
            <w:r w:rsidRPr="00A634F7">
              <w:rPr>
                <w:rFonts w:ascii="Arial" w:hAnsi="Arial" w:cs="Arial"/>
              </w:rPr>
              <w:t>Pilbara</w:t>
            </w:r>
          </w:p>
        </w:tc>
        <w:tc>
          <w:tcPr>
            <w:tcW w:w="1123" w:type="dxa"/>
            <w:tcBorders>
              <w:top w:val="nil"/>
              <w:left w:val="nil"/>
              <w:bottom w:val="single" w:sz="4" w:space="0" w:color="auto"/>
              <w:right w:val="single" w:sz="4" w:space="0" w:color="auto"/>
            </w:tcBorders>
            <w:shd w:val="clear" w:color="auto" w:fill="auto"/>
            <w:noWrap/>
            <w:vAlign w:val="bottom"/>
          </w:tcPr>
          <w:p w14:paraId="3A65A774" w14:textId="4F2E3E82" w:rsidR="00A13C02" w:rsidRPr="0041429F" w:rsidRDefault="00B810BA" w:rsidP="00DC6F5B">
            <w:pPr>
              <w:jc w:val="right"/>
              <w:rPr>
                <w:rFonts w:ascii="Arial" w:hAnsi="Arial" w:cs="Arial"/>
              </w:rPr>
            </w:pPr>
            <w:r>
              <w:rPr>
                <w:rFonts w:ascii="Arial" w:hAnsi="Arial" w:cs="Arial"/>
              </w:rPr>
              <w:t>30</w:t>
            </w:r>
          </w:p>
        </w:tc>
        <w:tc>
          <w:tcPr>
            <w:tcW w:w="1510" w:type="dxa"/>
            <w:tcBorders>
              <w:top w:val="nil"/>
              <w:left w:val="nil"/>
              <w:bottom w:val="single" w:sz="4" w:space="0" w:color="auto"/>
              <w:right w:val="single" w:sz="4" w:space="0" w:color="auto"/>
            </w:tcBorders>
            <w:shd w:val="clear" w:color="auto" w:fill="auto"/>
            <w:noWrap/>
            <w:vAlign w:val="bottom"/>
          </w:tcPr>
          <w:p w14:paraId="68D5D538" w14:textId="773F6505" w:rsidR="00A13C02" w:rsidRPr="0041429F" w:rsidRDefault="009137F5" w:rsidP="00DC6F5B">
            <w:pPr>
              <w:jc w:val="right"/>
              <w:rPr>
                <w:rFonts w:ascii="Arial" w:hAnsi="Arial" w:cs="Arial"/>
              </w:rPr>
            </w:pPr>
            <w:r>
              <w:rPr>
                <w:rFonts w:ascii="Arial" w:hAnsi="Arial" w:cs="Arial"/>
              </w:rPr>
              <w:t>2</w:t>
            </w:r>
          </w:p>
        </w:tc>
      </w:tr>
      <w:tr w:rsidR="00A13C02" w:rsidRPr="00A634F7" w14:paraId="33F12E8D"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36632EDD" w14:textId="77777777" w:rsidR="00A13C02" w:rsidRPr="00A634F7" w:rsidRDefault="00A13C02" w:rsidP="00DC6F5B">
            <w:pPr>
              <w:rPr>
                <w:rFonts w:ascii="Arial" w:hAnsi="Arial" w:cs="Arial"/>
              </w:rPr>
            </w:pPr>
            <w:r w:rsidRPr="00A634F7">
              <w:rPr>
                <w:rFonts w:ascii="Arial" w:hAnsi="Arial" w:cs="Arial"/>
              </w:rPr>
              <w:t>South West</w:t>
            </w:r>
          </w:p>
        </w:tc>
        <w:tc>
          <w:tcPr>
            <w:tcW w:w="1123" w:type="dxa"/>
            <w:tcBorders>
              <w:top w:val="nil"/>
              <w:left w:val="nil"/>
              <w:bottom w:val="single" w:sz="4" w:space="0" w:color="auto"/>
              <w:right w:val="single" w:sz="4" w:space="0" w:color="auto"/>
            </w:tcBorders>
            <w:shd w:val="clear" w:color="auto" w:fill="auto"/>
            <w:noWrap/>
            <w:vAlign w:val="bottom"/>
          </w:tcPr>
          <w:p w14:paraId="16099673" w14:textId="3C20D1ED" w:rsidR="00A13C02" w:rsidRPr="0041429F" w:rsidRDefault="00B810BA" w:rsidP="00DC6F5B">
            <w:pPr>
              <w:jc w:val="right"/>
              <w:rPr>
                <w:rFonts w:ascii="Arial" w:hAnsi="Arial" w:cs="Arial"/>
              </w:rPr>
            </w:pPr>
            <w:r>
              <w:rPr>
                <w:rFonts w:ascii="Arial" w:hAnsi="Arial" w:cs="Arial"/>
              </w:rPr>
              <w:t>78</w:t>
            </w:r>
          </w:p>
        </w:tc>
        <w:tc>
          <w:tcPr>
            <w:tcW w:w="1510" w:type="dxa"/>
            <w:tcBorders>
              <w:top w:val="nil"/>
              <w:left w:val="nil"/>
              <w:bottom w:val="single" w:sz="4" w:space="0" w:color="auto"/>
              <w:right w:val="single" w:sz="4" w:space="0" w:color="auto"/>
            </w:tcBorders>
            <w:shd w:val="clear" w:color="auto" w:fill="auto"/>
            <w:noWrap/>
            <w:vAlign w:val="bottom"/>
          </w:tcPr>
          <w:p w14:paraId="08DD7C2B" w14:textId="561372BE" w:rsidR="00A13C02" w:rsidRPr="0041429F" w:rsidRDefault="009137F5" w:rsidP="00DC6F5B">
            <w:pPr>
              <w:jc w:val="right"/>
              <w:rPr>
                <w:rFonts w:ascii="Arial" w:hAnsi="Arial" w:cs="Arial"/>
              </w:rPr>
            </w:pPr>
            <w:r>
              <w:rPr>
                <w:rFonts w:ascii="Arial" w:hAnsi="Arial" w:cs="Arial"/>
              </w:rPr>
              <w:t>4</w:t>
            </w:r>
          </w:p>
        </w:tc>
      </w:tr>
      <w:tr w:rsidR="00A13C02" w:rsidRPr="00A634F7" w14:paraId="3941D890"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4693A227" w14:textId="77777777" w:rsidR="00A13C02" w:rsidRPr="00A634F7" w:rsidRDefault="00A13C02" w:rsidP="00DC6F5B">
            <w:pPr>
              <w:rPr>
                <w:rFonts w:ascii="Arial" w:hAnsi="Arial" w:cs="Arial"/>
              </w:rPr>
            </w:pPr>
            <w:r w:rsidRPr="00A634F7">
              <w:rPr>
                <w:rFonts w:ascii="Arial" w:hAnsi="Arial" w:cs="Arial"/>
              </w:rPr>
              <w:t>Wheatbelt</w:t>
            </w:r>
          </w:p>
        </w:tc>
        <w:tc>
          <w:tcPr>
            <w:tcW w:w="1123" w:type="dxa"/>
            <w:tcBorders>
              <w:top w:val="nil"/>
              <w:left w:val="nil"/>
              <w:bottom w:val="single" w:sz="4" w:space="0" w:color="auto"/>
              <w:right w:val="single" w:sz="4" w:space="0" w:color="auto"/>
            </w:tcBorders>
            <w:shd w:val="clear" w:color="auto" w:fill="auto"/>
            <w:noWrap/>
            <w:vAlign w:val="bottom"/>
          </w:tcPr>
          <w:p w14:paraId="28C07E39" w14:textId="52223CA0" w:rsidR="00A13C02" w:rsidRPr="0041429F" w:rsidRDefault="00B810BA" w:rsidP="00DC6F5B">
            <w:pPr>
              <w:jc w:val="right"/>
              <w:rPr>
                <w:rFonts w:ascii="Arial" w:hAnsi="Arial" w:cs="Arial"/>
              </w:rPr>
            </w:pPr>
            <w:r>
              <w:rPr>
                <w:rFonts w:ascii="Arial" w:hAnsi="Arial" w:cs="Arial"/>
              </w:rPr>
              <w:t>56</w:t>
            </w:r>
          </w:p>
        </w:tc>
        <w:tc>
          <w:tcPr>
            <w:tcW w:w="1510" w:type="dxa"/>
            <w:tcBorders>
              <w:top w:val="nil"/>
              <w:left w:val="nil"/>
              <w:bottom w:val="single" w:sz="4" w:space="0" w:color="auto"/>
              <w:right w:val="single" w:sz="4" w:space="0" w:color="auto"/>
            </w:tcBorders>
            <w:shd w:val="clear" w:color="auto" w:fill="auto"/>
            <w:noWrap/>
            <w:vAlign w:val="bottom"/>
          </w:tcPr>
          <w:p w14:paraId="7BB71231" w14:textId="40616125" w:rsidR="00A13C02" w:rsidRPr="0041429F" w:rsidRDefault="009137F5" w:rsidP="00DC6F5B">
            <w:pPr>
              <w:jc w:val="right"/>
              <w:rPr>
                <w:rFonts w:ascii="Arial" w:hAnsi="Arial" w:cs="Arial"/>
              </w:rPr>
            </w:pPr>
            <w:r>
              <w:rPr>
                <w:rFonts w:ascii="Arial" w:hAnsi="Arial" w:cs="Arial"/>
              </w:rPr>
              <w:t>3</w:t>
            </w:r>
          </w:p>
        </w:tc>
      </w:tr>
      <w:tr w:rsidR="00A13C02" w:rsidRPr="00A634F7" w14:paraId="79CE8838"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2E1DE268" w14:textId="77777777" w:rsidR="00A13C02" w:rsidRPr="00A634F7" w:rsidRDefault="00A13C02" w:rsidP="00DC6F5B">
            <w:pPr>
              <w:rPr>
                <w:rFonts w:ascii="Arial" w:hAnsi="Arial" w:cs="Arial"/>
              </w:rPr>
            </w:pPr>
            <w:r w:rsidRPr="00A634F7">
              <w:rPr>
                <w:rFonts w:ascii="Arial" w:hAnsi="Arial" w:cs="Arial"/>
              </w:rPr>
              <w:t>Other</w:t>
            </w:r>
          </w:p>
        </w:tc>
        <w:tc>
          <w:tcPr>
            <w:tcW w:w="1123" w:type="dxa"/>
            <w:tcBorders>
              <w:top w:val="nil"/>
              <w:left w:val="nil"/>
              <w:bottom w:val="single" w:sz="4" w:space="0" w:color="auto"/>
              <w:right w:val="single" w:sz="4" w:space="0" w:color="auto"/>
            </w:tcBorders>
            <w:shd w:val="clear" w:color="auto" w:fill="auto"/>
            <w:noWrap/>
            <w:vAlign w:val="bottom"/>
          </w:tcPr>
          <w:p w14:paraId="4B837E4E" w14:textId="067CA390" w:rsidR="00A13C02" w:rsidRPr="0041429F" w:rsidRDefault="00B810BA" w:rsidP="00DC6F5B">
            <w:pPr>
              <w:jc w:val="right"/>
              <w:rPr>
                <w:rFonts w:ascii="Arial" w:hAnsi="Arial" w:cs="Arial"/>
              </w:rPr>
            </w:pPr>
            <w:r>
              <w:rPr>
                <w:rFonts w:ascii="Arial" w:hAnsi="Arial" w:cs="Arial"/>
              </w:rPr>
              <w:t>18</w:t>
            </w:r>
          </w:p>
        </w:tc>
        <w:tc>
          <w:tcPr>
            <w:tcW w:w="1510" w:type="dxa"/>
            <w:tcBorders>
              <w:top w:val="nil"/>
              <w:left w:val="nil"/>
              <w:bottom w:val="single" w:sz="4" w:space="0" w:color="auto"/>
              <w:right w:val="single" w:sz="4" w:space="0" w:color="auto"/>
            </w:tcBorders>
            <w:shd w:val="clear" w:color="auto" w:fill="auto"/>
            <w:noWrap/>
            <w:vAlign w:val="bottom"/>
          </w:tcPr>
          <w:p w14:paraId="0E915DF7" w14:textId="72D890AB" w:rsidR="00A13C02" w:rsidRPr="0041429F" w:rsidRDefault="009137F5" w:rsidP="00B83956">
            <w:pPr>
              <w:jc w:val="right"/>
              <w:rPr>
                <w:rFonts w:ascii="Arial" w:hAnsi="Arial" w:cs="Arial"/>
              </w:rPr>
            </w:pPr>
            <w:r>
              <w:rPr>
                <w:rFonts w:ascii="Arial" w:hAnsi="Arial" w:cs="Arial"/>
              </w:rPr>
              <w:t>1</w:t>
            </w:r>
          </w:p>
        </w:tc>
      </w:tr>
      <w:tr w:rsidR="00A13C02" w:rsidRPr="00A634F7" w14:paraId="7420D257" w14:textId="77777777" w:rsidTr="00DC6F5B">
        <w:trPr>
          <w:trHeight w:val="255"/>
        </w:trPr>
        <w:tc>
          <w:tcPr>
            <w:tcW w:w="2600" w:type="dxa"/>
            <w:tcBorders>
              <w:top w:val="nil"/>
              <w:left w:val="single" w:sz="4" w:space="0" w:color="auto"/>
              <w:bottom w:val="single" w:sz="4" w:space="0" w:color="auto"/>
              <w:right w:val="single" w:sz="4" w:space="0" w:color="auto"/>
            </w:tcBorders>
            <w:shd w:val="clear" w:color="auto" w:fill="auto"/>
            <w:noWrap/>
            <w:vAlign w:val="bottom"/>
          </w:tcPr>
          <w:p w14:paraId="034CD518" w14:textId="77777777" w:rsidR="00A13C02" w:rsidRPr="00A634F7" w:rsidRDefault="00A13C02" w:rsidP="00DC6F5B">
            <w:pPr>
              <w:rPr>
                <w:rFonts w:ascii="Arial" w:hAnsi="Arial" w:cs="Arial"/>
                <w:b/>
                <w:bCs/>
              </w:rPr>
            </w:pPr>
            <w:r w:rsidRPr="00A634F7">
              <w:rPr>
                <w:rFonts w:ascii="Arial" w:hAnsi="Arial" w:cs="Arial"/>
                <w:b/>
                <w:bCs/>
              </w:rPr>
              <w:t>Total</w:t>
            </w:r>
          </w:p>
        </w:tc>
        <w:tc>
          <w:tcPr>
            <w:tcW w:w="1123" w:type="dxa"/>
            <w:tcBorders>
              <w:top w:val="nil"/>
              <w:left w:val="nil"/>
              <w:bottom w:val="single" w:sz="4" w:space="0" w:color="auto"/>
              <w:right w:val="single" w:sz="4" w:space="0" w:color="auto"/>
            </w:tcBorders>
            <w:shd w:val="clear" w:color="auto" w:fill="auto"/>
            <w:noWrap/>
            <w:vAlign w:val="bottom"/>
          </w:tcPr>
          <w:p w14:paraId="359799DD" w14:textId="769B9231" w:rsidR="00A13C02" w:rsidRPr="0041429F" w:rsidRDefault="00B810BA" w:rsidP="00DC6F5B">
            <w:pPr>
              <w:jc w:val="right"/>
              <w:rPr>
                <w:rFonts w:ascii="Arial" w:hAnsi="Arial" w:cs="Arial"/>
                <w:b/>
                <w:bCs/>
              </w:rPr>
            </w:pPr>
            <w:r>
              <w:rPr>
                <w:rFonts w:ascii="Arial" w:hAnsi="Arial" w:cs="Arial"/>
                <w:b/>
                <w:bCs/>
              </w:rPr>
              <w:t>1,923</w:t>
            </w:r>
          </w:p>
        </w:tc>
        <w:tc>
          <w:tcPr>
            <w:tcW w:w="1510" w:type="dxa"/>
            <w:tcBorders>
              <w:top w:val="nil"/>
              <w:left w:val="nil"/>
              <w:bottom w:val="single" w:sz="4" w:space="0" w:color="auto"/>
              <w:right w:val="single" w:sz="4" w:space="0" w:color="auto"/>
            </w:tcBorders>
            <w:shd w:val="clear" w:color="auto" w:fill="auto"/>
            <w:noWrap/>
            <w:vAlign w:val="bottom"/>
          </w:tcPr>
          <w:p w14:paraId="13F68A35" w14:textId="77777777" w:rsidR="00A13C02" w:rsidRPr="0041429F" w:rsidRDefault="00C34D54" w:rsidP="00DC6F5B">
            <w:pPr>
              <w:jc w:val="right"/>
              <w:rPr>
                <w:rFonts w:ascii="Arial" w:hAnsi="Arial" w:cs="Arial"/>
                <w:b/>
                <w:bCs/>
              </w:rPr>
            </w:pPr>
            <w:r>
              <w:rPr>
                <w:rFonts w:ascii="Arial" w:hAnsi="Arial" w:cs="Arial"/>
                <w:b/>
                <w:bCs/>
              </w:rPr>
              <w:t>100</w:t>
            </w:r>
          </w:p>
        </w:tc>
      </w:tr>
    </w:tbl>
    <w:p w14:paraId="7932F437" w14:textId="77777777" w:rsidR="009137F5" w:rsidRDefault="009137F5" w:rsidP="00536F37">
      <w:pPr>
        <w:rPr>
          <w:rFonts w:ascii="Arial" w:hAnsi="Arial" w:cs="Arial"/>
          <w:i/>
          <w:sz w:val="20"/>
          <w:szCs w:val="20"/>
        </w:rPr>
      </w:pPr>
    </w:p>
    <w:p w14:paraId="2A325190" w14:textId="199D3E07" w:rsidR="00536F37" w:rsidRPr="0078163C" w:rsidRDefault="00536F37" w:rsidP="00536F37">
      <w:pPr>
        <w:rPr>
          <w:rFonts w:ascii="Arial" w:hAnsi="Arial" w:cs="Arial"/>
          <w:i/>
          <w:sz w:val="20"/>
          <w:szCs w:val="20"/>
        </w:rPr>
      </w:pPr>
      <w:r>
        <w:rPr>
          <w:rFonts w:ascii="Arial" w:hAnsi="Arial" w:cs="Arial"/>
          <w:i/>
          <w:sz w:val="20"/>
          <w:szCs w:val="20"/>
        </w:rPr>
        <w:t>Note - d</w:t>
      </w:r>
      <w:r w:rsidRPr="0078163C">
        <w:rPr>
          <w:rFonts w:ascii="Arial" w:hAnsi="Arial" w:cs="Arial"/>
          <w:i/>
          <w:sz w:val="20"/>
          <w:szCs w:val="20"/>
        </w:rPr>
        <w:t>ue to rounding, the total percentage</w:t>
      </w:r>
      <w:r w:rsidR="009137F5">
        <w:rPr>
          <w:rFonts w:ascii="Arial" w:hAnsi="Arial" w:cs="Arial"/>
          <w:i/>
          <w:sz w:val="20"/>
          <w:szCs w:val="20"/>
        </w:rPr>
        <w:t xml:space="preserve"> </w:t>
      </w:r>
      <w:r w:rsidRPr="0078163C">
        <w:rPr>
          <w:rFonts w:ascii="Arial" w:hAnsi="Arial" w:cs="Arial"/>
          <w:i/>
          <w:sz w:val="20"/>
          <w:szCs w:val="20"/>
        </w:rPr>
        <w:t>does not always equal 100.</w:t>
      </w:r>
    </w:p>
    <w:p w14:paraId="676FC1D3" w14:textId="77777777" w:rsidR="00BE377E" w:rsidRDefault="00BE377E" w:rsidP="00D839A1">
      <w:pPr>
        <w:pStyle w:val="BodyText"/>
        <w:rPr>
          <w:rFonts w:ascii="Arial" w:hAnsi="Arial" w:cs="Arial"/>
          <w:b w:val="0"/>
          <w:szCs w:val="24"/>
        </w:rPr>
      </w:pPr>
    </w:p>
    <w:p w14:paraId="456BA48D" w14:textId="77777777" w:rsidR="0012348F" w:rsidRDefault="0012348F" w:rsidP="00D839A1">
      <w:pPr>
        <w:pStyle w:val="BodyText"/>
        <w:rPr>
          <w:rFonts w:ascii="Arial" w:hAnsi="Arial" w:cs="Arial"/>
          <w:b w:val="0"/>
          <w:szCs w:val="24"/>
        </w:rPr>
      </w:pPr>
    </w:p>
    <w:p w14:paraId="4D949A73" w14:textId="77777777" w:rsidR="0012348F" w:rsidRDefault="0012348F" w:rsidP="00D839A1">
      <w:pPr>
        <w:pStyle w:val="BodyText"/>
        <w:rPr>
          <w:rFonts w:ascii="Arial" w:hAnsi="Arial" w:cs="Arial"/>
          <w:b w:val="0"/>
          <w:szCs w:val="24"/>
        </w:rPr>
      </w:pPr>
    </w:p>
    <w:p w14:paraId="58F616D3" w14:textId="77777777" w:rsidR="00821591" w:rsidRPr="00191CC1" w:rsidRDefault="00A81466" w:rsidP="00D839A1">
      <w:pPr>
        <w:pStyle w:val="BodyText"/>
        <w:rPr>
          <w:rFonts w:ascii="Arial" w:hAnsi="Arial" w:cs="Arial"/>
          <w:szCs w:val="24"/>
        </w:rPr>
      </w:pPr>
      <w:r>
        <w:rPr>
          <w:rFonts w:ascii="Arial" w:hAnsi="Arial" w:cs="Arial"/>
          <w:szCs w:val="24"/>
        </w:rPr>
        <w:t xml:space="preserve">The </w:t>
      </w:r>
      <w:r w:rsidR="00821591" w:rsidRPr="00191CC1">
        <w:rPr>
          <w:rFonts w:ascii="Arial" w:hAnsi="Arial" w:cs="Arial"/>
          <w:szCs w:val="24"/>
        </w:rPr>
        <w:t>Public Advocate’s</w:t>
      </w:r>
      <w:r w:rsidR="00821591">
        <w:rPr>
          <w:rFonts w:ascii="Arial" w:hAnsi="Arial" w:cs="Arial"/>
          <w:szCs w:val="24"/>
        </w:rPr>
        <w:t xml:space="preserve"> after hours service</w:t>
      </w:r>
    </w:p>
    <w:p w14:paraId="73D68FD0" w14:textId="77777777" w:rsidR="0012348F" w:rsidRPr="00A634F7" w:rsidRDefault="0012348F" w:rsidP="00D839A1">
      <w:pPr>
        <w:pStyle w:val="BodyText"/>
        <w:rPr>
          <w:rFonts w:ascii="Arial" w:hAnsi="Arial" w:cs="Arial"/>
          <w:b w:val="0"/>
          <w:szCs w:val="24"/>
        </w:rPr>
      </w:pPr>
    </w:p>
    <w:p w14:paraId="095825BD" w14:textId="4950D8F8" w:rsidR="00496200" w:rsidRPr="00A634F7" w:rsidRDefault="00496200" w:rsidP="00D839A1">
      <w:pPr>
        <w:rPr>
          <w:rFonts w:ascii="Arial" w:hAnsi="Arial" w:cs="Arial"/>
          <w:iCs/>
        </w:rPr>
      </w:pPr>
      <w:r w:rsidRPr="00A634F7">
        <w:rPr>
          <w:rFonts w:ascii="Arial" w:hAnsi="Arial" w:cs="Arial"/>
          <w:iCs/>
        </w:rPr>
        <w:t xml:space="preserve">The Public Advocate maintains a 24 hour contact service so that urgent matters can be dealt with after hours. The </w:t>
      </w:r>
      <w:r w:rsidR="00D413A9">
        <w:rPr>
          <w:rFonts w:ascii="Arial" w:hAnsi="Arial" w:cs="Arial"/>
          <w:iCs/>
        </w:rPr>
        <w:t xml:space="preserve">majority of </w:t>
      </w:r>
      <w:r w:rsidRPr="00A634F7">
        <w:rPr>
          <w:rFonts w:ascii="Arial" w:hAnsi="Arial" w:cs="Arial"/>
          <w:iCs/>
        </w:rPr>
        <w:t xml:space="preserve">enquiries that are responded to </w:t>
      </w:r>
      <w:r w:rsidR="00807A3A">
        <w:rPr>
          <w:rFonts w:ascii="Arial" w:hAnsi="Arial" w:cs="Arial"/>
          <w:iCs/>
        </w:rPr>
        <w:t xml:space="preserve">after office hours, </w:t>
      </w:r>
      <w:r w:rsidRPr="00A634F7">
        <w:rPr>
          <w:rFonts w:ascii="Arial" w:hAnsi="Arial" w:cs="Arial"/>
          <w:iCs/>
        </w:rPr>
        <w:t>are in relation to making an urgent decision for a represented person where the Public Advocate is the appointed guardian</w:t>
      </w:r>
      <w:r w:rsidR="00D413A9">
        <w:rPr>
          <w:rFonts w:ascii="Arial" w:hAnsi="Arial" w:cs="Arial"/>
          <w:iCs/>
        </w:rPr>
        <w:t>.</w:t>
      </w:r>
      <w:r w:rsidRPr="00A634F7">
        <w:rPr>
          <w:rFonts w:ascii="Arial" w:hAnsi="Arial" w:cs="Arial"/>
          <w:iCs/>
        </w:rPr>
        <w:t xml:space="preserve"> </w:t>
      </w:r>
      <w:r w:rsidR="00D413A9">
        <w:rPr>
          <w:rFonts w:ascii="Arial" w:hAnsi="Arial" w:cs="Arial"/>
          <w:iCs/>
        </w:rPr>
        <w:t>At times, enquiries involve</w:t>
      </w:r>
      <w:r w:rsidRPr="00A634F7">
        <w:rPr>
          <w:rFonts w:ascii="Arial" w:hAnsi="Arial" w:cs="Arial"/>
          <w:iCs/>
        </w:rPr>
        <w:t xml:space="preserve"> concern</w:t>
      </w:r>
      <w:r w:rsidR="00D413A9">
        <w:rPr>
          <w:rFonts w:ascii="Arial" w:hAnsi="Arial" w:cs="Arial"/>
          <w:iCs/>
        </w:rPr>
        <w:t>s</w:t>
      </w:r>
      <w:r w:rsidRPr="00A634F7">
        <w:rPr>
          <w:rFonts w:ascii="Arial" w:hAnsi="Arial" w:cs="Arial"/>
          <w:iCs/>
        </w:rPr>
        <w:t xml:space="preserve"> that a person is urgently in need of a guardian and/or an administrator and may require a hearing of the State Administrative Tribunal at very short notice.</w:t>
      </w:r>
    </w:p>
    <w:p w14:paraId="15AC6ADA" w14:textId="77777777" w:rsidR="00496200" w:rsidRPr="00A634F7" w:rsidRDefault="00496200" w:rsidP="00D839A1">
      <w:pPr>
        <w:pStyle w:val="BodyText"/>
        <w:rPr>
          <w:rFonts w:ascii="Arial" w:hAnsi="Arial" w:cs="Arial"/>
          <w:b w:val="0"/>
          <w:bCs/>
          <w:szCs w:val="24"/>
        </w:rPr>
      </w:pPr>
    </w:p>
    <w:p w14:paraId="128BE099" w14:textId="3CFDD33B" w:rsidR="00F33FE9" w:rsidRDefault="00496200" w:rsidP="00D839A1">
      <w:pPr>
        <w:pStyle w:val="BodyText"/>
        <w:rPr>
          <w:rFonts w:ascii="Arial" w:hAnsi="Arial" w:cs="Arial"/>
          <w:b w:val="0"/>
          <w:bCs/>
          <w:szCs w:val="24"/>
        </w:rPr>
      </w:pPr>
      <w:r w:rsidRPr="0090718B">
        <w:rPr>
          <w:rFonts w:ascii="Arial" w:hAnsi="Arial" w:cs="Arial"/>
          <w:b w:val="0"/>
          <w:bCs/>
          <w:szCs w:val="24"/>
        </w:rPr>
        <w:t xml:space="preserve">In </w:t>
      </w:r>
      <w:r w:rsidR="00214638" w:rsidRPr="0090718B">
        <w:rPr>
          <w:rFonts w:ascii="Arial" w:hAnsi="Arial" w:cs="Arial"/>
          <w:b w:val="0"/>
          <w:bCs/>
          <w:szCs w:val="24"/>
        </w:rPr>
        <w:t>201</w:t>
      </w:r>
      <w:r w:rsidR="00AD344D">
        <w:rPr>
          <w:rFonts w:ascii="Arial" w:hAnsi="Arial" w:cs="Arial"/>
          <w:b w:val="0"/>
          <w:bCs/>
          <w:szCs w:val="24"/>
        </w:rPr>
        <w:t>7</w:t>
      </w:r>
      <w:r w:rsidR="00214638" w:rsidRPr="0090718B">
        <w:rPr>
          <w:rFonts w:ascii="Arial" w:hAnsi="Arial" w:cs="Arial"/>
          <w:b w:val="0"/>
          <w:bCs/>
          <w:szCs w:val="24"/>
        </w:rPr>
        <w:t>/1</w:t>
      </w:r>
      <w:r w:rsidR="00AD344D">
        <w:rPr>
          <w:rFonts w:ascii="Arial" w:hAnsi="Arial" w:cs="Arial"/>
          <w:b w:val="0"/>
          <w:bCs/>
          <w:szCs w:val="24"/>
        </w:rPr>
        <w:t>8</w:t>
      </w:r>
      <w:r w:rsidRPr="0090718B">
        <w:rPr>
          <w:rFonts w:ascii="Arial" w:hAnsi="Arial" w:cs="Arial"/>
          <w:b w:val="0"/>
          <w:bCs/>
          <w:szCs w:val="24"/>
        </w:rPr>
        <w:t xml:space="preserve"> </w:t>
      </w:r>
      <w:r w:rsidR="00001BBC">
        <w:rPr>
          <w:rFonts w:ascii="Arial" w:hAnsi="Arial" w:cs="Arial"/>
          <w:b w:val="0"/>
          <w:bCs/>
          <w:szCs w:val="24"/>
        </w:rPr>
        <w:t xml:space="preserve">delegated </w:t>
      </w:r>
      <w:r w:rsidRPr="0090718B">
        <w:rPr>
          <w:rFonts w:ascii="Arial" w:hAnsi="Arial" w:cs="Arial"/>
          <w:b w:val="0"/>
          <w:bCs/>
          <w:szCs w:val="24"/>
        </w:rPr>
        <w:t>g</w:t>
      </w:r>
      <w:r w:rsidR="00266549" w:rsidRPr="0090718B">
        <w:rPr>
          <w:rFonts w:ascii="Arial" w:hAnsi="Arial" w:cs="Arial"/>
          <w:b w:val="0"/>
          <w:bCs/>
          <w:szCs w:val="24"/>
        </w:rPr>
        <w:t xml:space="preserve">uardians took </w:t>
      </w:r>
      <w:r w:rsidR="005A5A3E">
        <w:rPr>
          <w:rFonts w:ascii="Arial" w:hAnsi="Arial" w:cs="Arial"/>
          <w:b w:val="0"/>
          <w:bCs/>
          <w:szCs w:val="24"/>
        </w:rPr>
        <w:t>approximately</w:t>
      </w:r>
      <w:r w:rsidR="00962FC8">
        <w:rPr>
          <w:rFonts w:ascii="Arial" w:hAnsi="Arial" w:cs="Arial"/>
          <w:b w:val="0"/>
          <w:bCs/>
          <w:szCs w:val="24"/>
        </w:rPr>
        <w:t xml:space="preserve"> </w:t>
      </w:r>
      <w:r w:rsidR="00000C23">
        <w:rPr>
          <w:rFonts w:ascii="Arial" w:hAnsi="Arial" w:cs="Arial"/>
          <w:b w:val="0"/>
          <w:bCs/>
          <w:szCs w:val="24"/>
        </w:rPr>
        <w:t>1,075</w:t>
      </w:r>
      <w:r w:rsidR="00151709" w:rsidRPr="0090718B">
        <w:rPr>
          <w:rFonts w:ascii="Arial" w:hAnsi="Arial" w:cs="Arial"/>
          <w:b w:val="0"/>
          <w:bCs/>
          <w:szCs w:val="24"/>
        </w:rPr>
        <w:t xml:space="preserve"> </w:t>
      </w:r>
      <w:r w:rsidR="00266549" w:rsidRPr="0090718B">
        <w:rPr>
          <w:rFonts w:ascii="Arial" w:hAnsi="Arial" w:cs="Arial"/>
          <w:b w:val="0"/>
          <w:bCs/>
          <w:szCs w:val="24"/>
        </w:rPr>
        <w:t>after</w:t>
      </w:r>
      <w:r w:rsidR="00133978" w:rsidRPr="0090718B">
        <w:rPr>
          <w:rFonts w:ascii="Arial" w:hAnsi="Arial" w:cs="Arial"/>
          <w:b w:val="0"/>
          <w:bCs/>
          <w:szCs w:val="24"/>
        </w:rPr>
        <w:t xml:space="preserve"> </w:t>
      </w:r>
      <w:r w:rsidR="00266549" w:rsidRPr="0090718B">
        <w:rPr>
          <w:rFonts w:ascii="Arial" w:hAnsi="Arial" w:cs="Arial"/>
          <w:b w:val="0"/>
          <w:bCs/>
          <w:szCs w:val="24"/>
        </w:rPr>
        <w:t xml:space="preserve">hour calls </w:t>
      </w:r>
      <w:r w:rsidRPr="0090718B">
        <w:rPr>
          <w:rFonts w:ascii="Arial" w:hAnsi="Arial" w:cs="Arial"/>
          <w:b w:val="0"/>
          <w:bCs/>
          <w:szCs w:val="24"/>
        </w:rPr>
        <w:t>which took</w:t>
      </w:r>
      <w:r w:rsidR="00266549" w:rsidRPr="0090718B">
        <w:rPr>
          <w:rFonts w:ascii="Arial" w:hAnsi="Arial" w:cs="Arial"/>
          <w:b w:val="0"/>
          <w:bCs/>
          <w:szCs w:val="24"/>
        </w:rPr>
        <w:t xml:space="preserve"> </w:t>
      </w:r>
      <w:r w:rsidR="00D413A9">
        <w:rPr>
          <w:rFonts w:ascii="Arial" w:hAnsi="Arial" w:cs="Arial"/>
          <w:b w:val="0"/>
          <w:bCs/>
          <w:szCs w:val="24"/>
        </w:rPr>
        <w:t xml:space="preserve">approximately </w:t>
      </w:r>
      <w:r w:rsidR="00000C23">
        <w:rPr>
          <w:rFonts w:ascii="Arial" w:hAnsi="Arial" w:cs="Arial"/>
          <w:b w:val="0"/>
          <w:bCs/>
          <w:szCs w:val="24"/>
        </w:rPr>
        <w:t>360</w:t>
      </w:r>
      <w:r w:rsidR="00151709">
        <w:rPr>
          <w:rFonts w:ascii="Arial" w:hAnsi="Arial" w:cs="Arial"/>
          <w:b w:val="0"/>
          <w:bCs/>
          <w:szCs w:val="24"/>
        </w:rPr>
        <w:t xml:space="preserve"> </w:t>
      </w:r>
      <w:r w:rsidR="00266549" w:rsidRPr="00A634F7">
        <w:rPr>
          <w:rFonts w:ascii="Arial" w:hAnsi="Arial" w:cs="Arial"/>
          <w:b w:val="0"/>
          <w:bCs/>
          <w:szCs w:val="24"/>
        </w:rPr>
        <w:t>hours.</w:t>
      </w:r>
    </w:p>
    <w:p w14:paraId="28A133D6" w14:textId="77777777" w:rsidR="0021176B" w:rsidRDefault="0021176B" w:rsidP="00D839A1">
      <w:pPr>
        <w:pStyle w:val="BodyText"/>
        <w:rPr>
          <w:rFonts w:ascii="Arial" w:hAnsi="Arial" w:cs="Arial"/>
          <w:b w:val="0"/>
          <w:bCs/>
          <w:szCs w:val="24"/>
        </w:rPr>
      </w:pPr>
    </w:p>
    <w:p w14:paraId="4B4E6FBC" w14:textId="77777777" w:rsidR="0021176B" w:rsidRDefault="0021176B" w:rsidP="00D839A1">
      <w:pPr>
        <w:pStyle w:val="BodyText"/>
        <w:rPr>
          <w:rFonts w:ascii="Arial" w:hAnsi="Arial" w:cs="Arial"/>
          <w:b w:val="0"/>
          <w:bCs/>
          <w:szCs w:val="24"/>
        </w:rPr>
      </w:pPr>
    </w:p>
    <w:p w14:paraId="1B2154B8" w14:textId="77777777" w:rsidR="0021176B" w:rsidRDefault="0021176B" w:rsidP="00D839A1">
      <w:pPr>
        <w:pStyle w:val="BodyText"/>
        <w:rPr>
          <w:rFonts w:ascii="Arial" w:hAnsi="Arial" w:cs="Arial"/>
          <w:b w:val="0"/>
          <w:bCs/>
          <w:szCs w:val="24"/>
        </w:rPr>
      </w:pPr>
    </w:p>
    <w:p w14:paraId="68BBCD04" w14:textId="72324D30" w:rsidR="0021176B" w:rsidRDefault="0021176B">
      <w:pPr>
        <w:rPr>
          <w:rFonts w:ascii="Arial" w:hAnsi="Arial" w:cs="Arial"/>
          <w:bCs/>
          <w:lang w:eastAsia="en-US"/>
        </w:rPr>
      </w:pPr>
      <w:r>
        <w:rPr>
          <w:rFonts w:ascii="Arial" w:hAnsi="Arial" w:cs="Arial"/>
          <w:b/>
          <w:bCs/>
        </w:rPr>
        <w:br w:type="page"/>
      </w:r>
    </w:p>
    <w:p w14:paraId="2A300D51" w14:textId="77777777" w:rsidR="0021176B" w:rsidRPr="001C6906" w:rsidRDefault="0021176B" w:rsidP="0021176B">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107BAA94" w14:textId="77777777" w:rsidR="0021176B" w:rsidRDefault="0021176B" w:rsidP="0021176B">
      <w:pPr>
        <w:pStyle w:val="BodyText"/>
        <w:rPr>
          <w:rFonts w:ascii="Arial" w:hAnsi="Arial" w:cs="Arial"/>
          <w:b w:val="0"/>
          <w:szCs w:val="24"/>
        </w:rPr>
      </w:pPr>
    </w:p>
    <w:p w14:paraId="734BB48C" w14:textId="77777777" w:rsidR="0021176B" w:rsidRDefault="0021176B" w:rsidP="0021176B">
      <w:pPr>
        <w:pStyle w:val="BodyText"/>
        <w:rPr>
          <w:rFonts w:ascii="Arial" w:hAnsi="Arial" w:cs="Arial"/>
          <w:b w:val="0"/>
          <w:szCs w:val="24"/>
        </w:rPr>
      </w:pPr>
    </w:p>
    <w:p w14:paraId="3715BF61" w14:textId="77777777" w:rsidR="0021176B" w:rsidRPr="001C6906" w:rsidRDefault="0021176B" w:rsidP="0021176B">
      <w:pPr>
        <w:autoSpaceDE w:val="0"/>
        <w:autoSpaceDN w:val="0"/>
        <w:adjustRightInd w:val="0"/>
        <w:rPr>
          <w:rFonts w:ascii="Arial" w:hAnsi="Arial" w:cs="Arial"/>
          <w:sz w:val="28"/>
          <w:szCs w:val="28"/>
        </w:rPr>
      </w:pPr>
      <w:r w:rsidRPr="001C6906">
        <w:rPr>
          <w:rFonts w:ascii="Arial" w:hAnsi="Arial" w:cs="Arial"/>
          <w:sz w:val="28"/>
          <w:szCs w:val="28"/>
        </w:rPr>
        <w:t>Case Study</w:t>
      </w:r>
    </w:p>
    <w:p w14:paraId="585BADA6" w14:textId="77777777" w:rsidR="0021176B" w:rsidRPr="001C6906" w:rsidRDefault="0021176B" w:rsidP="0021176B">
      <w:pPr>
        <w:autoSpaceDE w:val="0"/>
        <w:autoSpaceDN w:val="0"/>
        <w:adjustRightInd w:val="0"/>
        <w:rPr>
          <w:rFonts w:ascii="Arial" w:hAnsi="Arial" w:cs="Arial"/>
          <w:strike/>
          <w:highlight w:val="yellow"/>
        </w:rPr>
      </w:pPr>
    </w:p>
    <w:p w14:paraId="5021A919" w14:textId="77777777" w:rsidR="0021176B" w:rsidRPr="00E031AF" w:rsidRDefault="0021176B" w:rsidP="0021176B">
      <w:pPr>
        <w:rPr>
          <w:rFonts w:ascii="Arial" w:hAnsi="Arial" w:cs="Arial"/>
          <w:b/>
        </w:rPr>
      </w:pPr>
    </w:p>
    <w:p w14:paraId="7421467C" w14:textId="77777777" w:rsidR="00743844" w:rsidRPr="00743844" w:rsidRDefault="00743844" w:rsidP="00743844">
      <w:pPr>
        <w:rPr>
          <w:rFonts w:ascii="Arial" w:eastAsia="Calibri" w:hAnsi="Arial"/>
          <w:b/>
          <w:szCs w:val="22"/>
          <w:lang w:eastAsia="en-US"/>
        </w:rPr>
      </w:pPr>
      <w:r w:rsidRPr="00743844">
        <w:rPr>
          <w:rFonts w:ascii="Arial" w:eastAsia="Calibri" w:hAnsi="Arial"/>
          <w:b/>
          <w:szCs w:val="22"/>
          <w:lang w:eastAsia="en-US"/>
        </w:rPr>
        <w:t>Making complex decisions</w:t>
      </w:r>
    </w:p>
    <w:p w14:paraId="7680575D" w14:textId="77777777" w:rsidR="00743844" w:rsidRDefault="00743844" w:rsidP="00743844">
      <w:pPr>
        <w:rPr>
          <w:rFonts w:ascii="Arial" w:eastAsia="Calibri" w:hAnsi="Arial"/>
          <w:szCs w:val="22"/>
          <w:lang w:eastAsia="en-US"/>
        </w:rPr>
      </w:pPr>
    </w:p>
    <w:p w14:paraId="3B99EC06" w14:textId="77777777" w:rsidR="00743844" w:rsidRDefault="00743844" w:rsidP="00743844">
      <w:pPr>
        <w:rPr>
          <w:rFonts w:ascii="Arial" w:eastAsia="Calibri" w:hAnsi="Arial"/>
          <w:szCs w:val="22"/>
          <w:lang w:eastAsia="en-US"/>
        </w:rPr>
      </w:pPr>
      <w:r w:rsidRPr="00743844">
        <w:rPr>
          <w:rFonts w:ascii="Arial" w:eastAsia="Calibri" w:hAnsi="Arial"/>
          <w:szCs w:val="22"/>
          <w:lang w:eastAsia="en-US"/>
        </w:rPr>
        <w:t>Ms E was an 81 year old woman living in her own home, with a range of support services in place. She had been diagnosed with dementia but was managing at home until she had a fall and was admitted to hospital.</w:t>
      </w:r>
    </w:p>
    <w:p w14:paraId="34A48DD7" w14:textId="77777777" w:rsidR="00743844" w:rsidRPr="00743844" w:rsidRDefault="00743844" w:rsidP="00743844">
      <w:pPr>
        <w:rPr>
          <w:rFonts w:ascii="Arial" w:eastAsia="Calibri" w:hAnsi="Arial"/>
          <w:szCs w:val="22"/>
          <w:lang w:eastAsia="en-US"/>
        </w:rPr>
      </w:pPr>
    </w:p>
    <w:p w14:paraId="1B006817" w14:textId="77777777" w:rsidR="00743844" w:rsidRDefault="00743844" w:rsidP="00743844">
      <w:pPr>
        <w:rPr>
          <w:rFonts w:ascii="Arial" w:eastAsia="Calibri" w:hAnsi="Arial"/>
          <w:szCs w:val="22"/>
          <w:lang w:eastAsia="en-US"/>
        </w:rPr>
      </w:pPr>
      <w:r w:rsidRPr="00743844">
        <w:rPr>
          <w:rFonts w:ascii="Arial" w:eastAsia="Calibri" w:hAnsi="Arial"/>
          <w:szCs w:val="22"/>
          <w:lang w:eastAsia="en-US"/>
        </w:rPr>
        <w:t>The hospital social worker attempted to find family who could consent to Ms E’s on-going medical treatment, but was unable to make contact with anyone.</w:t>
      </w:r>
    </w:p>
    <w:p w14:paraId="27E22FAC" w14:textId="77777777" w:rsidR="00743844" w:rsidRPr="00743844" w:rsidRDefault="00743844" w:rsidP="00743844">
      <w:pPr>
        <w:rPr>
          <w:rFonts w:ascii="Arial" w:eastAsia="Calibri" w:hAnsi="Arial"/>
          <w:szCs w:val="22"/>
          <w:lang w:eastAsia="en-US"/>
        </w:rPr>
      </w:pPr>
    </w:p>
    <w:p w14:paraId="79A5FFE3" w14:textId="705CA8BF" w:rsidR="00743844" w:rsidRDefault="00743844" w:rsidP="00743844">
      <w:pPr>
        <w:rPr>
          <w:rFonts w:ascii="Arial" w:eastAsia="Calibri" w:hAnsi="Arial"/>
          <w:szCs w:val="22"/>
          <w:lang w:eastAsia="en-US"/>
        </w:rPr>
      </w:pPr>
      <w:r w:rsidRPr="00743844">
        <w:rPr>
          <w:rFonts w:ascii="Arial" w:eastAsia="Calibri" w:hAnsi="Arial"/>
          <w:szCs w:val="22"/>
          <w:lang w:eastAsia="en-US"/>
        </w:rPr>
        <w:t>As well as the need for someone to make on-going treatment decisions, the treating health professionals didn’t feel they could discharge Ms E to return to her home once she was well enough, as her care needs were assessed as being higher than what in-home support services could provide</w:t>
      </w:r>
      <w:r>
        <w:rPr>
          <w:rFonts w:ascii="Arial" w:eastAsia="Calibri" w:hAnsi="Arial"/>
          <w:szCs w:val="22"/>
          <w:lang w:eastAsia="en-US"/>
        </w:rPr>
        <w:t xml:space="preserve"> to her living alone</w:t>
      </w:r>
      <w:r w:rsidRPr="00743844">
        <w:rPr>
          <w:rFonts w:ascii="Arial" w:eastAsia="Calibri" w:hAnsi="Arial"/>
          <w:szCs w:val="22"/>
          <w:lang w:eastAsia="en-US"/>
        </w:rPr>
        <w:t>.</w:t>
      </w:r>
    </w:p>
    <w:p w14:paraId="2B4BA6A9" w14:textId="77777777" w:rsidR="00743844" w:rsidRPr="00743844" w:rsidRDefault="00743844" w:rsidP="00743844">
      <w:pPr>
        <w:rPr>
          <w:rFonts w:ascii="Arial" w:eastAsia="Calibri" w:hAnsi="Arial"/>
          <w:szCs w:val="22"/>
          <w:lang w:eastAsia="en-US"/>
        </w:rPr>
      </w:pPr>
    </w:p>
    <w:p w14:paraId="705696E1" w14:textId="4C710C95" w:rsidR="00743844" w:rsidRDefault="00743844" w:rsidP="00743844">
      <w:pPr>
        <w:rPr>
          <w:rFonts w:ascii="Arial" w:eastAsia="Calibri" w:hAnsi="Arial"/>
          <w:szCs w:val="22"/>
          <w:lang w:eastAsia="en-US"/>
        </w:rPr>
      </w:pPr>
      <w:r w:rsidRPr="00743844">
        <w:rPr>
          <w:rFonts w:ascii="Arial" w:eastAsia="Calibri" w:hAnsi="Arial"/>
          <w:szCs w:val="22"/>
          <w:lang w:eastAsia="en-US"/>
        </w:rPr>
        <w:t xml:space="preserve">The social worker made an application to the State Administrative Tribunal for the appointment of a guardian. The Tribunal then requested </w:t>
      </w:r>
      <w:r w:rsidR="00A3577B">
        <w:rPr>
          <w:rFonts w:ascii="Arial" w:eastAsia="Calibri" w:hAnsi="Arial"/>
          <w:szCs w:val="22"/>
          <w:lang w:eastAsia="en-US"/>
        </w:rPr>
        <w:t xml:space="preserve">that </w:t>
      </w:r>
      <w:r w:rsidRPr="00743844">
        <w:rPr>
          <w:rFonts w:ascii="Arial" w:eastAsia="Calibri" w:hAnsi="Arial"/>
          <w:szCs w:val="22"/>
          <w:lang w:eastAsia="en-US"/>
        </w:rPr>
        <w:t>an investigator</w:t>
      </w:r>
      <w:r w:rsidR="00242AF0">
        <w:rPr>
          <w:rFonts w:ascii="Arial" w:eastAsia="Calibri" w:hAnsi="Arial"/>
          <w:szCs w:val="22"/>
          <w:lang w:eastAsia="en-US"/>
        </w:rPr>
        <w:t xml:space="preserve"> </w:t>
      </w:r>
      <w:r w:rsidRPr="00743844">
        <w:rPr>
          <w:rFonts w:ascii="Arial" w:eastAsia="Calibri" w:hAnsi="Arial"/>
          <w:szCs w:val="22"/>
          <w:lang w:eastAsia="en-US"/>
        </w:rPr>
        <w:t>advocate</w:t>
      </w:r>
      <w:r w:rsidR="00A3577B">
        <w:rPr>
          <w:rFonts w:ascii="Arial" w:eastAsia="Calibri" w:hAnsi="Arial"/>
          <w:szCs w:val="22"/>
          <w:lang w:eastAsia="en-US"/>
        </w:rPr>
        <w:t xml:space="preserve"> from the Office of the Public Advocate</w:t>
      </w:r>
      <w:r w:rsidRPr="00743844">
        <w:rPr>
          <w:rFonts w:ascii="Arial" w:eastAsia="Calibri" w:hAnsi="Arial"/>
          <w:szCs w:val="22"/>
          <w:lang w:eastAsia="en-US"/>
        </w:rPr>
        <w:t xml:space="preserve"> a</w:t>
      </w:r>
      <w:r w:rsidR="00A3577B">
        <w:rPr>
          <w:rFonts w:ascii="Arial" w:eastAsia="Calibri" w:hAnsi="Arial"/>
          <w:szCs w:val="22"/>
          <w:lang w:eastAsia="en-US"/>
        </w:rPr>
        <w:t>t</w:t>
      </w:r>
      <w:r w:rsidRPr="00743844">
        <w:rPr>
          <w:rFonts w:ascii="Arial" w:eastAsia="Calibri" w:hAnsi="Arial"/>
          <w:szCs w:val="22"/>
          <w:lang w:eastAsia="en-US"/>
        </w:rPr>
        <w:t>t</w:t>
      </w:r>
      <w:r w:rsidR="00A3577B">
        <w:rPr>
          <w:rFonts w:ascii="Arial" w:eastAsia="Calibri" w:hAnsi="Arial"/>
          <w:szCs w:val="22"/>
          <w:lang w:eastAsia="en-US"/>
        </w:rPr>
        <w:t>end</w:t>
      </w:r>
      <w:r w:rsidRPr="00743844">
        <w:rPr>
          <w:rFonts w:ascii="Arial" w:eastAsia="Calibri" w:hAnsi="Arial"/>
          <w:szCs w:val="22"/>
          <w:lang w:eastAsia="en-US"/>
        </w:rPr>
        <w:t xml:space="preserve"> an urgent hearing.</w:t>
      </w:r>
    </w:p>
    <w:p w14:paraId="10457EAF" w14:textId="77777777" w:rsidR="00743844" w:rsidRPr="00743844" w:rsidRDefault="00743844" w:rsidP="00743844">
      <w:pPr>
        <w:rPr>
          <w:rFonts w:ascii="Arial" w:eastAsia="Calibri" w:hAnsi="Arial"/>
          <w:szCs w:val="22"/>
          <w:lang w:eastAsia="en-US"/>
        </w:rPr>
      </w:pPr>
    </w:p>
    <w:p w14:paraId="44E739D6" w14:textId="1D430C68" w:rsidR="00743844" w:rsidRDefault="00743844" w:rsidP="00743844">
      <w:pPr>
        <w:rPr>
          <w:rFonts w:ascii="Arial" w:eastAsia="Calibri" w:hAnsi="Arial"/>
          <w:szCs w:val="22"/>
          <w:lang w:eastAsia="en-US"/>
        </w:rPr>
      </w:pPr>
      <w:r w:rsidRPr="00743844">
        <w:rPr>
          <w:rFonts w:ascii="Arial" w:eastAsia="Calibri" w:hAnsi="Arial"/>
          <w:szCs w:val="22"/>
          <w:lang w:eastAsia="en-US"/>
        </w:rPr>
        <w:t>The investigator</w:t>
      </w:r>
      <w:r w:rsidR="00242AF0">
        <w:rPr>
          <w:rFonts w:ascii="Arial" w:eastAsia="Calibri" w:hAnsi="Arial"/>
          <w:szCs w:val="22"/>
          <w:lang w:eastAsia="en-US"/>
        </w:rPr>
        <w:t xml:space="preserve"> </w:t>
      </w:r>
      <w:r w:rsidRPr="00743844">
        <w:rPr>
          <w:rFonts w:ascii="Arial" w:eastAsia="Calibri" w:hAnsi="Arial"/>
          <w:szCs w:val="22"/>
          <w:lang w:eastAsia="en-US"/>
        </w:rPr>
        <w:t>advocate and social worker were the only interested parties to attend the Tribunal hea</w:t>
      </w:r>
      <w:r w:rsidR="002D371D">
        <w:rPr>
          <w:rFonts w:ascii="Arial" w:eastAsia="Calibri" w:hAnsi="Arial"/>
          <w:szCs w:val="22"/>
          <w:lang w:eastAsia="en-US"/>
        </w:rPr>
        <w:t>ring, as they</w:t>
      </w:r>
      <w:r w:rsidRPr="00743844">
        <w:rPr>
          <w:rFonts w:ascii="Arial" w:eastAsia="Calibri" w:hAnsi="Arial"/>
          <w:szCs w:val="22"/>
          <w:lang w:eastAsia="en-US"/>
        </w:rPr>
        <w:t xml:space="preserve"> had not been </w:t>
      </w:r>
      <w:r w:rsidR="002D371D">
        <w:rPr>
          <w:rFonts w:ascii="Arial" w:eastAsia="Calibri" w:hAnsi="Arial"/>
          <w:szCs w:val="22"/>
          <w:lang w:eastAsia="en-US"/>
        </w:rPr>
        <w:t>able to locate</w:t>
      </w:r>
      <w:r w:rsidRPr="00743844">
        <w:rPr>
          <w:rFonts w:ascii="Arial" w:eastAsia="Calibri" w:hAnsi="Arial"/>
          <w:szCs w:val="22"/>
          <w:lang w:eastAsia="en-US"/>
        </w:rPr>
        <w:t xml:space="preserve"> any of Ms E’s family or friends.</w:t>
      </w:r>
    </w:p>
    <w:p w14:paraId="5519B885" w14:textId="77777777" w:rsidR="00743844" w:rsidRPr="00743844" w:rsidRDefault="00743844" w:rsidP="00743844">
      <w:pPr>
        <w:rPr>
          <w:rFonts w:ascii="Arial" w:eastAsia="Calibri" w:hAnsi="Arial"/>
          <w:szCs w:val="22"/>
          <w:lang w:eastAsia="en-US"/>
        </w:rPr>
      </w:pPr>
    </w:p>
    <w:p w14:paraId="75A2A992" w14:textId="77777777" w:rsidR="00743844" w:rsidRDefault="00743844" w:rsidP="00743844">
      <w:pPr>
        <w:rPr>
          <w:rFonts w:ascii="Arial" w:eastAsia="Calibri" w:hAnsi="Arial"/>
          <w:szCs w:val="22"/>
          <w:lang w:eastAsia="en-US"/>
        </w:rPr>
      </w:pPr>
      <w:r w:rsidRPr="00743844">
        <w:rPr>
          <w:rFonts w:ascii="Arial" w:eastAsia="Calibri" w:hAnsi="Arial"/>
          <w:szCs w:val="22"/>
          <w:lang w:eastAsia="en-US"/>
        </w:rPr>
        <w:t>The Tribunal appointed the Public Advocate as Ms E’s guardian, with the authority to make decisions about her medical treatment, where and with whom she lived, who she had contact with and what services she received. The Public Trustee was also appointed as Ms E’s administrator to manage her finances.</w:t>
      </w:r>
    </w:p>
    <w:p w14:paraId="56C8A1F4" w14:textId="77777777" w:rsidR="00743844" w:rsidRPr="00743844" w:rsidRDefault="00743844" w:rsidP="00743844">
      <w:pPr>
        <w:rPr>
          <w:rFonts w:ascii="Arial" w:eastAsia="Calibri" w:hAnsi="Arial"/>
          <w:szCs w:val="22"/>
          <w:lang w:eastAsia="en-US"/>
        </w:rPr>
      </w:pPr>
    </w:p>
    <w:p w14:paraId="7C503647" w14:textId="43EF2AB2" w:rsidR="00743844" w:rsidRDefault="00743844" w:rsidP="00743844">
      <w:pPr>
        <w:rPr>
          <w:rFonts w:ascii="Arial" w:eastAsia="Calibri" w:hAnsi="Arial"/>
          <w:szCs w:val="22"/>
          <w:lang w:eastAsia="en-US"/>
        </w:rPr>
      </w:pPr>
      <w:r w:rsidRPr="00743844">
        <w:rPr>
          <w:rFonts w:ascii="Arial" w:eastAsia="Calibri" w:hAnsi="Arial"/>
          <w:szCs w:val="22"/>
          <w:lang w:eastAsia="en-US"/>
        </w:rPr>
        <w:t xml:space="preserve">Shortly after the Public Advocate was appointed, Ms R who was a friend of Ms E’s contacted the delegated guardian to enquire about Ms E. Ms R was in Europe, having left Perth before Ms E was admitted to hospital. She had been trying to make contact with Ms E, but didn’t know she </w:t>
      </w:r>
      <w:r w:rsidR="00821CA1">
        <w:rPr>
          <w:rFonts w:ascii="Arial" w:eastAsia="Calibri" w:hAnsi="Arial"/>
          <w:szCs w:val="22"/>
          <w:lang w:eastAsia="en-US"/>
        </w:rPr>
        <w:t>was in</w:t>
      </w:r>
      <w:r w:rsidRPr="00743844">
        <w:rPr>
          <w:rFonts w:ascii="Arial" w:eastAsia="Calibri" w:hAnsi="Arial"/>
          <w:szCs w:val="22"/>
          <w:lang w:eastAsia="en-US"/>
        </w:rPr>
        <w:t xml:space="preserve"> hospital or that there had been a Tribunal hearing scheduled. From that point on, Ms R made regular contact</w:t>
      </w:r>
      <w:r w:rsidR="00821CA1">
        <w:rPr>
          <w:rFonts w:ascii="Arial" w:eastAsia="Calibri" w:hAnsi="Arial"/>
          <w:szCs w:val="22"/>
          <w:lang w:eastAsia="en-US"/>
        </w:rPr>
        <w:t xml:space="preserve"> (from Europe)</w:t>
      </w:r>
      <w:r w:rsidRPr="00743844">
        <w:rPr>
          <w:rFonts w:ascii="Arial" w:eastAsia="Calibri" w:hAnsi="Arial"/>
          <w:szCs w:val="22"/>
          <w:lang w:eastAsia="en-US"/>
        </w:rPr>
        <w:t xml:space="preserve"> with the delegated guardian, regarding Ms E’s welfare.</w:t>
      </w:r>
    </w:p>
    <w:p w14:paraId="4945BDDD" w14:textId="77777777" w:rsidR="00821CA1" w:rsidRPr="00743844" w:rsidRDefault="00821CA1" w:rsidP="00743844">
      <w:pPr>
        <w:rPr>
          <w:rFonts w:ascii="Arial" w:eastAsia="Calibri" w:hAnsi="Arial"/>
          <w:szCs w:val="22"/>
          <w:lang w:eastAsia="en-US"/>
        </w:rPr>
      </w:pPr>
    </w:p>
    <w:p w14:paraId="2C3F45BE" w14:textId="69503C4E" w:rsidR="00743844" w:rsidRDefault="00743844" w:rsidP="00743844">
      <w:pPr>
        <w:rPr>
          <w:rFonts w:ascii="Arial" w:eastAsia="Calibri" w:hAnsi="Arial"/>
          <w:szCs w:val="22"/>
          <w:lang w:eastAsia="en-US"/>
        </w:rPr>
      </w:pPr>
      <w:r w:rsidRPr="00743844">
        <w:rPr>
          <w:rFonts w:ascii="Arial" w:eastAsia="Calibri" w:hAnsi="Arial"/>
          <w:szCs w:val="22"/>
          <w:lang w:eastAsia="en-US"/>
        </w:rPr>
        <w:t>The delegated guardian worked with Ms E, the hospital social worker and an aged</w:t>
      </w:r>
      <w:r w:rsidR="000920A7">
        <w:rPr>
          <w:rFonts w:ascii="Arial" w:eastAsia="Calibri" w:hAnsi="Arial"/>
          <w:szCs w:val="22"/>
          <w:lang w:eastAsia="en-US"/>
        </w:rPr>
        <w:t>-</w:t>
      </w:r>
      <w:r w:rsidRPr="00743844">
        <w:rPr>
          <w:rFonts w:ascii="Arial" w:eastAsia="Calibri" w:hAnsi="Arial"/>
          <w:szCs w:val="22"/>
          <w:lang w:eastAsia="en-US"/>
        </w:rPr>
        <w:t>care facility</w:t>
      </w:r>
      <w:r w:rsidR="002C4160">
        <w:rPr>
          <w:rFonts w:ascii="Arial" w:eastAsia="Calibri" w:hAnsi="Arial"/>
          <w:szCs w:val="22"/>
          <w:lang w:eastAsia="en-US"/>
        </w:rPr>
        <w:t>.</w:t>
      </w:r>
      <w:r w:rsidRPr="00743844">
        <w:rPr>
          <w:rFonts w:ascii="Arial" w:eastAsia="Calibri" w:hAnsi="Arial"/>
          <w:szCs w:val="22"/>
          <w:lang w:eastAsia="en-US"/>
        </w:rPr>
        <w:t xml:space="preserve"> </w:t>
      </w:r>
      <w:r w:rsidR="002C4160">
        <w:rPr>
          <w:rFonts w:ascii="Arial" w:eastAsia="Calibri" w:hAnsi="Arial"/>
          <w:szCs w:val="22"/>
          <w:lang w:eastAsia="en-US"/>
        </w:rPr>
        <w:t>M</w:t>
      </w:r>
      <w:r w:rsidRPr="00743844">
        <w:rPr>
          <w:rFonts w:ascii="Arial" w:eastAsia="Calibri" w:hAnsi="Arial"/>
          <w:szCs w:val="22"/>
          <w:lang w:eastAsia="en-US"/>
        </w:rPr>
        <w:t>s E was soon discharged from hospital and moved in to the facility.</w:t>
      </w:r>
    </w:p>
    <w:p w14:paraId="522A33B7" w14:textId="77777777" w:rsidR="002C4160" w:rsidRPr="00743844" w:rsidRDefault="002C4160" w:rsidP="00743844">
      <w:pPr>
        <w:rPr>
          <w:rFonts w:ascii="Arial" w:eastAsia="Calibri" w:hAnsi="Arial"/>
          <w:szCs w:val="22"/>
          <w:lang w:eastAsia="en-US"/>
        </w:rPr>
      </w:pPr>
    </w:p>
    <w:p w14:paraId="12635EEC" w14:textId="77777777" w:rsidR="00743844" w:rsidRDefault="00743844" w:rsidP="00743844">
      <w:pPr>
        <w:rPr>
          <w:rFonts w:ascii="Arial" w:eastAsia="Calibri" w:hAnsi="Arial"/>
          <w:szCs w:val="22"/>
          <w:lang w:eastAsia="en-US"/>
        </w:rPr>
      </w:pPr>
      <w:r w:rsidRPr="00743844">
        <w:rPr>
          <w:rFonts w:ascii="Arial" w:eastAsia="Calibri" w:hAnsi="Arial"/>
          <w:szCs w:val="22"/>
          <w:lang w:eastAsia="en-US"/>
        </w:rPr>
        <w:t>A few weeks later, the delegated guardian was contacted by the facility manager who was concerned about Ms E’s apparent plans to move to Europe with Ms R. Ms R had flown to Perth to visit Ms E, after Ms E had apparently phoned her and asked her to come and visit.</w:t>
      </w:r>
    </w:p>
    <w:p w14:paraId="380ED6E9" w14:textId="77777777" w:rsidR="002C4160" w:rsidRPr="00743844" w:rsidRDefault="002C4160" w:rsidP="00743844">
      <w:pPr>
        <w:rPr>
          <w:rFonts w:ascii="Arial" w:eastAsia="Calibri" w:hAnsi="Arial"/>
          <w:szCs w:val="22"/>
          <w:lang w:eastAsia="en-US"/>
        </w:rPr>
      </w:pPr>
    </w:p>
    <w:p w14:paraId="1F78DE47" w14:textId="77777777" w:rsidR="00FE511F" w:rsidRDefault="00FE511F" w:rsidP="00743844">
      <w:pPr>
        <w:rPr>
          <w:rFonts w:ascii="Arial" w:eastAsia="Calibri" w:hAnsi="Arial"/>
          <w:szCs w:val="22"/>
          <w:lang w:eastAsia="en-US"/>
        </w:rPr>
      </w:pPr>
    </w:p>
    <w:p w14:paraId="713364BC" w14:textId="77777777" w:rsidR="00FE511F" w:rsidRPr="001C6906" w:rsidRDefault="00FE511F" w:rsidP="00FE511F">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5BAC63F4" w14:textId="77777777" w:rsidR="00FE511F" w:rsidRDefault="00FE511F" w:rsidP="00FE511F">
      <w:pPr>
        <w:pStyle w:val="BodyText"/>
        <w:rPr>
          <w:rFonts w:ascii="Arial" w:hAnsi="Arial" w:cs="Arial"/>
          <w:b w:val="0"/>
          <w:szCs w:val="24"/>
        </w:rPr>
      </w:pPr>
    </w:p>
    <w:p w14:paraId="7F83685F" w14:textId="77777777" w:rsidR="00FE511F" w:rsidRDefault="00FE511F" w:rsidP="00FE511F">
      <w:pPr>
        <w:pStyle w:val="BodyText"/>
        <w:rPr>
          <w:rFonts w:ascii="Arial" w:hAnsi="Arial" w:cs="Arial"/>
          <w:b w:val="0"/>
          <w:szCs w:val="24"/>
        </w:rPr>
      </w:pPr>
    </w:p>
    <w:p w14:paraId="6F47F174" w14:textId="77777777" w:rsidR="00FE511F" w:rsidRDefault="00FE511F" w:rsidP="00FE511F">
      <w:pPr>
        <w:rPr>
          <w:rFonts w:ascii="Arial" w:eastAsia="Calibri" w:hAnsi="Arial"/>
          <w:szCs w:val="22"/>
          <w:lang w:eastAsia="en-US"/>
        </w:rPr>
      </w:pPr>
      <w:r>
        <w:rPr>
          <w:rFonts w:ascii="Arial" w:eastAsia="Calibri" w:hAnsi="Arial"/>
          <w:szCs w:val="22"/>
          <w:lang w:eastAsia="en-US"/>
        </w:rPr>
        <w:t>(case study continued)</w:t>
      </w:r>
    </w:p>
    <w:p w14:paraId="3606F364" w14:textId="77777777" w:rsidR="00FE511F" w:rsidRDefault="00FE511F" w:rsidP="00FE511F">
      <w:pPr>
        <w:pStyle w:val="BodyText"/>
        <w:rPr>
          <w:rFonts w:ascii="Arial" w:hAnsi="Arial" w:cs="Arial"/>
          <w:b w:val="0"/>
          <w:bCs/>
          <w:szCs w:val="24"/>
        </w:rPr>
      </w:pPr>
    </w:p>
    <w:p w14:paraId="586664E1" w14:textId="77777777" w:rsidR="00FE511F" w:rsidRDefault="00FE511F" w:rsidP="00743844">
      <w:pPr>
        <w:rPr>
          <w:rFonts w:ascii="Arial" w:eastAsia="Calibri" w:hAnsi="Arial"/>
          <w:szCs w:val="22"/>
          <w:lang w:eastAsia="en-US"/>
        </w:rPr>
      </w:pPr>
    </w:p>
    <w:p w14:paraId="093D2F7F" w14:textId="07F6D842" w:rsidR="00743844" w:rsidRDefault="00743844" w:rsidP="00743844">
      <w:pPr>
        <w:rPr>
          <w:rFonts w:ascii="Arial" w:eastAsia="Calibri" w:hAnsi="Arial"/>
          <w:szCs w:val="22"/>
          <w:lang w:eastAsia="en-US"/>
        </w:rPr>
      </w:pPr>
      <w:r w:rsidRPr="00743844">
        <w:rPr>
          <w:rFonts w:ascii="Arial" w:eastAsia="Calibri" w:hAnsi="Arial"/>
          <w:szCs w:val="22"/>
          <w:lang w:eastAsia="en-US"/>
        </w:rPr>
        <w:t>The delegated guardian spoke with Ms R who explained her plans to move Ms E to Europe so they could live together. Ms R explained to the delegated guardian that they had been in a relationship for over 30 years, but that due to family commitments, she had gone back to Europe</w:t>
      </w:r>
      <w:r w:rsidR="002C4160">
        <w:rPr>
          <w:rFonts w:ascii="Arial" w:eastAsia="Calibri" w:hAnsi="Arial"/>
          <w:szCs w:val="22"/>
          <w:lang w:eastAsia="en-US"/>
        </w:rPr>
        <w:t xml:space="preserve"> for a few months.</w:t>
      </w:r>
      <w:r w:rsidRPr="00743844">
        <w:rPr>
          <w:rFonts w:ascii="Arial" w:eastAsia="Calibri" w:hAnsi="Arial"/>
          <w:szCs w:val="22"/>
          <w:lang w:eastAsia="en-US"/>
        </w:rPr>
        <w:t xml:space="preserve"> Now that her family commitments had been settled, she planned to move Ms E to Europe with her.</w:t>
      </w:r>
    </w:p>
    <w:p w14:paraId="23D31ED1" w14:textId="77777777" w:rsidR="002C4160" w:rsidRPr="00743844" w:rsidRDefault="002C4160" w:rsidP="00743844">
      <w:pPr>
        <w:rPr>
          <w:rFonts w:ascii="Arial" w:eastAsia="Calibri" w:hAnsi="Arial"/>
          <w:szCs w:val="22"/>
          <w:lang w:eastAsia="en-US"/>
        </w:rPr>
      </w:pPr>
    </w:p>
    <w:p w14:paraId="0B53D19D" w14:textId="77777777" w:rsidR="00743844" w:rsidRDefault="00743844" w:rsidP="00743844">
      <w:pPr>
        <w:rPr>
          <w:rFonts w:ascii="Arial" w:eastAsia="Calibri" w:hAnsi="Arial"/>
          <w:szCs w:val="22"/>
          <w:lang w:eastAsia="en-US"/>
        </w:rPr>
      </w:pPr>
      <w:r w:rsidRPr="00743844">
        <w:rPr>
          <w:rFonts w:ascii="Arial" w:eastAsia="Calibri" w:hAnsi="Arial"/>
          <w:szCs w:val="22"/>
          <w:lang w:eastAsia="en-US"/>
        </w:rPr>
        <w:t>The delegated guardian had to establish whether a relationship existed between Ms E and Ms R, which was difficult given Ms E’s dementia. The fact that Ms E and Ms R’s same-sex relationship had been concealed from family for a number of years, added to this already difficult task.</w:t>
      </w:r>
    </w:p>
    <w:p w14:paraId="7551EC4C" w14:textId="77777777" w:rsidR="002C4160" w:rsidRPr="00743844" w:rsidRDefault="002C4160" w:rsidP="00743844">
      <w:pPr>
        <w:rPr>
          <w:rFonts w:ascii="Arial" w:eastAsia="Calibri" w:hAnsi="Arial"/>
          <w:szCs w:val="22"/>
          <w:lang w:eastAsia="en-US"/>
        </w:rPr>
      </w:pPr>
    </w:p>
    <w:p w14:paraId="299D2989" w14:textId="77777777" w:rsidR="00743844" w:rsidRDefault="00743844" w:rsidP="00743844">
      <w:pPr>
        <w:rPr>
          <w:rFonts w:ascii="Arial" w:eastAsia="Calibri" w:hAnsi="Arial"/>
          <w:szCs w:val="22"/>
          <w:lang w:eastAsia="en-US"/>
        </w:rPr>
      </w:pPr>
      <w:r w:rsidRPr="00743844">
        <w:rPr>
          <w:rFonts w:ascii="Arial" w:eastAsia="Calibri" w:hAnsi="Arial"/>
          <w:szCs w:val="22"/>
          <w:lang w:eastAsia="en-US"/>
        </w:rPr>
        <w:t>The delegated guardian received an email from a mutual friend of Ms E and Ms R’s. The friend confirmed Ms R’s story that the two women were in a long-term relationship. She had been friends with the two women for almost 15 years, in which time she said they had lived together and been in a relationship.</w:t>
      </w:r>
    </w:p>
    <w:p w14:paraId="62E31E89" w14:textId="77777777" w:rsidR="002C4160" w:rsidRPr="00743844" w:rsidRDefault="002C4160" w:rsidP="00743844">
      <w:pPr>
        <w:rPr>
          <w:rFonts w:ascii="Arial" w:eastAsia="Calibri" w:hAnsi="Arial"/>
          <w:szCs w:val="22"/>
          <w:lang w:eastAsia="en-US"/>
        </w:rPr>
      </w:pPr>
    </w:p>
    <w:p w14:paraId="0D4F3AC6" w14:textId="75D60736" w:rsidR="00743844" w:rsidRDefault="00743844" w:rsidP="00743844">
      <w:pPr>
        <w:rPr>
          <w:rFonts w:ascii="Arial" w:eastAsia="Calibri" w:hAnsi="Arial"/>
          <w:szCs w:val="22"/>
          <w:lang w:eastAsia="en-US"/>
        </w:rPr>
      </w:pPr>
      <w:r w:rsidRPr="00743844">
        <w:rPr>
          <w:rFonts w:ascii="Arial" w:eastAsia="Calibri" w:hAnsi="Arial"/>
          <w:szCs w:val="22"/>
          <w:lang w:eastAsia="en-US"/>
        </w:rPr>
        <w:t>The delegated guardian also visited Ms E at the facility. The delegated guardian showed Ms E some photographs that Ms R had sent. Ms E immediately recognised Ms R and explained that she was her partner and she was moving to Europe with her.</w:t>
      </w:r>
      <w:r w:rsidR="002C4160">
        <w:rPr>
          <w:rFonts w:ascii="Arial" w:eastAsia="Calibri" w:hAnsi="Arial"/>
          <w:szCs w:val="22"/>
          <w:lang w:eastAsia="en-US"/>
        </w:rPr>
        <w:t xml:space="preserve"> From the photos,</w:t>
      </w:r>
      <w:r w:rsidRPr="00743844">
        <w:rPr>
          <w:rFonts w:ascii="Arial" w:eastAsia="Calibri" w:hAnsi="Arial"/>
          <w:szCs w:val="22"/>
          <w:lang w:eastAsia="en-US"/>
        </w:rPr>
        <w:t xml:space="preserve"> </w:t>
      </w:r>
      <w:r w:rsidR="002C4160">
        <w:rPr>
          <w:rFonts w:ascii="Arial" w:eastAsia="Calibri" w:hAnsi="Arial"/>
          <w:szCs w:val="22"/>
          <w:lang w:eastAsia="en-US"/>
        </w:rPr>
        <w:t>s</w:t>
      </w:r>
      <w:r w:rsidRPr="00743844">
        <w:rPr>
          <w:rFonts w:ascii="Arial" w:eastAsia="Calibri" w:hAnsi="Arial"/>
          <w:szCs w:val="22"/>
          <w:lang w:eastAsia="en-US"/>
        </w:rPr>
        <w:t>he also recognised herself and their mutual friend who had emailed the delegated guardian.</w:t>
      </w:r>
    </w:p>
    <w:p w14:paraId="2EDFAA3D" w14:textId="77777777" w:rsidR="002C4160" w:rsidRPr="00743844" w:rsidRDefault="002C4160" w:rsidP="00743844">
      <w:pPr>
        <w:rPr>
          <w:rFonts w:ascii="Arial" w:eastAsia="Calibri" w:hAnsi="Arial"/>
          <w:szCs w:val="22"/>
          <w:lang w:eastAsia="en-US"/>
        </w:rPr>
      </w:pPr>
    </w:p>
    <w:p w14:paraId="338E74C7" w14:textId="378CCFE9" w:rsidR="00743844" w:rsidRDefault="00743844" w:rsidP="00743844">
      <w:pPr>
        <w:rPr>
          <w:rFonts w:ascii="Arial" w:eastAsia="Calibri" w:hAnsi="Arial"/>
          <w:szCs w:val="22"/>
          <w:lang w:eastAsia="en-US"/>
        </w:rPr>
      </w:pPr>
      <w:r w:rsidRPr="00743844">
        <w:rPr>
          <w:rFonts w:ascii="Arial" w:eastAsia="Calibri" w:hAnsi="Arial"/>
          <w:szCs w:val="22"/>
          <w:lang w:eastAsia="en-US"/>
        </w:rPr>
        <w:t xml:space="preserve">The delegated guardian also received a phone call from Ms E’s brother who </w:t>
      </w:r>
      <w:r w:rsidR="002C4160">
        <w:rPr>
          <w:rFonts w:ascii="Arial" w:eastAsia="Calibri" w:hAnsi="Arial"/>
          <w:szCs w:val="22"/>
          <w:lang w:eastAsia="en-US"/>
        </w:rPr>
        <w:t xml:space="preserve">lived overseas. He </w:t>
      </w:r>
      <w:r w:rsidRPr="00743844">
        <w:rPr>
          <w:rFonts w:ascii="Arial" w:eastAsia="Calibri" w:hAnsi="Arial"/>
          <w:szCs w:val="22"/>
          <w:lang w:eastAsia="en-US"/>
        </w:rPr>
        <w:t>confirmed the women had been in a relationship for some 30 years</w:t>
      </w:r>
      <w:r w:rsidR="00C03572">
        <w:rPr>
          <w:rFonts w:ascii="Arial" w:eastAsia="Calibri" w:hAnsi="Arial"/>
          <w:szCs w:val="22"/>
          <w:lang w:eastAsia="en-US"/>
        </w:rPr>
        <w:t xml:space="preserve"> and that the relationship had been concealed from family, particularly from Ms E’s mother</w:t>
      </w:r>
      <w:r w:rsidRPr="00743844">
        <w:rPr>
          <w:rFonts w:ascii="Arial" w:eastAsia="Calibri" w:hAnsi="Arial"/>
          <w:szCs w:val="22"/>
          <w:lang w:eastAsia="en-US"/>
        </w:rPr>
        <w:t>. Ms E’s brother also gave the delegated guardian the contact details for another long-term</w:t>
      </w:r>
      <w:r w:rsidR="002C4160">
        <w:rPr>
          <w:rFonts w:ascii="Arial" w:eastAsia="Calibri" w:hAnsi="Arial"/>
          <w:szCs w:val="22"/>
          <w:lang w:eastAsia="en-US"/>
        </w:rPr>
        <w:t>,</w:t>
      </w:r>
      <w:r w:rsidRPr="00743844">
        <w:rPr>
          <w:rFonts w:ascii="Arial" w:eastAsia="Calibri" w:hAnsi="Arial"/>
          <w:szCs w:val="22"/>
          <w:lang w:eastAsia="en-US"/>
        </w:rPr>
        <w:t xml:space="preserve"> mutual friend of Ms E and Ms R’s.</w:t>
      </w:r>
    </w:p>
    <w:p w14:paraId="49587DC6" w14:textId="77777777" w:rsidR="002C4160" w:rsidRPr="00743844" w:rsidRDefault="002C4160" w:rsidP="00743844">
      <w:pPr>
        <w:rPr>
          <w:rFonts w:ascii="Arial" w:eastAsia="Calibri" w:hAnsi="Arial"/>
          <w:szCs w:val="22"/>
          <w:lang w:eastAsia="en-US"/>
        </w:rPr>
      </w:pPr>
    </w:p>
    <w:p w14:paraId="7B22CEA1" w14:textId="1EF1E59F" w:rsidR="00743844" w:rsidRDefault="00743844" w:rsidP="00743844">
      <w:pPr>
        <w:rPr>
          <w:rFonts w:ascii="Arial" w:eastAsia="Calibri" w:hAnsi="Arial"/>
          <w:szCs w:val="22"/>
          <w:lang w:eastAsia="en-US"/>
        </w:rPr>
      </w:pPr>
      <w:r w:rsidRPr="00743844">
        <w:rPr>
          <w:rFonts w:ascii="Arial" w:eastAsia="Calibri" w:hAnsi="Arial"/>
          <w:szCs w:val="22"/>
          <w:lang w:eastAsia="en-US"/>
        </w:rPr>
        <w:t xml:space="preserve">When the delegated guardian tried to make contact with the mutual friend, the friend’s daughter explained that her mother was in her nineties and in the advance stages of dementia and therefore unable to help. </w:t>
      </w:r>
      <w:r w:rsidR="000D2CCE">
        <w:rPr>
          <w:rFonts w:ascii="Arial" w:eastAsia="Calibri" w:hAnsi="Arial"/>
          <w:szCs w:val="22"/>
          <w:lang w:eastAsia="en-US"/>
        </w:rPr>
        <w:t>However,</w:t>
      </w:r>
      <w:r w:rsidRPr="00743844">
        <w:rPr>
          <w:rFonts w:ascii="Arial" w:eastAsia="Calibri" w:hAnsi="Arial"/>
          <w:szCs w:val="22"/>
          <w:lang w:eastAsia="en-US"/>
        </w:rPr>
        <w:t xml:space="preserve"> </w:t>
      </w:r>
      <w:r w:rsidR="000D2CCE">
        <w:rPr>
          <w:rFonts w:ascii="Arial" w:eastAsia="Calibri" w:hAnsi="Arial"/>
          <w:szCs w:val="22"/>
          <w:lang w:eastAsia="en-US"/>
        </w:rPr>
        <w:t>she</w:t>
      </w:r>
      <w:r w:rsidRPr="00743844">
        <w:rPr>
          <w:rFonts w:ascii="Arial" w:eastAsia="Calibri" w:hAnsi="Arial"/>
          <w:szCs w:val="22"/>
          <w:lang w:eastAsia="en-US"/>
        </w:rPr>
        <w:t xml:space="preserve"> confirmed </w:t>
      </w:r>
      <w:r w:rsidR="002C4160">
        <w:rPr>
          <w:rFonts w:ascii="Arial" w:eastAsia="Calibri" w:hAnsi="Arial"/>
          <w:szCs w:val="22"/>
          <w:lang w:eastAsia="en-US"/>
        </w:rPr>
        <w:t>that</w:t>
      </w:r>
      <w:r w:rsidRPr="00743844">
        <w:rPr>
          <w:rFonts w:ascii="Arial" w:eastAsia="Calibri" w:hAnsi="Arial"/>
          <w:szCs w:val="22"/>
          <w:lang w:eastAsia="en-US"/>
        </w:rPr>
        <w:t xml:space="preserve"> Ms E and Ms R</w:t>
      </w:r>
      <w:r w:rsidR="002C4160">
        <w:rPr>
          <w:rFonts w:ascii="Arial" w:eastAsia="Calibri" w:hAnsi="Arial"/>
          <w:szCs w:val="22"/>
          <w:lang w:eastAsia="en-US"/>
        </w:rPr>
        <w:t xml:space="preserve"> were in a</w:t>
      </w:r>
      <w:r w:rsidRPr="00743844">
        <w:rPr>
          <w:rFonts w:ascii="Arial" w:eastAsia="Calibri" w:hAnsi="Arial"/>
          <w:szCs w:val="22"/>
          <w:lang w:eastAsia="en-US"/>
        </w:rPr>
        <w:t xml:space="preserve"> relationship, having spent time with the wom</w:t>
      </w:r>
      <w:r w:rsidR="00957936">
        <w:rPr>
          <w:rFonts w:ascii="Arial" w:eastAsia="Calibri" w:hAnsi="Arial"/>
          <w:szCs w:val="22"/>
          <w:lang w:eastAsia="en-US"/>
        </w:rPr>
        <w:t>e</w:t>
      </w:r>
      <w:r w:rsidRPr="00743844">
        <w:rPr>
          <w:rFonts w:ascii="Arial" w:eastAsia="Calibri" w:hAnsi="Arial"/>
          <w:szCs w:val="22"/>
          <w:lang w:eastAsia="en-US"/>
        </w:rPr>
        <w:t>n and her mother throughout her childhood. She also confirmed details about Ms E and Ms R’s shared history of living in different cities around Australia and overseas, which matched Ms R’s account of their life together.</w:t>
      </w:r>
    </w:p>
    <w:p w14:paraId="4FD6E4EF" w14:textId="77777777" w:rsidR="002C4160" w:rsidRPr="00743844" w:rsidRDefault="002C4160" w:rsidP="00743844">
      <w:pPr>
        <w:rPr>
          <w:rFonts w:ascii="Arial" w:eastAsia="Calibri" w:hAnsi="Arial"/>
          <w:szCs w:val="22"/>
          <w:lang w:eastAsia="en-US"/>
        </w:rPr>
      </w:pPr>
    </w:p>
    <w:p w14:paraId="015DFC9D" w14:textId="46267665" w:rsidR="00743844" w:rsidRDefault="002C4160" w:rsidP="00743844">
      <w:pPr>
        <w:rPr>
          <w:rFonts w:ascii="Arial" w:eastAsia="Calibri" w:hAnsi="Arial"/>
          <w:szCs w:val="22"/>
          <w:lang w:eastAsia="en-US"/>
        </w:rPr>
      </w:pPr>
      <w:r>
        <w:rPr>
          <w:rFonts w:ascii="Arial" w:eastAsia="Calibri" w:hAnsi="Arial"/>
          <w:szCs w:val="22"/>
          <w:lang w:eastAsia="en-US"/>
        </w:rPr>
        <w:t>Having established</w:t>
      </w:r>
      <w:r w:rsidR="00743844" w:rsidRPr="00743844">
        <w:rPr>
          <w:rFonts w:ascii="Arial" w:eastAsia="Calibri" w:hAnsi="Arial"/>
          <w:szCs w:val="22"/>
          <w:lang w:eastAsia="en-US"/>
        </w:rPr>
        <w:t xml:space="preserve"> that a relationship did exist between Ms E and Ms R and that Ms E wanted to move to Europe with Ms R, the delegated guardian needed to determine whether Ms E was physically fit to fly to Europe and whether she would be </w:t>
      </w:r>
      <w:r>
        <w:rPr>
          <w:rFonts w:ascii="Arial" w:eastAsia="Calibri" w:hAnsi="Arial"/>
          <w:szCs w:val="22"/>
          <w:lang w:eastAsia="en-US"/>
        </w:rPr>
        <w:t>adequately supported if she moved from the aged</w:t>
      </w:r>
      <w:r w:rsidR="000920A7">
        <w:rPr>
          <w:rFonts w:ascii="Arial" w:eastAsia="Calibri" w:hAnsi="Arial"/>
          <w:szCs w:val="22"/>
          <w:lang w:eastAsia="en-US"/>
        </w:rPr>
        <w:t>-</w:t>
      </w:r>
      <w:r>
        <w:rPr>
          <w:rFonts w:ascii="Arial" w:eastAsia="Calibri" w:hAnsi="Arial"/>
          <w:szCs w:val="22"/>
          <w:lang w:eastAsia="en-US"/>
        </w:rPr>
        <w:t>care facility and from Australia.</w:t>
      </w:r>
    </w:p>
    <w:p w14:paraId="19DCE816" w14:textId="77777777" w:rsidR="002C4160" w:rsidRDefault="002C4160" w:rsidP="00743844">
      <w:pPr>
        <w:rPr>
          <w:rFonts w:ascii="Arial" w:eastAsia="Calibri" w:hAnsi="Arial"/>
          <w:szCs w:val="22"/>
          <w:lang w:eastAsia="en-US"/>
        </w:rPr>
      </w:pPr>
    </w:p>
    <w:p w14:paraId="43B40DBB" w14:textId="77777777" w:rsidR="00FE511F" w:rsidRDefault="00FE511F" w:rsidP="00743844">
      <w:pPr>
        <w:rPr>
          <w:rFonts w:ascii="Arial" w:eastAsia="Calibri" w:hAnsi="Arial"/>
          <w:szCs w:val="22"/>
          <w:lang w:eastAsia="en-US"/>
        </w:rPr>
      </w:pPr>
    </w:p>
    <w:p w14:paraId="6D7FA6EE" w14:textId="77777777" w:rsidR="00FE511F" w:rsidRDefault="00FE511F" w:rsidP="00743844">
      <w:pPr>
        <w:rPr>
          <w:rFonts w:ascii="Arial" w:eastAsia="Calibri" w:hAnsi="Arial"/>
          <w:szCs w:val="22"/>
          <w:lang w:eastAsia="en-US"/>
        </w:rPr>
      </w:pPr>
    </w:p>
    <w:p w14:paraId="5533FD28" w14:textId="77777777" w:rsidR="00FE511F" w:rsidRDefault="00FE511F" w:rsidP="00743844">
      <w:pPr>
        <w:rPr>
          <w:rFonts w:ascii="Arial" w:eastAsia="Calibri" w:hAnsi="Arial"/>
          <w:szCs w:val="22"/>
          <w:lang w:eastAsia="en-US"/>
        </w:rPr>
      </w:pPr>
    </w:p>
    <w:p w14:paraId="4683DBBF" w14:textId="77777777" w:rsidR="00FE511F" w:rsidRDefault="00FE511F" w:rsidP="00743844">
      <w:pPr>
        <w:rPr>
          <w:rFonts w:ascii="Arial" w:eastAsia="Calibri" w:hAnsi="Arial"/>
          <w:szCs w:val="22"/>
          <w:lang w:eastAsia="en-US"/>
        </w:rPr>
      </w:pPr>
    </w:p>
    <w:p w14:paraId="4B91FDA9" w14:textId="77777777" w:rsidR="00FE511F" w:rsidRDefault="00FE511F" w:rsidP="00743844">
      <w:pPr>
        <w:rPr>
          <w:rFonts w:ascii="Arial" w:eastAsia="Calibri" w:hAnsi="Arial"/>
          <w:szCs w:val="22"/>
          <w:lang w:eastAsia="en-US"/>
        </w:rPr>
      </w:pPr>
    </w:p>
    <w:p w14:paraId="6D740265" w14:textId="77777777" w:rsidR="00FE511F" w:rsidRPr="001C6906" w:rsidRDefault="00FE511F" w:rsidP="00FE511F">
      <w:pPr>
        <w:autoSpaceDE w:val="0"/>
        <w:autoSpaceDN w:val="0"/>
        <w:adjustRightInd w:val="0"/>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8C34BE">
        <w:rPr>
          <w:rFonts w:ascii="Arial" w:hAnsi="Arial" w:cs="Arial"/>
          <w:sz w:val="28"/>
          <w:szCs w:val="28"/>
        </w:rPr>
        <w:t>Guardianship</w:t>
      </w:r>
    </w:p>
    <w:p w14:paraId="168CC4FF" w14:textId="77777777" w:rsidR="00FE511F" w:rsidRDefault="00FE511F" w:rsidP="00FE511F">
      <w:pPr>
        <w:pStyle w:val="BodyText"/>
        <w:rPr>
          <w:rFonts w:ascii="Arial" w:hAnsi="Arial" w:cs="Arial"/>
          <w:b w:val="0"/>
          <w:szCs w:val="24"/>
        </w:rPr>
      </w:pPr>
    </w:p>
    <w:p w14:paraId="316E181F" w14:textId="77777777" w:rsidR="00FE511F" w:rsidRDefault="00FE511F" w:rsidP="00FE511F">
      <w:pPr>
        <w:pStyle w:val="BodyText"/>
        <w:rPr>
          <w:rFonts w:ascii="Arial" w:hAnsi="Arial" w:cs="Arial"/>
          <w:b w:val="0"/>
          <w:szCs w:val="24"/>
        </w:rPr>
      </w:pPr>
    </w:p>
    <w:p w14:paraId="67A01A8D" w14:textId="77777777" w:rsidR="00FE511F" w:rsidRDefault="00FE511F" w:rsidP="00FE511F">
      <w:pPr>
        <w:rPr>
          <w:rFonts w:ascii="Arial" w:eastAsia="Calibri" w:hAnsi="Arial"/>
          <w:szCs w:val="22"/>
          <w:lang w:eastAsia="en-US"/>
        </w:rPr>
      </w:pPr>
      <w:r>
        <w:rPr>
          <w:rFonts w:ascii="Arial" w:eastAsia="Calibri" w:hAnsi="Arial"/>
          <w:szCs w:val="22"/>
          <w:lang w:eastAsia="en-US"/>
        </w:rPr>
        <w:t>(case study continued)</w:t>
      </w:r>
    </w:p>
    <w:p w14:paraId="04278365" w14:textId="77777777" w:rsidR="00FE511F" w:rsidRDefault="00FE511F" w:rsidP="00FE511F">
      <w:pPr>
        <w:pStyle w:val="BodyText"/>
        <w:rPr>
          <w:rFonts w:ascii="Arial" w:hAnsi="Arial" w:cs="Arial"/>
          <w:b w:val="0"/>
          <w:bCs/>
          <w:szCs w:val="24"/>
        </w:rPr>
      </w:pPr>
    </w:p>
    <w:p w14:paraId="3ABD1CFA" w14:textId="77777777" w:rsidR="00FE511F" w:rsidRDefault="00FE511F" w:rsidP="00743844">
      <w:pPr>
        <w:rPr>
          <w:rFonts w:ascii="Arial" w:eastAsia="Calibri" w:hAnsi="Arial"/>
          <w:szCs w:val="22"/>
          <w:lang w:eastAsia="en-US"/>
        </w:rPr>
      </w:pPr>
    </w:p>
    <w:p w14:paraId="0DB0CBC2" w14:textId="77777777" w:rsidR="00743844" w:rsidRDefault="00743844" w:rsidP="00743844">
      <w:pPr>
        <w:rPr>
          <w:rFonts w:ascii="Arial" w:eastAsia="Calibri" w:hAnsi="Arial"/>
          <w:szCs w:val="22"/>
          <w:lang w:eastAsia="en-US"/>
        </w:rPr>
      </w:pPr>
      <w:r w:rsidRPr="00743844">
        <w:rPr>
          <w:rFonts w:ascii="Arial" w:eastAsia="Calibri" w:hAnsi="Arial"/>
          <w:szCs w:val="22"/>
          <w:lang w:eastAsia="en-US"/>
        </w:rPr>
        <w:t>The delegated guardian liaised with Ms E’s trust manager from the Public Trustee, who confirmed Ms E would still receive her pension living overseas, however this was only for a certain period of time. The Trust Manager would continue to work with Centrelink to secure her pension.</w:t>
      </w:r>
    </w:p>
    <w:p w14:paraId="4E4EAF15" w14:textId="77777777" w:rsidR="002C4160" w:rsidRPr="00743844" w:rsidRDefault="002C4160" w:rsidP="00743844">
      <w:pPr>
        <w:rPr>
          <w:rFonts w:ascii="Arial" w:eastAsia="Calibri" w:hAnsi="Arial"/>
          <w:szCs w:val="22"/>
          <w:lang w:eastAsia="en-US"/>
        </w:rPr>
      </w:pPr>
    </w:p>
    <w:p w14:paraId="52859836" w14:textId="6E473530" w:rsidR="00743844" w:rsidRDefault="00743844" w:rsidP="00743844">
      <w:pPr>
        <w:rPr>
          <w:rFonts w:ascii="Arial" w:eastAsia="Calibri" w:hAnsi="Arial"/>
          <w:szCs w:val="22"/>
          <w:lang w:eastAsia="en-US"/>
        </w:rPr>
      </w:pPr>
      <w:r w:rsidRPr="00743844">
        <w:rPr>
          <w:rFonts w:ascii="Arial" w:eastAsia="Calibri" w:hAnsi="Arial"/>
          <w:szCs w:val="22"/>
          <w:lang w:eastAsia="en-US"/>
        </w:rPr>
        <w:t xml:space="preserve">Ms R provided the delegated guardian with documents to show the property she owned in Europe where Ms E would live, the vehicle which was suitable for her transportation, the medical and support services that </w:t>
      </w:r>
      <w:r w:rsidR="002C4160">
        <w:rPr>
          <w:rFonts w:ascii="Arial" w:eastAsia="Calibri" w:hAnsi="Arial"/>
          <w:szCs w:val="22"/>
          <w:lang w:eastAsia="en-US"/>
        </w:rPr>
        <w:t>would be in place for her as well as Ms E’s financial situation, given she would be responsible for Ms E, other than her small pension.</w:t>
      </w:r>
    </w:p>
    <w:p w14:paraId="5D6BCB6D" w14:textId="77777777" w:rsidR="002C4160" w:rsidRPr="00743844" w:rsidRDefault="002C4160" w:rsidP="00743844">
      <w:pPr>
        <w:rPr>
          <w:rFonts w:ascii="Arial" w:eastAsia="Calibri" w:hAnsi="Arial"/>
          <w:szCs w:val="22"/>
          <w:lang w:eastAsia="en-US"/>
        </w:rPr>
      </w:pPr>
    </w:p>
    <w:p w14:paraId="6A2D2093" w14:textId="0F1D9230" w:rsidR="00743844" w:rsidRPr="00743844" w:rsidRDefault="00743844" w:rsidP="00743844">
      <w:pPr>
        <w:rPr>
          <w:rFonts w:ascii="Arial" w:eastAsia="Calibri" w:hAnsi="Arial"/>
          <w:szCs w:val="22"/>
          <w:lang w:eastAsia="en-US"/>
        </w:rPr>
      </w:pPr>
      <w:r w:rsidRPr="00743844">
        <w:rPr>
          <w:rFonts w:ascii="Arial" w:eastAsia="Calibri" w:hAnsi="Arial"/>
          <w:szCs w:val="22"/>
          <w:lang w:eastAsia="en-US"/>
        </w:rPr>
        <w:t>The delegated guardian then put all of this information together and presented the Public Advocate with a proposal for Ms E to move to Europe to live with Ms R. The Public Advocate approved the proposal and the delegated guardian was able to oversee the move.</w:t>
      </w:r>
    </w:p>
    <w:p w14:paraId="7ADC3AEA" w14:textId="77777777" w:rsidR="0021176B" w:rsidRDefault="0021176B" w:rsidP="00743844">
      <w:pPr>
        <w:pStyle w:val="BodyText"/>
        <w:rPr>
          <w:rFonts w:ascii="Arial" w:hAnsi="Arial" w:cs="Arial"/>
          <w:b w:val="0"/>
          <w:bCs/>
          <w:szCs w:val="24"/>
        </w:rPr>
      </w:pPr>
    </w:p>
    <w:p w14:paraId="3F0BF93D" w14:textId="77777777" w:rsidR="0021176B" w:rsidRPr="009719F2" w:rsidRDefault="0021176B" w:rsidP="00743844">
      <w:pPr>
        <w:pStyle w:val="BodyText"/>
        <w:rPr>
          <w:rFonts w:ascii="Arial" w:hAnsi="Arial" w:cs="Arial"/>
          <w:b w:val="0"/>
          <w:szCs w:val="24"/>
        </w:rPr>
      </w:pPr>
    </w:p>
    <w:p w14:paraId="49655EB2" w14:textId="77777777" w:rsidR="0021176B" w:rsidRDefault="0021176B" w:rsidP="00743844">
      <w:pPr>
        <w:pStyle w:val="BodyText"/>
        <w:rPr>
          <w:rFonts w:ascii="Arial" w:hAnsi="Arial" w:cs="Arial"/>
          <w:b w:val="0"/>
          <w:szCs w:val="24"/>
        </w:rPr>
      </w:pPr>
    </w:p>
    <w:p w14:paraId="6CD8BF80" w14:textId="77777777" w:rsidR="0021176B" w:rsidRDefault="0021176B" w:rsidP="00743844">
      <w:pPr>
        <w:pStyle w:val="BodyText"/>
        <w:rPr>
          <w:rFonts w:ascii="Arial" w:hAnsi="Arial" w:cs="Arial"/>
          <w:b w:val="0"/>
          <w:szCs w:val="24"/>
        </w:rPr>
      </w:pPr>
    </w:p>
    <w:p w14:paraId="42A35C98" w14:textId="77777777" w:rsidR="00FE511F" w:rsidRPr="00F63058" w:rsidRDefault="00FE511F" w:rsidP="00FE511F">
      <w:pPr>
        <w:rPr>
          <w:rFonts w:ascii="Arial" w:hAnsi="Arial" w:cs="Arial"/>
        </w:rPr>
      </w:pPr>
      <w:r w:rsidRPr="00F63058">
        <w:rPr>
          <w:rFonts w:ascii="Arial" w:hAnsi="Arial" w:cs="Arial"/>
          <w:b/>
        </w:rPr>
        <w:t>Note:</w:t>
      </w:r>
      <w:r w:rsidRPr="00F63058">
        <w:rPr>
          <w:rFonts w:ascii="Arial" w:hAnsi="Arial" w:cs="Arial"/>
        </w:rPr>
        <w:t xml:space="preserve"> </w:t>
      </w:r>
      <w:r>
        <w:rPr>
          <w:rFonts w:ascii="Arial" w:hAnsi="Arial" w:cs="Arial"/>
        </w:rPr>
        <w:t>N</w:t>
      </w:r>
      <w:r w:rsidRPr="00F63058">
        <w:rPr>
          <w:rFonts w:ascii="Arial" w:hAnsi="Arial" w:cs="Arial"/>
        </w:rPr>
        <w:t>ames and details have been changed to protect confidentiality.</w:t>
      </w:r>
    </w:p>
    <w:p w14:paraId="728A57D3" w14:textId="77777777" w:rsidR="0021176B" w:rsidRDefault="0021176B" w:rsidP="00743844">
      <w:pPr>
        <w:pStyle w:val="BodyText"/>
        <w:rPr>
          <w:rFonts w:ascii="Arial" w:hAnsi="Arial" w:cs="Arial"/>
          <w:b w:val="0"/>
          <w:bCs/>
          <w:szCs w:val="24"/>
        </w:rPr>
      </w:pPr>
    </w:p>
    <w:p w14:paraId="40583D00" w14:textId="77777777" w:rsidR="0021176B" w:rsidRDefault="0021176B" w:rsidP="00D839A1">
      <w:pPr>
        <w:pStyle w:val="BodyText"/>
        <w:rPr>
          <w:rFonts w:ascii="Arial" w:hAnsi="Arial" w:cs="Arial"/>
          <w:b w:val="0"/>
          <w:bCs/>
          <w:szCs w:val="24"/>
        </w:rPr>
      </w:pPr>
    </w:p>
    <w:p w14:paraId="142912E0" w14:textId="4E6A4338" w:rsidR="0021176B" w:rsidRDefault="0021176B">
      <w:pPr>
        <w:rPr>
          <w:rFonts w:ascii="Arial" w:hAnsi="Arial" w:cs="Arial"/>
          <w:bCs/>
          <w:lang w:eastAsia="en-US"/>
        </w:rPr>
      </w:pPr>
      <w:r>
        <w:rPr>
          <w:rFonts w:ascii="Arial" w:hAnsi="Arial" w:cs="Arial"/>
          <w:b/>
          <w:bCs/>
        </w:rPr>
        <w:br w:type="page"/>
      </w:r>
    </w:p>
    <w:p w14:paraId="38948608" w14:textId="43B54305" w:rsidR="00EA1B22" w:rsidRPr="001C6906" w:rsidRDefault="00EA1B22" w:rsidP="00EA1B22">
      <w:pPr>
        <w:jc w:val="right"/>
        <w:rPr>
          <w:rFonts w:ascii="Arial" w:hAnsi="Arial" w:cs="Arial"/>
          <w:b/>
          <w:sz w:val="28"/>
          <w:szCs w:val="28"/>
        </w:rPr>
      </w:pPr>
      <w:r w:rsidRPr="001C6906">
        <w:rPr>
          <w:rFonts w:ascii="Arial" w:hAnsi="Arial" w:cs="Arial"/>
          <w:b/>
          <w:sz w:val="28"/>
          <w:szCs w:val="28"/>
        </w:rPr>
        <w:t>AGENCY PERFORMANCE</w:t>
      </w:r>
      <w:r w:rsidR="00A236E9">
        <w:rPr>
          <w:rFonts w:ascii="Arial" w:hAnsi="Arial" w:cs="Arial"/>
          <w:b/>
          <w:sz w:val="28"/>
          <w:szCs w:val="28"/>
        </w:rPr>
        <w:t xml:space="preserve"> – </w:t>
      </w:r>
      <w:r w:rsidR="00272622" w:rsidRPr="00E36815">
        <w:rPr>
          <w:rFonts w:ascii="Arial" w:hAnsi="Arial" w:cs="Arial"/>
          <w:sz w:val="28"/>
          <w:szCs w:val="28"/>
        </w:rPr>
        <w:t>In</w:t>
      </w:r>
      <w:r w:rsidR="00272622">
        <w:rPr>
          <w:rFonts w:ascii="Arial" w:hAnsi="Arial" w:cs="Arial"/>
          <w:sz w:val="28"/>
          <w:szCs w:val="28"/>
        </w:rPr>
        <w:t>teragency collaboration and policy development</w:t>
      </w:r>
    </w:p>
    <w:p w14:paraId="34E6AEC2" w14:textId="77777777" w:rsidR="00EA1B22" w:rsidRDefault="00EA1B22" w:rsidP="00B56C19">
      <w:pPr>
        <w:rPr>
          <w:rFonts w:ascii="Arial" w:hAnsi="Arial" w:cs="Arial"/>
        </w:rPr>
      </w:pPr>
    </w:p>
    <w:p w14:paraId="10CB17C1" w14:textId="77777777" w:rsidR="00A236E9" w:rsidRPr="00B63F73" w:rsidRDefault="00A236E9" w:rsidP="00B56C19">
      <w:pPr>
        <w:rPr>
          <w:rFonts w:ascii="Arial" w:hAnsi="Arial" w:cs="Arial"/>
        </w:rPr>
      </w:pPr>
    </w:p>
    <w:p w14:paraId="5A5B0155" w14:textId="4F819708" w:rsidR="00034548" w:rsidRPr="00034548" w:rsidRDefault="00272622" w:rsidP="00034548">
      <w:pPr>
        <w:autoSpaceDE w:val="0"/>
        <w:autoSpaceDN w:val="0"/>
        <w:adjustRightInd w:val="0"/>
        <w:rPr>
          <w:rFonts w:ascii="Arial" w:hAnsi="Arial" w:cs="Arial"/>
          <w:b/>
          <w:sz w:val="44"/>
          <w:szCs w:val="44"/>
        </w:rPr>
      </w:pPr>
      <w:bookmarkStart w:id="9" w:name="Agency_Perf_Policy"/>
      <w:bookmarkStart w:id="10" w:name="Agency_Performance_Systemic_Advocacy"/>
      <w:r>
        <w:rPr>
          <w:rFonts w:ascii="Arial" w:hAnsi="Arial" w:cs="Arial"/>
          <w:b/>
          <w:sz w:val="44"/>
          <w:szCs w:val="44"/>
        </w:rPr>
        <w:t xml:space="preserve">Interagency </w:t>
      </w:r>
      <w:r w:rsidR="001A0DFB">
        <w:rPr>
          <w:rFonts w:ascii="Arial" w:hAnsi="Arial" w:cs="Arial"/>
          <w:b/>
          <w:sz w:val="44"/>
          <w:szCs w:val="44"/>
        </w:rPr>
        <w:t>C</w:t>
      </w:r>
      <w:r>
        <w:rPr>
          <w:rFonts w:ascii="Arial" w:hAnsi="Arial" w:cs="Arial"/>
          <w:b/>
          <w:sz w:val="44"/>
          <w:szCs w:val="44"/>
        </w:rPr>
        <w:t xml:space="preserve">ollaboration and </w:t>
      </w:r>
      <w:r w:rsidR="001A0DFB">
        <w:rPr>
          <w:rFonts w:ascii="Arial" w:hAnsi="Arial" w:cs="Arial"/>
          <w:b/>
          <w:sz w:val="44"/>
          <w:szCs w:val="44"/>
        </w:rPr>
        <w:t>P</w:t>
      </w:r>
      <w:r>
        <w:rPr>
          <w:rFonts w:ascii="Arial" w:hAnsi="Arial" w:cs="Arial"/>
          <w:b/>
          <w:sz w:val="44"/>
          <w:szCs w:val="44"/>
        </w:rPr>
        <w:t xml:space="preserve">olicy </w:t>
      </w:r>
      <w:r w:rsidR="001A0DFB">
        <w:rPr>
          <w:rFonts w:ascii="Arial" w:hAnsi="Arial" w:cs="Arial"/>
          <w:b/>
          <w:sz w:val="44"/>
          <w:szCs w:val="44"/>
        </w:rPr>
        <w:t>D</w:t>
      </w:r>
      <w:r>
        <w:rPr>
          <w:rFonts w:ascii="Arial" w:hAnsi="Arial" w:cs="Arial"/>
          <w:b/>
          <w:sz w:val="44"/>
          <w:szCs w:val="44"/>
        </w:rPr>
        <w:t>evelopment</w:t>
      </w:r>
    </w:p>
    <w:bookmarkEnd w:id="9"/>
    <w:p w14:paraId="704EF8E3" w14:textId="77777777" w:rsidR="00034548" w:rsidRPr="00034548" w:rsidRDefault="00034548" w:rsidP="00034548">
      <w:pPr>
        <w:autoSpaceDE w:val="0"/>
        <w:autoSpaceDN w:val="0"/>
        <w:adjustRightInd w:val="0"/>
        <w:rPr>
          <w:rFonts w:ascii="Arial" w:hAnsi="Arial" w:cs="Arial"/>
          <w:b/>
        </w:rPr>
      </w:pPr>
    </w:p>
    <w:p w14:paraId="20AF0298" w14:textId="162F5FF1" w:rsidR="00034548" w:rsidRPr="00034548" w:rsidRDefault="00034548" w:rsidP="00034548">
      <w:pPr>
        <w:rPr>
          <w:rFonts w:ascii="Arial" w:hAnsi="Arial" w:cs="Arial"/>
        </w:rPr>
      </w:pPr>
      <w:r w:rsidRPr="00034548">
        <w:rPr>
          <w:rFonts w:ascii="Arial" w:hAnsi="Arial" w:cs="Arial"/>
        </w:rPr>
        <w:t xml:space="preserve">The Office of the Public Advocate works with the government, community and private sectors in </w:t>
      </w:r>
      <w:r w:rsidR="005035AE">
        <w:rPr>
          <w:rFonts w:ascii="Arial" w:hAnsi="Arial" w:cs="Arial"/>
        </w:rPr>
        <w:t xml:space="preserve">contributing to the </w:t>
      </w:r>
      <w:r w:rsidRPr="00034548">
        <w:rPr>
          <w:rFonts w:ascii="Arial" w:hAnsi="Arial" w:cs="Arial"/>
        </w:rPr>
        <w:t>develop</w:t>
      </w:r>
      <w:r w:rsidR="005035AE">
        <w:rPr>
          <w:rFonts w:ascii="Arial" w:hAnsi="Arial" w:cs="Arial"/>
        </w:rPr>
        <w:t>ment of</w:t>
      </w:r>
      <w:r w:rsidRPr="00034548">
        <w:rPr>
          <w:rFonts w:ascii="Arial" w:hAnsi="Arial" w:cs="Arial"/>
        </w:rPr>
        <w:t xml:space="preserve"> legislation, policies and services, which promote and protect the human rights and interests of adults with a decision-making disability.</w:t>
      </w:r>
    </w:p>
    <w:p w14:paraId="75034ADF" w14:textId="77777777" w:rsidR="00034548" w:rsidRPr="00034548" w:rsidRDefault="00034548" w:rsidP="00034548">
      <w:pPr>
        <w:rPr>
          <w:rFonts w:ascii="Arial" w:hAnsi="Arial" w:cs="Arial"/>
        </w:rPr>
      </w:pPr>
    </w:p>
    <w:p w14:paraId="1A5C3C0F" w14:textId="77777777" w:rsidR="00034548" w:rsidRPr="00034548" w:rsidRDefault="00034548" w:rsidP="00034548">
      <w:pPr>
        <w:rPr>
          <w:rFonts w:ascii="Arial" w:hAnsi="Arial" w:cs="Arial"/>
          <w:sz w:val="28"/>
          <w:szCs w:val="28"/>
        </w:rPr>
      </w:pPr>
      <w:r w:rsidRPr="00034548">
        <w:rPr>
          <w:rFonts w:ascii="Arial" w:hAnsi="Arial" w:cs="Arial"/>
          <w:sz w:val="28"/>
          <w:szCs w:val="28"/>
        </w:rPr>
        <w:t>The Year in Review</w:t>
      </w:r>
    </w:p>
    <w:p w14:paraId="5F78C66B" w14:textId="77777777" w:rsidR="00034548" w:rsidRPr="00034548" w:rsidRDefault="00034548" w:rsidP="00034548">
      <w:pPr>
        <w:rPr>
          <w:rFonts w:ascii="Arial" w:hAnsi="Arial" w:cs="Arial"/>
        </w:rPr>
      </w:pPr>
    </w:p>
    <w:p w14:paraId="3760CED6" w14:textId="343FB386" w:rsidR="00034548" w:rsidRPr="00034548" w:rsidRDefault="00034548" w:rsidP="00034548">
      <w:pPr>
        <w:rPr>
          <w:rFonts w:ascii="Arial" w:hAnsi="Arial" w:cs="Arial"/>
          <w:b/>
        </w:rPr>
      </w:pPr>
      <w:r w:rsidRPr="00034548">
        <w:rPr>
          <w:rFonts w:ascii="Arial" w:hAnsi="Arial" w:cs="Arial"/>
          <w:b/>
        </w:rPr>
        <w:t xml:space="preserve">Collaboration </w:t>
      </w:r>
      <w:r w:rsidR="00E55AA7">
        <w:rPr>
          <w:rFonts w:ascii="Arial" w:hAnsi="Arial" w:cs="Arial"/>
          <w:b/>
        </w:rPr>
        <w:t xml:space="preserve">regarding </w:t>
      </w:r>
      <w:r w:rsidRPr="00034548">
        <w:rPr>
          <w:rFonts w:ascii="Arial" w:hAnsi="Arial" w:cs="Arial"/>
          <w:b/>
        </w:rPr>
        <w:t>changes in the disability sector</w:t>
      </w:r>
    </w:p>
    <w:p w14:paraId="17EBCB06" w14:textId="77777777" w:rsidR="00034548" w:rsidRPr="00034548" w:rsidRDefault="00034548" w:rsidP="00034548">
      <w:pPr>
        <w:rPr>
          <w:rFonts w:ascii="Arial" w:hAnsi="Arial" w:cs="Arial"/>
        </w:rPr>
      </w:pPr>
    </w:p>
    <w:p w14:paraId="0465F4DA" w14:textId="77777777" w:rsidR="00E55AA7" w:rsidRPr="00E55AA7" w:rsidRDefault="00E55AA7" w:rsidP="00E55AA7">
      <w:pPr>
        <w:autoSpaceDE w:val="0"/>
        <w:autoSpaceDN w:val="0"/>
        <w:adjustRightInd w:val="0"/>
        <w:rPr>
          <w:rFonts w:ascii="Arial" w:eastAsia="Calibri" w:hAnsi="Arial" w:cs="Arial"/>
          <w:lang w:eastAsia="en-US"/>
        </w:rPr>
      </w:pPr>
      <w:r w:rsidRPr="00E55AA7">
        <w:rPr>
          <w:rFonts w:ascii="Arial" w:eastAsia="Calibri" w:hAnsi="Arial" w:cs="Arial"/>
          <w:lang w:eastAsia="en-US"/>
        </w:rPr>
        <w:t>A number of the Office’s represented persons have and will continue to be impacted by recent reforms to the disability sector.</w:t>
      </w:r>
    </w:p>
    <w:p w14:paraId="566F0C7C" w14:textId="77777777" w:rsidR="00E55AA7" w:rsidRPr="00E55AA7" w:rsidRDefault="00E55AA7" w:rsidP="00E55AA7">
      <w:pPr>
        <w:autoSpaceDE w:val="0"/>
        <w:autoSpaceDN w:val="0"/>
        <w:adjustRightInd w:val="0"/>
        <w:rPr>
          <w:rFonts w:ascii="Arial" w:eastAsia="Calibri" w:hAnsi="Arial" w:cs="Arial"/>
          <w:lang w:eastAsia="en-US"/>
        </w:rPr>
      </w:pPr>
    </w:p>
    <w:p w14:paraId="7D3EE136" w14:textId="2A75E1DA" w:rsidR="00E55AA7" w:rsidRPr="00E55AA7" w:rsidRDefault="00E55AA7" w:rsidP="00E55AA7">
      <w:pPr>
        <w:autoSpaceDE w:val="0"/>
        <w:autoSpaceDN w:val="0"/>
        <w:adjustRightInd w:val="0"/>
        <w:rPr>
          <w:rFonts w:ascii="Arial" w:eastAsia="Calibri" w:hAnsi="Arial" w:cs="Arial"/>
          <w:lang w:eastAsia="en-US"/>
        </w:rPr>
      </w:pPr>
      <w:r w:rsidRPr="00E55AA7">
        <w:rPr>
          <w:rFonts w:ascii="Arial" w:eastAsia="Calibri" w:hAnsi="Arial" w:cs="Arial"/>
          <w:lang w:eastAsia="en-US"/>
        </w:rPr>
        <w:t>The introduction of the National Disability Insurance Scheme through the Commonwealth agency, the National Disability Insurance Agency (NDIA) and the transition from the State</w:t>
      </w:r>
      <w:r w:rsidR="0051470B">
        <w:rPr>
          <w:rFonts w:ascii="Arial" w:eastAsia="Calibri" w:hAnsi="Arial" w:cs="Arial"/>
          <w:lang w:eastAsia="en-US"/>
        </w:rPr>
        <w:t>-</w:t>
      </w:r>
      <w:r w:rsidRPr="00E55AA7">
        <w:rPr>
          <w:rFonts w:ascii="Arial" w:eastAsia="Calibri" w:hAnsi="Arial" w:cs="Arial"/>
          <w:lang w:eastAsia="en-US"/>
        </w:rPr>
        <w:t>delivered scheme (the Western Australian National Disability Insurance Scheme (WA NDIS)) to the National scheme (the NDIA) and the impact</w:t>
      </w:r>
      <w:r w:rsidRPr="00E55AA7">
        <w:rPr>
          <w:rFonts w:ascii="Arial" w:eastAsia="Calibri" w:hAnsi="Arial" w:cs="Arial"/>
          <w:color w:val="1D1B11"/>
          <w:lang w:val="en-US" w:eastAsia="en-US"/>
        </w:rPr>
        <w:t xml:space="preserve"> of this transition on the Office of the Public Advocate and the people the Public Advocate represents, is detailed in the ‘Significant Issues’ section of this report.</w:t>
      </w:r>
    </w:p>
    <w:p w14:paraId="71C19341" w14:textId="77777777" w:rsidR="00034548" w:rsidRPr="00034548" w:rsidRDefault="00034548" w:rsidP="00034548">
      <w:pPr>
        <w:autoSpaceDE w:val="0"/>
        <w:autoSpaceDN w:val="0"/>
        <w:adjustRightInd w:val="0"/>
        <w:rPr>
          <w:rFonts w:ascii="Arial" w:eastAsia="Calibri" w:hAnsi="Arial" w:cs="Arial"/>
          <w:lang w:eastAsia="en-US"/>
        </w:rPr>
      </w:pPr>
    </w:p>
    <w:p w14:paraId="2A3B25F1" w14:textId="77777777" w:rsidR="00034548" w:rsidRPr="00034548" w:rsidRDefault="00034548" w:rsidP="00034548">
      <w:pPr>
        <w:rPr>
          <w:rFonts w:ascii="Arial" w:hAnsi="Arial" w:cs="Arial"/>
          <w:b/>
        </w:rPr>
      </w:pPr>
      <w:r w:rsidRPr="00034548">
        <w:rPr>
          <w:rFonts w:ascii="Arial" w:hAnsi="Arial" w:cs="Arial"/>
          <w:b/>
        </w:rPr>
        <w:t>People with exceptionally complex needs</w:t>
      </w:r>
    </w:p>
    <w:p w14:paraId="3A2B55CF" w14:textId="77777777" w:rsidR="00034548" w:rsidRPr="00034548" w:rsidRDefault="00034548" w:rsidP="00034548">
      <w:pPr>
        <w:rPr>
          <w:rFonts w:ascii="Arial" w:hAnsi="Arial" w:cs="Arial"/>
        </w:rPr>
      </w:pPr>
    </w:p>
    <w:p w14:paraId="288A47C0" w14:textId="77777777" w:rsidR="00E55AA7" w:rsidRPr="00E55AA7" w:rsidRDefault="00E55AA7" w:rsidP="00E55AA7">
      <w:pPr>
        <w:rPr>
          <w:rFonts w:ascii="Arial" w:hAnsi="Arial" w:cs="Arial"/>
        </w:rPr>
      </w:pPr>
      <w:r w:rsidRPr="00E55AA7">
        <w:rPr>
          <w:rFonts w:ascii="Arial" w:hAnsi="Arial" w:cs="Arial"/>
        </w:rPr>
        <w:t>With the roll-out of the National Disability Insurance Scheme through the WA NDIS, the People with Exceptionally Complex Needs (PECN) project formally ended on 30 June 2017.</w:t>
      </w:r>
    </w:p>
    <w:p w14:paraId="5BEF602C" w14:textId="77777777" w:rsidR="00E55AA7" w:rsidRPr="00E55AA7" w:rsidRDefault="00E55AA7" w:rsidP="00E55AA7">
      <w:pPr>
        <w:rPr>
          <w:rFonts w:ascii="Arial" w:hAnsi="Arial" w:cs="Arial"/>
        </w:rPr>
      </w:pPr>
    </w:p>
    <w:p w14:paraId="09496682" w14:textId="63EC97D8" w:rsidR="00E55AA7" w:rsidRPr="00E55AA7" w:rsidRDefault="00E55AA7" w:rsidP="00E55AA7">
      <w:pPr>
        <w:rPr>
          <w:rFonts w:ascii="Arial" w:hAnsi="Arial" w:cs="Arial"/>
        </w:rPr>
      </w:pPr>
      <w:r w:rsidRPr="00E55AA7">
        <w:rPr>
          <w:rFonts w:ascii="Arial" w:hAnsi="Arial" w:cs="Arial"/>
        </w:rPr>
        <w:t>Previous annual reports of the Public Advocate have documented the effectiveness of th</w:t>
      </w:r>
      <w:r w:rsidR="0051470B">
        <w:rPr>
          <w:rFonts w:ascii="Arial" w:hAnsi="Arial" w:cs="Arial"/>
        </w:rPr>
        <w:t>e PECN</w:t>
      </w:r>
      <w:r w:rsidRPr="00E55AA7">
        <w:rPr>
          <w:rFonts w:ascii="Arial" w:hAnsi="Arial" w:cs="Arial"/>
        </w:rPr>
        <w:t xml:space="preserve"> model which significantly improved interagency collaboration and coordination of services and encouraged agencies to use existing resources in innovative and creative ways to respond to the needs of a small and challenging group of adults with exceptionally complex needs.</w:t>
      </w:r>
    </w:p>
    <w:p w14:paraId="5FEE39A1" w14:textId="77777777" w:rsidR="00E55AA7" w:rsidRPr="00E55AA7" w:rsidRDefault="00E55AA7" w:rsidP="00E55AA7">
      <w:pPr>
        <w:rPr>
          <w:rFonts w:ascii="Arial" w:hAnsi="Arial" w:cs="Arial"/>
        </w:rPr>
      </w:pPr>
    </w:p>
    <w:p w14:paraId="5125BC5D" w14:textId="46E6211D" w:rsidR="00E55AA7" w:rsidRPr="00E55AA7" w:rsidRDefault="00E55AA7" w:rsidP="00E55AA7">
      <w:pPr>
        <w:rPr>
          <w:rFonts w:ascii="Arial" w:hAnsi="Arial" w:cs="Arial"/>
        </w:rPr>
      </w:pPr>
      <w:r w:rsidRPr="00E55AA7">
        <w:rPr>
          <w:rFonts w:ascii="Arial" w:hAnsi="Arial" w:cs="Arial"/>
        </w:rPr>
        <w:t xml:space="preserve">The Public Advocate was appointed guardian for almost all of the participants of PECN, who had </w:t>
      </w:r>
      <w:r w:rsidR="00427EC8">
        <w:rPr>
          <w:rFonts w:ascii="Arial" w:hAnsi="Arial" w:cs="Arial"/>
        </w:rPr>
        <w:t xml:space="preserve">exceptionally </w:t>
      </w:r>
      <w:r w:rsidRPr="00E55AA7">
        <w:rPr>
          <w:rFonts w:ascii="Arial" w:hAnsi="Arial" w:cs="Arial"/>
        </w:rPr>
        <w:t>complex needs such as a significant intellectual disability, a mental illness, an alcohol or drug abuse problem and other unmet needs, for whom existing services were not working.</w:t>
      </w:r>
    </w:p>
    <w:p w14:paraId="2FB824B0" w14:textId="77777777" w:rsidR="00E55AA7" w:rsidRPr="00E55AA7" w:rsidRDefault="00E55AA7" w:rsidP="00E55AA7">
      <w:pPr>
        <w:rPr>
          <w:rFonts w:ascii="Arial" w:hAnsi="Arial" w:cs="Arial"/>
        </w:rPr>
      </w:pPr>
    </w:p>
    <w:p w14:paraId="466432CD" w14:textId="7DB6880E" w:rsidR="00E55AA7" w:rsidRPr="00E55AA7" w:rsidRDefault="00E55AA7" w:rsidP="00E55AA7">
      <w:pPr>
        <w:rPr>
          <w:rFonts w:ascii="Arial" w:hAnsi="Arial" w:cs="Arial"/>
        </w:rPr>
      </w:pPr>
      <w:r w:rsidRPr="00E55AA7">
        <w:rPr>
          <w:rFonts w:ascii="Arial" w:hAnsi="Arial" w:cs="Arial"/>
        </w:rPr>
        <w:t xml:space="preserve">The PECN interagency executive committee was utilised in a new collaborative approach known as the Adults with Exceptionally Complex Needs interagency executive committee. The </w:t>
      </w:r>
      <w:r w:rsidR="00427EC8">
        <w:rPr>
          <w:rFonts w:ascii="Arial" w:hAnsi="Arial" w:cs="Arial"/>
        </w:rPr>
        <w:t>new committee</w:t>
      </w:r>
      <w:r w:rsidRPr="00E55AA7">
        <w:rPr>
          <w:rFonts w:ascii="Arial" w:hAnsi="Arial" w:cs="Arial"/>
        </w:rPr>
        <w:t xml:space="preserve"> started on 1 July 2017 and includes senior officers from the Department of Communities, Disability Services and Housing divisions, the Mental Health Commission, the Department of Health’s Mental Health Services and the Department of Justice’s Corrective Services and Office of the Public Advocate.</w:t>
      </w:r>
    </w:p>
    <w:p w14:paraId="0CFDCB87" w14:textId="77777777" w:rsidR="00E55AA7" w:rsidRPr="00E55AA7" w:rsidRDefault="00E55AA7" w:rsidP="00E55AA7">
      <w:pPr>
        <w:rPr>
          <w:rFonts w:ascii="Arial" w:hAnsi="Arial" w:cs="Arial"/>
        </w:rPr>
      </w:pPr>
    </w:p>
    <w:p w14:paraId="5BF4EF25" w14:textId="77777777" w:rsidR="00034548" w:rsidRDefault="00034548">
      <w:pPr>
        <w:rPr>
          <w:rFonts w:ascii="Arial" w:hAnsi="Arial" w:cs="Arial"/>
        </w:rPr>
      </w:pPr>
      <w:r>
        <w:rPr>
          <w:rFonts w:ascii="Arial" w:hAnsi="Arial" w:cs="Arial"/>
        </w:rPr>
        <w:br w:type="page"/>
      </w:r>
    </w:p>
    <w:p w14:paraId="7A92DBF5" w14:textId="77777777" w:rsidR="00E36815" w:rsidRPr="001C6906" w:rsidRDefault="00E36815" w:rsidP="00E36815">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E36815">
        <w:rPr>
          <w:rFonts w:ascii="Arial" w:hAnsi="Arial" w:cs="Arial"/>
          <w:sz w:val="28"/>
          <w:szCs w:val="28"/>
        </w:rPr>
        <w:t>In</w:t>
      </w:r>
      <w:r>
        <w:rPr>
          <w:rFonts w:ascii="Arial" w:hAnsi="Arial" w:cs="Arial"/>
          <w:sz w:val="28"/>
          <w:szCs w:val="28"/>
        </w:rPr>
        <w:t>teragency collaboration and policy development</w:t>
      </w:r>
    </w:p>
    <w:p w14:paraId="06D4FEF3" w14:textId="77777777" w:rsidR="00034548" w:rsidRDefault="00034548" w:rsidP="00034548">
      <w:pPr>
        <w:rPr>
          <w:rFonts w:ascii="Arial" w:hAnsi="Arial" w:cs="Arial"/>
        </w:rPr>
      </w:pPr>
    </w:p>
    <w:p w14:paraId="3C699B11" w14:textId="77777777" w:rsidR="00E55AA7" w:rsidRDefault="00E55AA7" w:rsidP="00034548">
      <w:pPr>
        <w:rPr>
          <w:rFonts w:ascii="Arial" w:hAnsi="Arial" w:cs="Arial"/>
        </w:rPr>
      </w:pPr>
    </w:p>
    <w:p w14:paraId="4CAE3651" w14:textId="77777777" w:rsidR="00E55AA7" w:rsidRPr="00E55AA7" w:rsidRDefault="00E55AA7" w:rsidP="00E55AA7">
      <w:pPr>
        <w:rPr>
          <w:rFonts w:ascii="Arial" w:hAnsi="Arial" w:cs="Arial"/>
        </w:rPr>
      </w:pPr>
      <w:r w:rsidRPr="00E55AA7">
        <w:rPr>
          <w:rFonts w:ascii="Arial" w:hAnsi="Arial" w:cs="Arial"/>
        </w:rPr>
        <w:t>These agencies continued to work together to identify and resolve barriers for adults with exceptionally complex and multi-layered needs, for whom the existing service systems were not working.</w:t>
      </w:r>
    </w:p>
    <w:p w14:paraId="5266B15E" w14:textId="77777777" w:rsidR="00E55AA7" w:rsidRPr="00E55AA7" w:rsidRDefault="00E55AA7" w:rsidP="00E55AA7">
      <w:pPr>
        <w:rPr>
          <w:rFonts w:ascii="Arial" w:hAnsi="Arial" w:cs="Arial"/>
        </w:rPr>
      </w:pPr>
    </w:p>
    <w:p w14:paraId="48AF4B39" w14:textId="399544ED" w:rsidR="00E55AA7" w:rsidRPr="00E55AA7" w:rsidRDefault="00E55AA7" w:rsidP="00E55AA7">
      <w:pPr>
        <w:rPr>
          <w:rFonts w:ascii="Arial" w:hAnsi="Arial" w:cs="Arial"/>
        </w:rPr>
      </w:pPr>
      <w:r w:rsidRPr="00E55AA7">
        <w:rPr>
          <w:rFonts w:ascii="Arial" w:hAnsi="Arial" w:cs="Arial"/>
        </w:rPr>
        <w:t>One of the committee tasks is to provide advice and observations t</w:t>
      </w:r>
      <w:r w:rsidR="00427EC8">
        <w:rPr>
          <w:rFonts w:ascii="Arial" w:hAnsi="Arial" w:cs="Arial"/>
        </w:rPr>
        <w:t>o the Department of Communities,</w:t>
      </w:r>
      <w:r w:rsidRPr="00E55AA7">
        <w:rPr>
          <w:rFonts w:ascii="Arial" w:hAnsi="Arial" w:cs="Arial"/>
        </w:rPr>
        <w:t xml:space="preserve"> Disability Services’ Intensive Support Practice Leader regarding complex cases which may be brought to the committee’s attention through the Risk Intensive Support Coordinators’ enquiries to that position. In addition, the committee receives a quarterly update regarding participation in the Risk Intensive Support </w:t>
      </w:r>
      <w:r w:rsidR="00427EC8">
        <w:rPr>
          <w:rFonts w:ascii="Arial" w:hAnsi="Arial" w:cs="Arial"/>
        </w:rPr>
        <w:t xml:space="preserve">(RIS) </w:t>
      </w:r>
      <w:r w:rsidRPr="00E55AA7">
        <w:rPr>
          <w:rFonts w:ascii="Arial" w:hAnsi="Arial" w:cs="Arial"/>
        </w:rPr>
        <w:t xml:space="preserve">Coordination program. </w:t>
      </w:r>
    </w:p>
    <w:p w14:paraId="07E5AF04" w14:textId="77777777" w:rsidR="00E55AA7" w:rsidRPr="00E55AA7" w:rsidRDefault="00E55AA7" w:rsidP="00E55AA7">
      <w:pPr>
        <w:rPr>
          <w:rFonts w:ascii="Arial" w:hAnsi="Arial" w:cs="Arial"/>
        </w:rPr>
      </w:pPr>
    </w:p>
    <w:p w14:paraId="1177CFBF" w14:textId="1FAAB330" w:rsidR="00E55AA7" w:rsidRPr="00E55AA7" w:rsidRDefault="00E55AA7" w:rsidP="00E55AA7">
      <w:pPr>
        <w:rPr>
          <w:rFonts w:ascii="Arial" w:hAnsi="Arial" w:cs="Arial"/>
        </w:rPr>
      </w:pPr>
      <w:r w:rsidRPr="00E55AA7">
        <w:rPr>
          <w:rFonts w:ascii="Arial" w:hAnsi="Arial" w:cs="Arial"/>
        </w:rPr>
        <w:t>As at 30 June 2018, 5</w:t>
      </w:r>
      <w:r w:rsidR="007B1DD6">
        <w:rPr>
          <w:rFonts w:ascii="Arial" w:hAnsi="Arial" w:cs="Arial"/>
        </w:rPr>
        <w:t>4</w:t>
      </w:r>
      <w:r w:rsidRPr="00E55AA7">
        <w:rPr>
          <w:rFonts w:ascii="Arial" w:hAnsi="Arial" w:cs="Arial"/>
        </w:rPr>
        <w:t xml:space="preserve"> adults in total were being assisted through the </w:t>
      </w:r>
      <w:r w:rsidR="00427EC8">
        <w:rPr>
          <w:rFonts w:ascii="Arial" w:hAnsi="Arial" w:cs="Arial"/>
        </w:rPr>
        <w:t xml:space="preserve">RIS Coordination </w:t>
      </w:r>
      <w:r w:rsidRPr="00E55AA7">
        <w:rPr>
          <w:rFonts w:ascii="Arial" w:hAnsi="Arial" w:cs="Arial"/>
        </w:rPr>
        <w:t xml:space="preserve">program. The Public Advocate was appointed guardian for 23 of the </w:t>
      </w:r>
      <w:r w:rsidR="00427EC8">
        <w:rPr>
          <w:rFonts w:ascii="Arial" w:hAnsi="Arial" w:cs="Arial"/>
        </w:rPr>
        <w:t>54</w:t>
      </w:r>
      <w:r w:rsidRPr="00E55AA7">
        <w:rPr>
          <w:rFonts w:ascii="Arial" w:hAnsi="Arial" w:cs="Arial"/>
        </w:rPr>
        <w:t xml:space="preserve"> </w:t>
      </w:r>
      <w:r w:rsidR="00427EC8">
        <w:rPr>
          <w:rFonts w:ascii="Arial" w:hAnsi="Arial" w:cs="Arial"/>
        </w:rPr>
        <w:t>adults</w:t>
      </w:r>
      <w:r w:rsidRPr="00E55AA7">
        <w:rPr>
          <w:rFonts w:ascii="Arial" w:hAnsi="Arial" w:cs="Arial"/>
        </w:rPr>
        <w:t xml:space="preserve"> and in relation to another four participants, the Public Advocate’s </w:t>
      </w:r>
      <w:r w:rsidR="008E6124">
        <w:rPr>
          <w:rFonts w:ascii="Arial" w:hAnsi="Arial" w:cs="Arial"/>
        </w:rPr>
        <w:t>a</w:t>
      </w:r>
      <w:r w:rsidRPr="00E55AA7">
        <w:rPr>
          <w:rFonts w:ascii="Arial" w:hAnsi="Arial" w:cs="Arial"/>
        </w:rPr>
        <w:t xml:space="preserve">dvocacy and </w:t>
      </w:r>
      <w:r w:rsidR="008E6124">
        <w:rPr>
          <w:rFonts w:ascii="Arial" w:hAnsi="Arial" w:cs="Arial"/>
        </w:rPr>
        <w:t>i</w:t>
      </w:r>
      <w:r w:rsidRPr="00E55AA7">
        <w:rPr>
          <w:rFonts w:ascii="Arial" w:hAnsi="Arial" w:cs="Arial"/>
        </w:rPr>
        <w:t>nvestigation team were involved in applications to the State Administrative Tribunal, for the appointment of a guardian and administrator.</w:t>
      </w:r>
    </w:p>
    <w:p w14:paraId="6F0D314C" w14:textId="77777777" w:rsidR="00E36815" w:rsidRPr="00034548" w:rsidRDefault="00E36815" w:rsidP="00034548">
      <w:pPr>
        <w:rPr>
          <w:rFonts w:ascii="Arial" w:hAnsi="Arial" w:cs="Arial"/>
        </w:rPr>
      </w:pPr>
    </w:p>
    <w:p w14:paraId="6DD2BBB9" w14:textId="77777777" w:rsidR="00B929E8" w:rsidRPr="00034548" w:rsidRDefault="00B929E8" w:rsidP="00034548">
      <w:pPr>
        <w:rPr>
          <w:rFonts w:ascii="Arial" w:hAnsi="Arial" w:cs="Arial"/>
        </w:rPr>
      </w:pPr>
    </w:p>
    <w:p w14:paraId="4878966D" w14:textId="77777777" w:rsidR="00034548" w:rsidRPr="00034548" w:rsidRDefault="00034548" w:rsidP="00034548">
      <w:pPr>
        <w:rPr>
          <w:rFonts w:ascii="Arial" w:hAnsi="Arial" w:cs="Arial"/>
          <w:b/>
        </w:rPr>
      </w:pPr>
      <w:r w:rsidRPr="00034548">
        <w:rPr>
          <w:rFonts w:ascii="Arial" w:hAnsi="Arial" w:cs="Arial"/>
          <w:b/>
        </w:rPr>
        <w:t>Young people with exceptionally complex needs</w:t>
      </w:r>
    </w:p>
    <w:p w14:paraId="552FB4EE" w14:textId="77777777" w:rsidR="00034548" w:rsidRPr="00034548" w:rsidRDefault="00034548" w:rsidP="00034548">
      <w:pPr>
        <w:rPr>
          <w:rFonts w:ascii="Arial" w:hAnsi="Arial" w:cs="Arial"/>
        </w:rPr>
      </w:pPr>
    </w:p>
    <w:p w14:paraId="7AEB3C5E" w14:textId="72A8F042" w:rsidR="00AE6279" w:rsidRPr="00AE6279" w:rsidRDefault="00AE6279" w:rsidP="00AE6279">
      <w:pPr>
        <w:rPr>
          <w:rFonts w:ascii="Arial" w:hAnsi="Arial" w:cs="Arial"/>
        </w:rPr>
      </w:pPr>
      <w:r w:rsidRPr="00AE6279">
        <w:rPr>
          <w:rFonts w:ascii="Arial" w:hAnsi="Arial" w:cs="Arial"/>
        </w:rPr>
        <w:t xml:space="preserve">The Young People with Exceptionally Complex Needs (YPECN) project was established in April 2012, by the then Department for Child Protection, the Disability Services Commission and the Mental Health Commission. The Public Advocate was included as a member of the interagency executive committee for YPECN when it started in 2012 because of the Office’s involvement and collaboration with the Department of Communities, Child Protection and Family Support, to assist the transition of young people out of State care, who may need a guardian and/or an administrator appointed when they turn 18. </w:t>
      </w:r>
    </w:p>
    <w:p w14:paraId="2D77ED11" w14:textId="77777777" w:rsidR="00AE6279" w:rsidRPr="00AE6279" w:rsidRDefault="00AE6279" w:rsidP="00AE6279">
      <w:pPr>
        <w:rPr>
          <w:rFonts w:ascii="Arial" w:hAnsi="Arial" w:cs="Arial"/>
        </w:rPr>
      </w:pPr>
    </w:p>
    <w:p w14:paraId="6CCE7605" w14:textId="5615FA2D" w:rsidR="00AE6279" w:rsidRPr="00AE6279" w:rsidRDefault="00AE6279" w:rsidP="00AE6279">
      <w:pPr>
        <w:rPr>
          <w:rFonts w:ascii="Arial" w:hAnsi="Arial" w:cs="Arial"/>
        </w:rPr>
      </w:pPr>
      <w:r w:rsidRPr="00AE6279">
        <w:rPr>
          <w:rFonts w:ascii="Arial" w:hAnsi="Arial" w:cs="Arial"/>
        </w:rPr>
        <w:t>The YPECN project also includes senior representatives from the Department of Communities, Housing, the Department of Health’s Child and Adolescent Mental Health Service and Youth Mental Health Outreach Service, the Department of Justice and the Department of Education.</w:t>
      </w:r>
    </w:p>
    <w:p w14:paraId="47929DA5" w14:textId="77777777" w:rsidR="00AE6279" w:rsidRPr="00AE6279" w:rsidRDefault="00AE6279" w:rsidP="00AE6279">
      <w:pPr>
        <w:rPr>
          <w:rFonts w:ascii="Arial" w:hAnsi="Arial" w:cs="Arial"/>
        </w:rPr>
      </w:pPr>
    </w:p>
    <w:p w14:paraId="5EB69848" w14:textId="77777777" w:rsidR="00AE6279" w:rsidRPr="00AE6279" w:rsidRDefault="00AE6279" w:rsidP="00AE6279">
      <w:pPr>
        <w:rPr>
          <w:rFonts w:ascii="Arial" w:hAnsi="Arial" w:cs="Arial"/>
        </w:rPr>
      </w:pPr>
      <w:r w:rsidRPr="00AE6279">
        <w:rPr>
          <w:rFonts w:ascii="Arial" w:hAnsi="Arial" w:cs="Arial"/>
        </w:rPr>
        <w:t>There are generally between 11 and 13 participants involved with the YPECN program at any one time.</w:t>
      </w:r>
    </w:p>
    <w:p w14:paraId="1DFCFE17" w14:textId="77777777" w:rsidR="00AE6279" w:rsidRPr="00AE6279" w:rsidRDefault="00AE6279" w:rsidP="00AE6279">
      <w:pPr>
        <w:rPr>
          <w:rFonts w:ascii="Arial" w:hAnsi="Arial" w:cs="Arial"/>
        </w:rPr>
      </w:pPr>
    </w:p>
    <w:p w14:paraId="0DAC7C78" w14:textId="068A31E2" w:rsidR="00AE6279" w:rsidRPr="00AE6279" w:rsidRDefault="00AE6279" w:rsidP="00AE6279">
      <w:pPr>
        <w:rPr>
          <w:rFonts w:ascii="Arial" w:hAnsi="Arial" w:cs="Arial"/>
        </w:rPr>
      </w:pPr>
      <w:r w:rsidRPr="00AE6279">
        <w:rPr>
          <w:rFonts w:ascii="Arial" w:hAnsi="Arial" w:cs="Arial"/>
        </w:rPr>
        <w:t xml:space="preserve">At 30 June 2018, two of the young adults involved in the program had orders from the State Administrative Tribunal which appointed the Public Advocate as guardian and the Public Trustee as administrator, which came into effect when they turned 18 years old. Another young person in the program for whom the Public Advocate </w:t>
      </w:r>
      <w:r w:rsidR="005B5827">
        <w:rPr>
          <w:rFonts w:ascii="Arial" w:hAnsi="Arial" w:cs="Arial"/>
        </w:rPr>
        <w:t>wa</w:t>
      </w:r>
      <w:r w:rsidRPr="00AE6279">
        <w:rPr>
          <w:rFonts w:ascii="Arial" w:hAnsi="Arial" w:cs="Arial"/>
        </w:rPr>
        <w:t>s appointed, left the program during the year because their situation bec</w:t>
      </w:r>
      <w:r w:rsidR="008E6124">
        <w:rPr>
          <w:rFonts w:ascii="Arial" w:hAnsi="Arial" w:cs="Arial"/>
        </w:rPr>
        <w:t>a</w:t>
      </w:r>
      <w:r w:rsidRPr="00AE6279">
        <w:rPr>
          <w:rFonts w:ascii="Arial" w:hAnsi="Arial" w:cs="Arial"/>
        </w:rPr>
        <w:t xml:space="preserve">me more stable following their transition from State care. </w:t>
      </w:r>
    </w:p>
    <w:p w14:paraId="4D73B5CF" w14:textId="77777777" w:rsidR="00AE6279" w:rsidRDefault="00AE6279" w:rsidP="00AE6279">
      <w:pPr>
        <w:rPr>
          <w:rFonts w:ascii="Arial" w:hAnsi="Arial" w:cs="Arial"/>
        </w:rPr>
      </w:pPr>
    </w:p>
    <w:p w14:paraId="6B12947F" w14:textId="77777777" w:rsidR="00AE6279" w:rsidRDefault="00AE6279" w:rsidP="00AE6279">
      <w:pPr>
        <w:rPr>
          <w:rFonts w:ascii="Arial" w:hAnsi="Arial" w:cs="Arial"/>
        </w:rPr>
      </w:pPr>
    </w:p>
    <w:p w14:paraId="6AB5E390" w14:textId="77777777" w:rsidR="00AE6279" w:rsidRDefault="00AE6279" w:rsidP="00AE6279">
      <w:pPr>
        <w:rPr>
          <w:rFonts w:ascii="Arial" w:hAnsi="Arial" w:cs="Arial"/>
        </w:rPr>
      </w:pPr>
    </w:p>
    <w:p w14:paraId="1B971BA6" w14:textId="77777777" w:rsidR="00034548" w:rsidRDefault="00034548">
      <w:pPr>
        <w:rPr>
          <w:rFonts w:ascii="Arial" w:hAnsi="Arial" w:cs="Arial"/>
        </w:rPr>
      </w:pPr>
      <w:r>
        <w:rPr>
          <w:rFonts w:ascii="Arial" w:hAnsi="Arial" w:cs="Arial"/>
        </w:rPr>
        <w:br w:type="page"/>
      </w:r>
    </w:p>
    <w:p w14:paraId="68293501" w14:textId="77777777" w:rsidR="00E36815" w:rsidRPr="001C6906" w:rsidRDefault="00E36815" w:rsidP="00E36815">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E36815">
        <w:rPr>
          <w:rFonts w:ascii="Arial" w:hAnsi="Arial" w:cs="Arial"/>
          <w:sz w:val="28"/>
          <w:szCs w:val="28"/>
        </w:rPr>
        <w:t>In</w:t>
      </w:r>
      <w:r>
        <w:rPr>
          <w:rFonts w:ascii="Arial" w:hAnsi="Arial" w:cs="Arial"/>
          <w:sz w:val="28"/>
          <w:szCs w:val="28"/>
        </w:rPr>
        <w:t>teragency collaboration and policy development</w:t>
      </w:r>
    </w:p>
    <w:p w14:paraId="5CD3F843" w14:textId="77777777" w:rsidR="00034548" w:rsidRDefault="00034548" w:rsidP="00034548">
      <w:pPr>
        <w:rPr>
          <w:rFonts w:ascii="Arial" w:hAnsi="Arial" w:cs="Arial"/>
        </w:rPr>
      </w:pPr>
    </w:p>
    <w:p w14:paraId="0998EE39" w14:textId="77777777" w:rsidR="00AE6279" w:rsidRPr="00AE6279" w:rsidRDefault="00AE6279" w:rsidP="00AE6279">
      <w:pPr>
        <w:rPr>
          <w:rFonts w:ascii="Arial" w:hAnsi="Arial" w:cs="Arial"/>
        </w:rPr>
      </w:pPr>
    </w:p>
    <w:p w14:paraId="4AF7B010" w14:textId="77777777" w:rsidR="00AE6279" w:rsidRPr="00AE6279" w:rsidRDefault="00AE6279" w:rsidP="00AE6279">
      <w:pPr>
        <w:rPr>
          <w:rFonts w:ascii="Arial" w:hAnsi="Arial" w:cs="Arial"/>
        </w:rPr>
      </w:pPr>
      <w:r w:rsidRPr="00AE6279">
        <w:rPr>
          <w:rFonts w:ascii="Arial" w:hAnsi="Arial" w:cs="Arial"/>
        </w:rPr>
        <w:t xml:space="preserve">The Public Advocate was also involved in an application by a service provider, for the appointment of a guardian and an administrator for one young person with highly complex needs, who turned 18 years of age at the end of 2017. This young person however, left the YPECN program before they turned 18 years old. </w:t>
      </w:r>
    </w:p>
    <w:p w14:paraId="1B2A335D" w14:textId="77777777" w:rsidR="00AE6279" w:rsidRPr="00AE6279" w:rsidRDefault="00AE6279" w:rsidP="00AE6279">
      <w:pPr>
        <w:rPr>
          <w:rFonts w:ascii="Arial" w:hAnsi="Arial" w:cs="Arial"/>
        </w:rPr>
      </w:pPr>
    </w:p>
    <w:p w14:paraId="3D0134FA" w14:textId="77777777" w:rsidR="00AE6279" w:rsidRPr="00AE6279" w:rsidRDefault="00AE6279" w:rsidP="00AE6279">
      <w:pPr>
        <w:rPr>
          <w:rFonts w:ascii="Arial" w:hAnsi="Arial" w:cs="Arial"/>
        </w:rPr>
      </w:pPr>
      <w:r w:rsidRPr="00AE6279">
        <w:rPr>
          <w:rFonts w:ascii="Arial" w:hAnsi="Arial" w:cs="Arial"/>
        </w:rPr>
        <w:t>Over the year, the level of support provided by this project was invaluable to a number of highly vulnerable young people, who needed intensive support with their transition from State care.</w:t>
      </w:r>
    </w:p>
    <w:p w14:paraId="00C1103F" w14:textId="77777777" w:rsidR="00AE6279" w:rsidRPr="00034548" w:rsidRDefault="00AE6279" w:rsidP="00034548">
      <w:pPr>
        <w:rPr>
          <w:rFonts w:ascii="Arial" w:hAnsi="Arial" w:cs="Arial"/>
        </w:rPr>
      </w:pPr>
    </w:p>
    <w:p w14:paraId="3A5B21A9" w14:textId="77777777" w:rsidR="00BC22A2" w:rsidRPr="00034548" w:rsidRDefault="00BC22A2" w:rsidP="00034548">
      <w:pPr>
        <w:rPr>
          <w:rFonts w:ascii="Arial" w:hAnsi="Arial" w:cs="Arial"/>
        </w:rPr>
      </w:pPr>
    </w:p>
    <w:p w14:paraId="55271B2C" w14:textId="77777777" w:rsidR="00034548" w:rsidRPr="00034548" w:rsidRDefault="00034548" w:rsidP="00034548">
      <w:pPr>
        <w:rPr>
          <w:rFonts w:ascii="Arial" w:hAnsi="Arial" w:cs="Arial"/>
          <w:b/>
        </w:rPr>
      </w:pPr>
      <w:r w:rsidRPr="00034548">
        <w:rPr>
          <w:rFonts w:ascii="Arial" w:hAnsi="Arial" w:cs="Arial"/>
          <w:b/>
        </w:rPr>
        <w:t>Elder abuse</w:t>
      </w:r>
    </w:p>
    <w:p w14:paraId="584A4B76" w14:textId="77777777" w:rsidR="00034548" w:rsidRPr="00034548" w:rsidRDefault="00034548" w:rsidP="00034548">
      <w:pPr>
        <w:rPr>
          <w:rFonts w:ascii="Arial" w:hAnsi="Arial" w:cs="Arial"/>
        </w:rPr>
      </w:pPr>
    </w:p>
    <w:p w14:paraId="5C754B8F" w14:textId="77777777" w:rsidR="005757D6" w:rsidRPr="005757D6" w:rsidRDefault="005757D6" w:rsidP="005757D6">
      <w:pPr>
        <w:rPr>
          <w:rFonts w:ascii="Arial" w:hAnsi="Arial" w:cs="Arial"/>
        </w:rPr>
      </w:pPr>
      <w:r w:rsidRPr="005757D6">
        <w:rPr>
          <w:rFonts w:ascii="Arial" w:hAnsi="Arial" w:cs="Arial"/>
        </w:rPr>
        <w:t>The Office of the Public Advocate has a mandate to protect and promote the human rights of adults with a decision-making disability.</w:t>
      </w:r>
    </w:p>
    <w:p w14:paraId="1AE0A476" w14:textId="77777777" w:rsidR="005757D6" w:rsidRPr="005757D6" w:rsidRDefault="005757D6" w:rsidP="005757D6">
      <w:pPr>
        <w:rPr>
          <w:rFonts w:ascii="Arial" w:hAnsi="Arial" w:cs="Arial"/>
        </w:rPr>
      </w:pPr>
    </w:p>
    <w:p w14:paraId="371211D8" w14:textId="78E6096C" w:rsidR="005757D6" w:rsidRPr="005757D6" w:rsidRDefault="005757D6" w:rsidP="005757D6">
      <w:pPr>
        <w:rPr>
          <w:rFonts w:ascii="Arial" w:hAnsi="Arial" w:cs="Arial"/>
        </w:rPr>
      </w:pPr>
      <w:r w:rsidRPr="005757D6">
        <w:rPr>
          <w:rFonts w:ascii="Arial" w:hAnsi="Arial" w:cs="Arial"/>
        </w:rPr>
        <w:t xml:space="preserve">In Western Australia, this vulnerable group </w:t>
      </w:r>
      <w:r w:rsidR="006D3E74">
        <w:rPr>
          <w:rFonts w:ascii="Arial" w:hAnsi="Arial" w:cs="Arial"/>
        </w:rPr>
        <w:t>within</w:t>
      </w:r>
      <w:r w:rsidRPr="005757D6">
        <w:rPr>
          <w:rFonts w:ascii="Arial" w:hAnsi="Arial" w:cs="Arial"/>
        </w:rPr>
        <w:t xml:space="preserve"> the community consists of a large and growing number of people who are 65 years of age or older and have a cognitive impairment, often due to dementia.</w:t>
      </w:r>
    </w:p>
    <w:p w14:paraId="4B43502D" w14:textId="77777777" w:rsidR="005757D6" w:rsidRPr="005757D6" w:rsidRDefault="005757D6" w:rsidP="005757D6">
      <w:pPr>
        <w:rPr>
          <w:rFonts w:ascii="Arial" w:hAnsi="Arial" w:cs="Arial"/>
        </w:rPr>
      </w:pPr>
    </w:p>
    <w:p w14:paraId="7067BDD7" w14:textId="77777777" w:rsidR="005757D6" w:rsidRPr="005757D6" w:rsidRDefault="005757D6" w:rsidP="005757D6">
      <w:pPr>
        <w:rPr>
          <w:rFonts w:ascii="Arial" w:hAnsi="Arial" w:cs="Arial"/>
        </w:rPr>
      </w:pPr>
      <w:r w:rsidRPr="005757D6">
        <w:rPr>
          <w:rFonts w:ascii="Arial" w:hAnsi="Arial" w:cs="Arial"/>
        </w:rPr>
        <w:t>This sub-group face a higher risk of abuse, exploitation and neglect – often referred to as ‘elder abuse’ – and are a key group which the Office works to protect.</w:t>
      </w:r>
    </w:p>
    <w:p w14:paraId="56EAC5BC" w14:textId="77777777" w:rsidR="005757D6" w:rsidRPr="005757D6" w:rsidRDefault="005757D6" w:rsidP="005757D6">
      <w:pPr>
        <w:rPr>
          <w:rFonts w:ascii="Arial" w:hAnsi="Arial" w:cs="Arial"/>
        </w:rPr>
      </w:pPr>
    </w:p>
    <w:p w14:paraId="07B0950B" w14:textId="350E4841" w:rsidR="005757D6" w:rsidRPr="005757D6" w:rsidRDefault="005757D6" w:rsidP="005757D6">
      <w:pPr>
        <w:rPr>
          <w:rFonts w:ascii="Arial" w:hAnsi="Arial" w:cs="Arial"/>
        </w:rPr>
      </w:pPr>
      <w:r w:rsidRPr="005757D6">
        <w:rPr>
          <w:rFonts w:ascii="Arial" w:hAnsi="Arial" w:cs="Arial"/>
        </w:rPr>
        <w:t xml:space="preserve">Abuse can include financial, physical and psychological or neglect and a person may experience more than one form of abuse. Concerns about elder abuse may be raised within the Office during the progress of an investigation, through </w:t>
      </w:r>
      <w:r w:rsidR="002F344E">
        <w:rPr>
          <w:rFonts w:ascii="Arial" w:hAnsi="Arial" w:cs="Arial"/>
        </w:rPr>
        <w:t>en</w:t>
      </w:r>
      <w:r w:rsidR="003320F7">
        <w:rPr>
          <w:rFonts w:ascii="Arial" w:hAnsi="Arial" w:cs="Arial"/>
        </w:rPr>
        <w:t>qu</w:t>
      </w:r>
      <w:r w:rsidR="002F344E">
        <w:rPr>
          <w:rFonts w:ascii="Arial" w:hAnsi="Arial" w:cs="Arial"/>
        </w:rPr>
        <w:t>i</w:t>
      </w:r>
      <w:r w:rsidR="003320F7">
        <w:rPr>
          <w:rFonts w:ascii="Arial" w:hAnsi="Arial" w:cs="Arial"/>
        </w:rPr>
        <w:t>ries</w:t>
      </w:r>
      <w:r w:rsidRPr="005757D6">
        <w:rPr>
          <w:rFonts w:ascii="Arial" w:hAnsi="Arial" w:cs="Arial"/>
        </w:rPr>
        <w:t xml:space="preserve"> to the Office’s advisory service and at times during community information sessions. </w:t>
      </w:r>
    </w:p>
    <w:p w14:paraId="1C526F03" w14:textId="77777777" w:rsidR="005757D6" w:rsidRPr="005757D6" w:rsidRDefault="005757D6" w:rsidP="005757D6">
      <w:pPr>
        <w:rPr>
          <w:rFonts w:ascii="Arial" w:hAnsi="Arial" w:cs="Arial"/>
        </w:rPr>
      </w:pPr>
    </w:p>
    <w:p w14:paraId="2179796B" w14:textId="77777777" w:rsidR="005757D6" w:rsidRPr="005757D6" w:rsidRDefault="005757D6" w:rsidP="005757D6">
      <w:pPr>
        <w:rPr>
          <w:rFonts w:ascii="Arial" w:hAnsi="Arial" w:cs="Arial"/>
        </w:rPr>
      </w:pPr>
      <w:r w:rsidRPr="005757D6">
        <w:rPr>
          <w:rFonts w:ascii="Arial" w:hAnsi="Arial" w:cs="Arial"/>
        </w:rPr>
        <w:t xml:space="preserve">The Public Advocate is an active member of the Alliance for the Prevention of Elder Abuse in Western Australia (APEA WA). This interagency alliance was established to find ways to raise awareness of and prevent elder abuse. The Alliance’s </w:t>
      </w:r>
      <w:r w:rsidRPr="005757D6">
        <w:rPr>
          <w:rFonts w:ascii="Arial" w:hAnsi="Arial" w:cs="Arial"/>
          <w:i/>
        </w:rPr>
        <w:t xml:space="preserve">Elder Abuse Protocol: Guidelines for Action </w:t>
      </w:r>
      <w:r w:rsidRPr="005757D6">
        <w:rPr>
          <w:rFonts w:ascii="Arial" w:hAnsi="Arial" w:cs="Arial"/>
        </w:rPr>
        <w:t>was revised in late 2017 by Advocare and Dr Barbara Blundell of Curtin University, with funding from the Department of Communities and contributions from member agencies.</w:t>
      </w:r>
    </w:p>
    <w:p w14:paraId="4C33C19B" w14:textId="77777777" w:rsidR="005757D6" w:rsidRPr="005757D6" w:rsidRDefault="005757D6" w:rsidP="005757D6">
      <w:pPr>
        <w:rPr>
          <w:rFonts w:ascii="Arial" w:hAnsi="Arial" w:cs="Arial"/>
        </w:rPr>
      </w:pPr>
    </w:p>
    <w:p w14:paraId="789738F0" w14:textId="7FF6B9C1" w:rsidR="005757D6" w:rsidRDefault="005757D6" w:rsidP="005757D6">
      <w:pPr>
        <w:contextualSpacing/>
        <w:rPr>
          <w:rFonts w:ascii="Arial" w:eastAsia="Calibri" w:hAnsi="Arial" w:cs="Arial"/>
        </w:rPr>
      </w:pPr>
      <w:r w:rsidRPr="005757D6">
        <w:rPr>
          <w:rFonts w:ascii="Arial" w:eastAsia="Calibri" w:hAnsi="Arial" w:cs="Arial"/>
        </w:rPr>
        <w:t xml:space="preserve">The Office also held </w:t>
      </w:r>
      <w:r w:rsidR="006D5D9A">
        <w:rPr>
          <w:rFonts w:ascii="Arial" w:eastAsia="Calibri" w:hAnsi="Arial" w:cs="Arial"/>
        </w:rPr>
        <w:t>two</w:t>
      </w:r>
      <w:r w:rsidRPr="005757D6">
        <w:rPr>
          <w:rFonts w:ascii="Arial" w:eastAsia="Calibri" w:hAnsi="Arial" w:cs="Arial"/>
        </w:rPr>
        <w:t xml:space="preserve"> education sessions to mark World Elder Abuse Awareness Day on 14 June 2018</w:t>
      </w:r>
      <w:r w:rsidR="001A2516">
        <w:rPr>
          <w:rFonts w:ascii="Arial" w:eastAsia="Calibri" w:hAnsi="Arial" w:cs="Arial"/>
        </w:rPr>
        <w:t>,</w:t>
      </w:r>
      <w:r w:rsidRPr="005757D6">
        <w:rPr>
          <w:rFonts w:ascii="Arial" w:eastAsia="Calibri" w:hAnsi="Arial" w:cs="Arial"/>
        </w:rPr>
        <w:t xml:space="preserve"> alongside other events promoted by APEA WA.</w:t>
      </w:r>
    </w:p>
    <w:p w14:paraId="5C704306" w14:textId="77777777" w:rsidR="005757D6" w:rsidRPr="005757D6" w:rsidRDefault="005757D6" w:rsidP="005757D6">
      <w:pPr>
        <w:contextualSpacing/>
        <w:rPr>
          <w:rFonts w:ascii="Arial" w:eastAsia="Calibri" w:hAnsi="Arial" w:cs="Arial"/>
          <w:lang w:eastAsia="en-US"/>
        </w:rPr>
      </w:pPr>
    </w:p>
    <w:p w14:paraId="059B9A0A" w14:textId="77777777" w:rsidR="00034548" w:rsidRDefault="00034548">
      <w:pPr>
        <w:rPr>
          <w:rFonts w:ascii="Arial" w:hAnsi="Arial" w:cs="Arial"/>
        </w:rPr>
      </w:pPr>
      <w:r>
        <w:rPr>
          <w:rFonts w:ascii="Arial" w:hAnsi="Arial" w:cs="Arial"/>
        </w:rPr>
        <w:br w:type="page"/>
      </w:r>
    </w:p>
    <w:p w14:paraId="0FE36612" w14:textId="77777777" w:rsidR="00E36815" w:rsidRPr="001C6906" w:rsidRDefault="00E36815" w:rsidP="00E36815">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E36815">
        <w:rPr>
          <w:rFonts w:ascii="Arial" w:hAnsi="Arial" w:cs="Arial"/>
          <w:sz w:val="28"/>
          <w:szCs w:val="28"/>
        </w:rPr>
        <w:t>In</w:t>
      </w:r>
      <w:r>
        <w:rPr>
          <w:rFonts w:ascii="Arial" w:hAnsi="Arial" w:cs="Arial"/>
          <w:sz w:val="28"/>
          <w:szCs w:val="28"/>
        </w:rPr>
        <w:t>teragency collaboration and policy development</w:t>
      </w:r>
    </w:p>
    <w:p w14:paraId="36B82B38" w14:textId="77777777" w:rsidR="00034548" w:rsidRDefault="00034548" w:rsidP="00034548">
      <w:pPr>
        <w:rPr>
          <w:rFonts w:ascii="Arial" w:hAnsi="Arial" w:cs="Arial"/>
        </w:rPr>
      </w:pPr>
    </w:p>
    <w:p w14:paraId="525ECCC6" w14:textId="77777777" w:rsidR="00034548" w:rsidRPr="00034548" w:rsidRDefault="00034548" w:rsidP="00034548">
      <w:pPr>
        <w:autoSpaceDE w:val="0"/>
        <w:autoSpaceDN w:val="0"/>
        <w:rPr>
          <w:rFonts w:ascii="Arial" w:hAnsi="Arial" w:cs="Arial"/>
        </w:rPr>
      </w:pPr>
    </w:p>
    <w:p w14:paraId="60DC6A5E" w14:textId="77777777" w:rsidR="00034548" w:rsidRPr="00034548" w:rsidRDefault="00034548" w:rsidP="00034548">
      <w:pPr>
        <w:rPr>
          <w:rFonts w:ascii="Arial" w:hAnsi="Arial" w:cs="Arial"/>
          <w:b/>
        </w:rPr>
      </w:pPr>
      <w:r w:rsidRPr="00034548">
        <w:rPr>
          <w:rFonts w:ascii="Arial" w:hAnsi="Arial" w:cs="Arial"/>
          <w:b/>
        </w:rPr>
        <w:t>Policy and legislative work</w:t>
      </w:r>
    </w:p>
    <w:p w14:paraId="02E99163" w14:textId="77777777" w:rsidR="00034548" w:rsidRPr="00034548" w:rsidRDefault="00034548" w:rsidP="00034548">
      <w:pPr>
        <w:rPr>
          <w:rFonts w:ascii="Arial" w:hAnsi="Arial" w:cs="Arial"/>
        </w:rPr>
      </w:pPr>
    </w:p>
    <w:p w14:paraId="557B3265" w14:textId="77777777" w:rsidR="00034548" w:rsidRPr="00034548" w:rsidRDefault="00034548" w:rsidP="00034548">
      <w:pPr>
        <w:rPr>
          <w:rFonts w:ascii="Arial" w:hAnsi="Arial" w:cs="Arial"/>
        </w:rPr>
      </w:pPr>
      <w:r w:rsidRPr="00034548">
        <w:rPr>
          <w:rFonts w:ascii="Arial" w:hAnsi="Arial" w:cs="Arial"/>
        </w:rPr>
        <w:t>The Public Advocate and senior staff members were involved in policy development and reviews with other government and non-government agencies during 201</w:t>
      </w:r>
      <w:r w:rsidR="003F0C29">
        <w:rPr>
          <w:rFonts w:ascii="Arial" w:hAnsi="Arial" w:cs="Arial"/>
        </w:rPr>
        <w:t>7</w:t>
      </w:r>
      <w:r w:rsidRPr="00034548">
        <w:rPr>
          <w:rFonts w:ascii="Arial" w:hAnsi="Arial" w:cs="Arial"/>
        </w:rPr>
        <w:t>/1</w:t>
      </w:r>
      <w:r w:rsidR="003F0C29">
        <w:rPr>
          <w:rFonts w:ascii="Arial" w:hAnsi="Arial" w:cs="Arial"/>
        </w:rPr>
        <w:t>8</w:t>
      </w:r>
      <w:r w:rsidRPr="00034548">
        <w:rPr>
          <w:rFonts w:ascii="Arial" w:hAnsi="Arial" w:cs="Arial"/>
        </w:rPr>
        <w:t>, including:</w:t>
      </w:r>
    </w:p>
    <w:p w14:paraId="724925B5" w14:textId="77777777" w:rsidR="00034548" w:rsidRPr="00034548" w:rsidRDefault="00034548" w:rsidP="00034548">
      <w:pPr>
        <w:rPr>
          <w:rFonts w:ascii="Arial" w:hAnsi="Arial" w:cs="Arial"/>
        </w:rPr>
      </w:pPr>
    </w:p>
    <w:p w14:paraId="3CC3B44D" w14:textId="4F11271C" w:rsidR="005757D6" w:rsidRPr="005757D6" w:rsidRDefault="005757D6" w:rsidP="005757D6">
      <w:pPr>
        <w:numPr>
          <w:ilvl w:val="0"/>
          <w:numId w:val="18"/>
        </w:numPr>
        <w:autoSpaceDE w:val="0"/>
        <w:autoSpaceDN w:val="0"/>
        <w:adjustRightInd w:val="0"/>
        <w:contextualSpacing/>
        <w:rPr>
          <w:rFonts w:ascii="Arial" w:eastAsia="Calibri" w:hAnsi="Arial" w:cs="Arial"/>
          <w:lang w:eastAsia="en-US"/>
        </w:rPr>
      </w:pPr>
      <w:r w:rsidRPr="005757D6">
        <w:rPr>
          <w:rFonts w:ascii="Arial" w:eastAsia="Calibri" w:hAnsi="Arial" w:cs="Arial"/>
          <w:lang w:eastAsia="en-US"/>
        </w:rPr>
        <w:t>Submission to the Parliamentary Joint Select Committee on End of Life Choices and appearance before the committee by the Public Advocate on 27 February 2018.</w:t>
      </w:r>
    </w:p>
    <w:p w14:paraId="3AE8B35B" w14:textId="77777777" w:rsidR="005757D6" w:rsidRPr="005757D6" w:rsidRDefault="005757D6" w:rsidP="005757D6">
      <w:pPr>
        <w:autoSpaceDE w:val="0"/>
        <w:autoSpaceDN w:val="0"/>
        <w:adjustRightInd w:val="0"/>
        <w:ind w:left="720"/>
        <w:contextualSpacing/>
        <w:rPr>
          <w:rFonts w:ascii="Arial" w:eastAsia="Calibri" w:hAnsi="Arial" w:cs="Arial"/>
          <w:lang w:eastAsia="en-US"/>
        </w:rPr>
      </w:pPr>
    </w:p>
    <w:p w14:paraId="0C358B8B" w14:textId="00C93776" w:rsidR="005757D6" w:rsidRPr="005757D6" w:rsidRDefault="005757D6" w:rsidP="005757D6">
      <w:pPr>
        <w:numPr>
          <w:ilvl w:val="0"/>
          <w:numId w:val="18"/>
        </w:numPr>
        <w:contextualSpacing/>
        <w:rPr>
          <w:rFonts w:ascii="Arial" w:hAnsi="Arial" w:cs="Arial"/>
        </w:rPr>
      </w:pPr>
      <w:r w:rsidRPr="005757D6">
        <w:rPr>
          <w:rFonts w:ascii="Arial" w:hAnsi="Arial" w:cs="Arial"/>
        </w:rPr>
        <w:t>Submission to the Legislative Council’s Select Committee into Elder Abuse on 10 November 2017 and appearance before the committee</w:t>
      </w:r>
      <w:r w:rsidR="00E322F8">
        <w:rPr>
          <w:rFonts w:ascii="Arial" w:hAnsi="Arial" w:cs="Arial"/>
        </w:rPr>
        <w:t xml:space="preserve"> by the Public Advocate and Manager Advocacy Investigation and Legal</w:t>
      </w:r>
      <w:r w:rsidRPr="005757D6">
        <w:rPr>
          <w:rFonts w:ascii="Arial" w:hAnsi="Arial" w:cs="Arial"/>
        </w:rPr>
        <w:t xml:space="preserve"> on 26 March 2018, as well as responding to further enquiries from the committee.</w:t>
      </w:r>
    </w:p>
    <w:p w14:paraId="7D371308" w14:textId="77777777" w:rsidR="005757D6" w:rsidRPr="005757D6" w:rsidRDefault="005757D6" w:rsidP="005757D6">
      <w:pPr>
        <w:ind w:left="720"/>
        <w:contextualSpacing/>
        <w:rPr>
          <w:rFonts w:ascii="Arial" w:hAnsi="Arial" w:cs="Arial"/>
        </w:rPr>
      </w:pPr>
    </w:p>
    <w:p w14:paraId="44E21B4F" w14:textId="79912A7B" w:rsidR="005757D6" w:rsidRPr="005757D6" w:rsidRDefault="005757D6" w:rsidP="005757D6">
      <w:pPr>
        <w:numPr>
          <w:ilvl w:val="0"/>
          <w:numId w:val="18"/>
        </w:numPr>
        <w:contextualSpacing/>
        <w:rPr>
          <w:rFonts w:ascii="Arial" w:eastAsia="Calibri" w:hAnsi="Arial" w:cs="Arial"/>
          <w:lang w:eastAsia="en-US"/>
        </w:rPr>
      </w:pPr>
      <w:r w:rsidRPr="005757D6">
        <w:rPr>
          <w:rFonts w:ascii="Arial" w:eastAsia="Calibri" w:hAnsi="Arial" w:cs="Arial"/>
          <w:lang w:eastAsia="en-US"/>
        </w:rPr>
        <w:t xml:space="preserve">Assisted the Director General, Department of Justice with the Council of Attorneys-General working group which is considering the recommendations of the Australian Law Reform Commission’s inquiry </w:t>
      </w:r>
      <w:r w:rsidR="00C254AE" w:rsidRPr="00E74BC6">
        <w:rPr>
          <w:rFonts w:ascii="Arial" w:eastAsia="Calibri" w:hAnsi="Arial" w:cs="Arial"/>
          <w:i/>
          <w:lang w:eastAsia="en-US"/>
        </w:rPr>
        <w:t>‘</w:t>
      </w:r>
      <w:r w:rsidRPr="005757D6">
        <w:rPr>
          <w:rFonts w:ascii="Arial" w:eastAsia="Calibri" w:hAnsi="Arial" w:cs="Arial"/>
          <w:i/>
          <w:lang w:eastAsia="en-US"/>
        </w:rPr>
        <w:t>Elder Abuse - A National Legal Response</w:t>
      </w:r>
      <w:r w:rsidR="00C254AE">
        <w:rPr>
          <w:rFonts w:ascii="Arial" w:eastAsia="Calibri" w:hAnsi="Arial" w:cs="Arial"/>
          <w:i/>
          <w:lang w:eastAsia="en-US"/>
        </w:rPr>
        <w:t>’</w:t>
      </w:r>
      <w:r w:rsidRPr="005757D6">
        <w:rPr>
          <w:rFonts w:ascii="Arial" w:eastAsia="Calibri" w:hAnsi="Arial" w:cs="Arial"/>
          <w:lang w:eastAsia="en-US"/>
        </w:rPr>
        <w:t xml:space="preserve"> in conjunction with </w:t>
      </w:r>
      <w:r w:rsidR="00344C79">
        <w:rPr>
          <w:rFonts w:ascii="Arial" w:eastAsia="Calibri" w:hAnsi="Arial" w:cs="Arial"/>
          <w:lang w:eastAsia="en-US"/>
        </w:rPr>
        <w:t xml:space="preserve">the </w:t>
      </w:r>
      <w:r w:rsidRPr="005757D6">
        <w:rPr>
          <w:rFonts w:ascii="Arial" w:eastAsia="Calibri" w:hAnsi="Arial" w:cs="Arial"/>
          <w:lang w:eastAsia="en-US"/>
        </w:rPr>
        <w:t>Strategic Policy</w:t>
      </w:r>
      <w:r w:rsidR="00344C79">
        <w:rPr>
          <w:rFonts w:ascii="Arial" w:eastAsia="Calibri" w:hAnsi="Arial" w:cs="Arial"/>
          <w:lang w:eastAsia="en-US"/>
        </w:rPr>
        <w:t xml:space="preserve"> branch of the</w:t>
      </w:r>
      <w:r w:rsidRPr="005757D6">
        <w:rPr>
          <w:rFonts w:ascii="Arial" w:eastAsia="Calibri" w:hAnsi="Arial" w:cs="Arial"/>
          <w:lang w:eastAsia="en-US"/>
        </w:rPr>
        <w:t xml:space="preserve"> Department of Justice</w:t>
      </w:r>
      <w:r w:rsidR="00344C79">
        <w:rPr>
          <w:rFonts w:ascii="Arial" w:eastAsia="Calibri" w:hAnsi="Arial" w:cs="Arial"/>
          <w:lang w:eastAsia="en-US"/>
        </w:rPr>
        <w:t>,</w:t>
      </w:r>
      <w:r w:rsidRPr="005757D6">
        <w:rPr>
          <w:rFonts w:ascii="Arial" w:eastAsia="Calibri" w:hAnsi="Arial" w:cs="Arial"/>
          <w:lang w:eastAsia="en-US"/>
        </w:rPr>
        <w:t xml:space="preserve"> the Department of Communities and other agencies.</w:t>
      </w:r>
    </w:p>
    <w:p w14:paraId="313E73DA" w14:textId="77777777" w:rsidR="005757D6" w:rsidRPr="005757D6" w:rsidRDefault="005757D6" w:rsidP="005757D6">
      <w:pPr>
        <w:ind w:left="720"/>
        <w:contextualSpacing/>
        <w:rPr>
          <w:rFonts w:ascii="Arial" w:eastAsia="Calibri" w:hAnsi="Arial" w:cs="Arial"/>
          <w:lang w:eastAsia="en-US"/>
        </w:rPr>
      </w:pPr>
    </w:p>
    <w:p w14:paraId="43EF36FB" w14:textId="64AC2915" w:rsidR="005757D6" w:rsidRPr="005757D6" w:rsidRDefault="005757D6" w:rsidP="005757D6">
      <w:pPr>
        <w:numPr>
          <w:ilvl w:val="0"/>
          <w:numId w:val="18"/>
        </w:numPr>
        <w:contextualSpacing/>
        <w:rPr>
          <w:rFonts w:ascii="Arial" w:eastAsia="Calibri" w:hAnsi="Arial" w:cs="Arial"/>
          <w:lang w:eastAsia="en-US"/>
        </w:rPr>
      </w:pPr>
      <w:r w:rsidRPr="005757D6">
        <w:rPr>
          <w:rFonts w:ascii="Arial" w:eastAsia="Calibri" w:hAnsi="Arial" w:cs="Arial"/>
          <w:lang w:eastAsia="en-US"/>
        </w:rPr>
        <w:t>On</w:t>
      </w:r>
      <w:r w:rsidR="00287B5B">
        <w:rPr>
          <w:rFonts w:ascii="Arial" w:eastAsia="Calibri" w:hAnsi="Arial" w:cs="Arial"/>
          <w:lang w:eastAsia="en-US"/>
        </w:rPr>
        <w:t>-</w:t>
      </w:r>
      <w:r w:rsidRPr="005757D6">
        <w:rPr>
          <w:rFonts w:ascii="Arial" w:eastAsia="Calibri" w:hAnsi="Arial" w:cs="Arial"/>
          <w:lang w:eastAsia="en-US"/>
        </w:rPr>
        <w:t xml:space="preserve">going </w:t>
      </w:r>
      <w:r w:rsidR="00CA323D">
        <w:rPr>
          <w:rFonts w:ascii="Arial" w:eastAsia="Calibri" w:hAnsi="Arial" w:cs="Arial"/>
          <w:lang w:eastAsia="en-US"/>
        </w:rPr>
        <w:t>c</w:t>
      </w:r>
      <w:r w:rsidRPr="005757D6">
        <w:rPr>
          <w:rFonts w:ascii="Arial" w:eastAsia="Calibri" w:hAnsi="Arial" w:cs="Arial"/>
          <w:lang w:eastAsia="en-US"/>
        </w:rPr>
        <w:t xml:space="preserve">ontribution to the Australian Guardianship and Administration Council’s project work on elder abuse which was funded by the </w:t>
      </w:r>
      <w:r w:rsidR="00CA323D">
        <w:rPr>
          <w:rFonts w:ascii="Arial" w:eastAsia="Calibri" w:hAnsi="Arial" w:cs="Arial"/>
          <w:lang w:eastAsia="en-US"/>
        </w:rPr>
        <w:t xml:space="preserve">Commonwealth </w:t>
      </w:r>
      <w:r w:rsidRPr="005757D6">
        <w:rPr>
          <w:rFonts w:ascii="Arial" w:eastAsia="Calibri" w:hAnsi="Arial" w:cs="Arial"/>
          <w:lang w:eastAsia="en-US"/>
        </w:rPr>
        <w:t xml:space="preserve">Attorney-General’s Department and in which the New South Wales Civil and Administrative Tribunal and the Office of the Public Advocate (Victoria) have the lead </w:t>
      </w:r>
      <w:r w:rsidR="00CA323D">
        <w:rPr>
          <w:rFonts w:ascii="Arial" w:eastAsia="Calibri" w:hAnsi="Arial" w:cs="Arial"/>
          <w:lang w:eastAsia="en-US"/>
        </w:rPr>
        <w:t xml:space="preserve">roles </w:t>
      </w:r>
      <w:r w:rsidRPr="005757D6">
        <w:rPr>
          <w:rFonts w:ascii="Arial" w:eastAsia="Calibri" w:hAnsi="Arial" w:cs="Arial"/>
          <w:lang w:eastAsia="en-US"/>
        </w:rPr>
        <w:t>in project management.</w:t>
      </w:r>
    </w:p>
    <w:p w14:paraId="4B1D0B48" w14:textId="77777777" w:rsidR="005757D6" w:rsidRPr="005757D6" w:rsidRDefault="005757D6" w:rsidP="005757D6">
      <w:pPr>
        <w:autoSpaceDE w:val="0"/>
        <w:autoSpaceDN w:val="0"/>
        <w:adjustRightInd w:val="0"/>
        <w:ind w:left="720"/>
        <w:contextualSpacing/>
        <w:rPr>
          <w:rFonts w:ascii="Arial" w:eastAsia="Calibri" w:hAnsi="Arial" w:cs="Arial"/>
          <w:lang w:eastAsia="en-US"/>
        </w:rPr>
      </w:pPr>
    </w:p>
    <w:p w14:paraId="3446A9AA" w14:textId="36EE4C8B" w:rsidR="005757D6" w:rsidRPr="005757D6" w:rsidRDefault="005757D6" w:rsidP="005757D6">
      <w:pPr>
        <w:numPr>
          <w:ilvl w:val="0"/>
          <w:numId w:val="18"/>
        </w:numPr>
        <w:autoSpaceDE w:val="0"/>
        <w:autoSpaceDN w:val="0"/>
        <w:adjustRightInd w:val="0"/>
        <w:contextualSpacing/>
        <w:rPr>
          <w:rFonts w:ascii="Arial" w:eastAsia="Calibri" w:hAnsi="Arial" w:cs="Arial"/>
        </w:rPr>
      </w:pPr>
      <w:r w:rsidRPr="005757D6">
        <w:rPr>
          <w:rFonts w:ascii="Arial" w:eastAsia="Calibri" w:hAnsi="Arial" w:cs="Arial"/>
          <w:lang w:eastAsia="en-US"/>
        </w:rPr>
        <w:t xml:space="preserve">Further input </w:t>
      </w:r>
      <w:r w:rsidR="00E37E12">
        <w:rPr>
          <w:rFonts w:ascii="Arial" w:eastAsia="Calibri" w:hAnsi="Arial" w:cs="Arial"/>
          <w:lang w:eastAsia="en-US"/>
        </w:rPr>
        <w:t>regarding</w:t>
      </w:r>
      <w:r w:rsidR="00E37E12" w:rsidRPr="005757D6">
        <w:rPr>
          <w:rFonts w:ascii="Arial" w:eastAsia="Calibri" w:hAnsi="Arial" w:cs="Arial"/>
          <w:lang w:eastAsia="en-US"/>
        </w:rPr>
        <w:t xml:space="preserve"> </w:t>
      </w:r>
      <w:r w:rsidRPr="005757D6">
        <w:rPr>
          <w:rFonts w:ascii="Arial" w:eastAsia="Calibri" w:hAnsi="Arial" w:cs="Arial"/>
        </w:rPr>
        <w:t xml:space="preserve">the implementation of the statutory review of the </w:t>
      </w:r>
      <w:r w:rsidRPr="005757D6">
        <w:rPr>
          <w:rFonts w:ascii="Arial" w:eastAsia="Calibri" w:hAnsi="Arial" w:cs="Arial"/>
          <w:i/>
          <w:iCs/>
        </w:rPr>
        <w:t>Guardianship and Administration Act 1990</w:t>
      </w:r>
      <w:r w:rsidRPr="005757D6">
        <w:rPr>
          <w:rFonts w:ascii="Arial" w:eastAsia="Calibri" w:hAnsi="Arial" w:cs="Arial"/>
          <w:iCs/>
        </w:rPr>
        <w:t xml:space="preserve"> tabled in Parliament in December 2015</w:t>
      </w:r>
      <w:r w:rsidRPr="005757D6">
        <w:rPr>
          <w:rFonts w:ascii="Arial" w:eastAsia="Calibri" w:hAnsi="Arial" w:cs="Arial"/>
          <w:i/>
          <w:iCs/>
        </w:rPr>
        <w:t xml:space="preserve">, </w:t>
      </w:r>
      <w:r w:rsidR="00E37E12">
        <w:rPr>
          <w:rFonts w:ascii="Arial" w:eastAsia="Calibri" w:hAnsi="Arial" w:cs="Arial"/>
          <w:iCs/>
        </w:rPr>
        <w:t>including</w:t>
      </w:r>
      <w:r w:rsidR="00E37E12" w:rsidRPr="005757D6">
        <w:rPr>
          <w:rFonts w:ascii="Arial" w:eastAsia="Calibri" w:hAnsi="Arial" w:cs="Arial"/>
          <w:iCs/>
        </w:rPr>
        <w:t xml:space="preserve"> </w:t>
      </w:r>
      <w:r w:rsidRPr="005757D6">
        <w:rPr>
          <w:rFonts w:ascii="Arial" w:eastAsia="Calibri" w:hAnsi="Arial" w:cs="Arial"/>
          <w:iCs/>
        </w:rPr>
        <w:t>assistance to the drafting instructor from the Department of Justice as required.</w:t>
      </w:r>
    </w:p>
    <w:p w14:paraId="15E7B6CD" w14:textId="77777777" w:rsidR="005757D6" w:rsidRPr="005757D6" w:rsidRDefault="005757D6" w:rsidP="005757D6">
      <w:pPr>
        <w:ind w:left="720"/>
        <w:contextualSpacing/>
        <w:rPr>
          <w:rFonts w:ascii="Arial" w:eastAsia="Calibri" w:hAnsi="Arial" w:cs="Arial"/>
          <w:iCs/>
        </w:rPr>
      </w:pPr>
    </w:p>
    <w:p w14:paraId="755C9A5B" w14:textId="668D6EC8" w:rsidR="005757D6" w:rsidRPr="005757D6" w:rsidRDefault="005757D6" w:rsidP="005757D6">
      <w:pPr>
        <w:numPr>
          <w:ilvl w:val="0"/>
          <w:numId w:val="18"/>
        </w:numPr>
        <w:contextualSpacing/>
        <w:rPr>
          <w:rFonts w:ascii="Arial" w:hAnsi="Arial" w:cs="Arial"/>
        </w:rPr>
      </w:pPr>
      <w:r w:rsidRPr="005757D6">
        <w:rPr>
          <w:rFonts w:ascii="Arial" w:hAnsi="Arial" w:cs="Arial"/>
        </w:rPr>
        <w:t xml:space="preserve">Continued work between the Office of the Public Advocate and the Department of Communities, Disability Services, particularly with regard to providing consent for 149 represented persons for whom the Public Advocate is appointed guardian, who </w:t>
      </w:r>
      <w:r w:rsidR="00B00A9B">
        <w:rPr>
          <w:rFonts w:ascii="Arial" w:hAnsi="Arial" w:cs="Arial"/>
        </w:rPr>
        <w:t xml:space="preserve">are </w:t>
      </w:r>
      <w:r w:rsidRPr="005757D6">
        <w:rPr>
          <w:rFonts w:ascii="Arial" w:hAnsi="Arial" w:cs="Arial"/>
        </w:rPr>
        <w:t>transition</w:t>
      </w:r>
      <w:r w:rsidR="00B00A9B">
        <w:rPr>
          <w:rFonts w:ascii="Arial" w:hAnsi="Arial" w:cs="Arial"/>
        </w:rPr>
        <w:t>ing</w:t>
      </w:r>
      <w:r w:rsidRPr="005757D6">
        <w:rPr>
          <w:rFonts w:ascii="Arial" w:hAnsi="Arial" w:cs="Arial"/>
        </w:rPr>
        <w:t xml:space="preserve"> from the WA NDIS to the national NDIS from 1 July 2018.</w:t>
      </w:r>
    </w:p>
    <w:p w14:paraId="7C9A84A0" w14:textId="77777777" w:rsidR="005757D6" w:rsidRPr="005757D6" w:rsidRDefault="005757D6" w:rsidP="005757D6">
      <w:pPr>
        <w:ind w:left="720"/>
        <w:contextualSpacing/>
        <w:rPr>
          <w:rFonts w:ascii="Arial" w:hAnsi="Arial" w:cs="Arial"/>
        </w:rPr>
      </w:pPr>
    </w:p>
    <w:p w14:paraId="4EDED9CC" w14:textId="77777777" w:rsidR="005757D6" w:rsidRPr="005757D6" w:rsidRDefault="005757D6" w:rsidP="005757D6">
      <w:pPr>
        <w:numPr>
          <w:ilvl w:val="0"/>
          <w:numId w:val="18"/>
        </w:numPr>
        <w:contextualSpacing/>
        <w:rPr>
          <w:rFonts w:ascii="Arial" w:eastAsia="Calibri" w:hAnsi="Arial" w:cs="Arial"/>
          <w:lang w:eastAsia="en-US"/>
        </w:rPr>
      </w:pPr>
      <w:r w:rsidRPr="005757D6">
        <w:rPr>
          <w:rFonts w:ascii="Arial" w:eastAsia="Calibri" w:hAnsi="Arial" w:cs="Arial"/>
          <w:lang w:eastAsia="en-US"/>
        </w:rPr>
        <w:t>Continued work with the Commonwealth National Disability Insurance Agency with regard to the implementation of the National Disability Insurance Scheme.</w:t>
      </w:r>
    </w:p>
    <w:p w14:paraId="565641B2" w14:textId="77777777" w:rsidR="005757D6" w:rsidRPr="005757D6" w:rsidRDefault="005757D6" w:rsidP="005757D6">
      <w:pPr>
        <w:ind w:left="720"/>
        <w:contextualSpacing/>
        <w:rPr>
          <w:rFonts w:ascii="Arial" w:eastAsia="Calibri" w:hAnsi="Arial" w:cs="Arial"/>
          <w:lang w:eastAsia="en-US"/>
        </w:rPr>
      </w:pPr>
    </w:p>
    <w:p w14:paraId="46233AA8" w14:textId="6EFB4FF4" w:rsidR="005757D6" w:rsidRPr="005757D6" w:rsidRDefault="005757D6" w:rsidP="005757D6">
      <w:pPr>
        <w:numPr>
          <w:ilvl w:val="0"/>
          <w:numId w:val="18"/>
        </w:numPr>
        <w:contextualSpacing/>
        <w:rPr>
          <w:rFonts w:ascii="Arial" w:hAnsi="Arial" w:cs="Arial"/>
        </w:rPr>
      </w:pPr>
      <w:r w:rsidRPr="005757D6">
        <w:rPr>
          <w:rFonts w:ascii="Arial" w:hAnsi="Arial" w:cs="Arial"/>
        </w:rPr>
        <w:t xml:space="preserve">Regular meetings were held between the Office and the Chief Psychiatrist with regard to issues arising under the </w:t>
      </w:r>
      <w:r w:rsidRPr="005757D6">
        <w:rPr>
          <w:rFonts w:ascii="Arial" w:eastAsia="Calibri" w:hAnsi="Arial" w:cs="Arial"/>
          <w:i/>
          <w:iCs/>
        </w:rPr>
        <w:t>Mental Health Act 2014</w:t>
      </w:r>
      <w:r w:rsidRPr="005757D6">
        <w:rPr>
          <w:rFonts w:ascii="Arial" w:eastAsia="Calibri" w:hAnsi="Arial" w:cs="Arial"/>
        </w:rPr>
        <w:t>.</w:t>
      </w:r>
    </w:p>
    <w:p w14:paraId="20CDA332" w14:textId="77777777" w:rsidR="00034548" w:rsidRDefault="00034548" w:rsidP="00034548">
      <w:pPr>
        <w:ind w:left="720"/>
        <w:contextualSpacing/>
        <w:rPr>
          <w:rFonts w:ascii="Arial" w:eastAsia="Calibri" w:hAnsi="Arial" w:cs="Arial"/>
          <w:lang w:eastAsia="en-US"/>
        </w:rPr>
      </w:pPr>
    </w:p>
    <w:p w14:paraId="4C5661F1" w14:textId="77777777" w:rsidR="002B7F11" w:rsidRDefault="002B7F11" w:rsidP="00034548">
      <w:pPr>
        <w:ind w:left="720"/>
        <w:contextualSpacing/>
        <w:rPr>
          <w:rFonts w:ascii="Arial" w:eastAsia="Calibri" w:hAnsi="Arial" w:cs="Arial"/>
          <w:lang w:eastAsia="en-US"/>
        </w:rPr>
      </w:pPr>
    </w:p>
    <w:p w14:paraId="237D2931" w14:textId="77777777" w:rsidR="00127DC2" w:rsidRPr="001C6906" w:rsidRDefault="00127DC2" w:rsidP="00127DC2">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sidRPr="00E36815">
        <w:rPr>
          <w:rFonts w:ascii="Arial" w:hAnsi="Arial" w:cs="Arial"/>
          <w:sz w:val="28"/>
          <w:szCs w:val="28"/>
        </w:rPr>
        <w:t>In</w:t>
      </w:r>
      <w:r>
        <w:rPr>
          <w:rFonts w:ascii="Arial" w:hAnsi="Arial" w:cs="Arial"/>
          <w:sz w:val="28"/>
          <w:szCs w:val="28"/>
        </w:rPr>
        <w:t>teragency collaboration and policy development</w:t>
      </w:r>
    </w:p>
    <w:p w14:paraId="13A20E8D" w14:textId="77777777" w:rsidR="00127DC2" w:rsidRDefault="00127DC2" w:rsidP="00127DC2">
      <w:pPr>
        <w:rPr>
          <w:rFonts w:ascii="Arial" w:hAnsi="Arial" w:cs="Arial"/>
        </w:rPr>
      </w:pPr>
    </w:p>
    <w:p w14:paraId="0F1CD308" w14:textId="76F62737" w:rsidR="002B7F11" w:rsidRPr="00127DC2" w:rsidRDefault="002B7F11" w:rsidP="002B7F11">
      <w:pPr>
        <w:numPr>
          <w:ilvl w:val="0"/>
          <w:numId w:val="18"/>
        </w:numPr>
        <w:contextualSpacing/>
        <w:rPr>
          <w:rFonts w:ascii="Arial" w:eastAsia="Calibri" w:hAnsi="Arial" w:cs="Arial"/>
          <w:lang w:eastAsia="en-US"/>
        </w:rPr>
      </w:pPr>
      <w:r w:rsidRPr="002E6EAE">
        <w:rPr>
          <w:rFonts w:ascii="Arial" w:hAnsi="Arial" w:cs="Arial"/>
        </w:rPr>
        <w:t xml:space="preserve">Alliance for the Prevention of Elder Abuse: continued participation including input into the revision of the </w:t>
      </w:r>
      <w:r w:rsidR="006C289B">
        <w:rPr>
          <w:rFonts w:ascii="Arial" w:hAnsi="Arial" w:cs="Arial"/>
        </w:rPr>
        <w:t>‘</w:t>
      </w:r>
      <w:r w:rsidRPr="002E6EAE">
        <w:rPr>
          <w:rFonts w:ascii="Arial" w:hAnsi="Arial" w:cs="Arial"/>
          <w:i/>
        </w:rPr>
        <w:t>Elder Abuse Protocol: Guidelines for Action</w:t>
      </w:r>
      <w:r w:rsidR="006C289B">
        <w:rPr>
          <w:rFonts w:ascii="Arial" w:hAnsi="Arial" w:cs="Arial"/>
          <w:i/>
        </w:rPr>
        <w:t>’</w:t>
      </w:r>
      <w:r w:rsidRPr="002E6EAE">
        <w:rPr>
          <w:rFonts w:ascii="Arial" w:hAnsi="Arial" w:cs="Arial"/>
          <w:i/>
        </w:rPr>
        <w:t xml:space="preserve"> </w:t>
      </w:r>
      <w:r w:rsidRPr="002E6EAE">
        <w:rPr>
          <w:rFonts w:ascii="Arial" w:hAnsi="Arial" w:cs="Arial"/>
        </w:rPr>
        <w:t>document.</w:t>
      </w:r>
    </w:p>
    <w:p w14:paraId="28F846AD" w14:textId="77777777" w:rsidR="002B7F11" w:rsidRPr="002840E6" w:rsidRDefault="002B7F11" w:rsidP="002840E6">
      <w:pPr>
        <w:pStyle w:val="ListParagraph"/>
        <w:spacing w:after="0" w:line="240" w:lineRule="auto"/>
        <w:rPr>
          <w:rFonts w:ascii="Arial" w:hAnsi="Arial" w:cs="Arial"/>
          <w:sz w:val="24"/>
          <w:szCs w:val="24"/>
        </w:rPr>
      </w:pPr>
    </w:p>
    <w:p w14:paraId="7A81B7A6" w14:textId="7AB291F3" w:rsidR="00127DC2" w:rsidRDefault="002840E6" w:rsidP="002840E6">
      <w:pPr>
        <w:pStyle w:val="ListParagraph"/>
        <w:numPr>
          <w:ilvl w:val="0"/>
          <w:numId w:val="35"/>
        </w:numPr>
        <w:spacing w:after="0" w:line="240" w:lineRule="auto"/>
        <w:rPr>
          <w:rFonts w:ascii="Arial" w:hAnsi="Arial" w:cs="Arial"/>
          <w:sz w:val="24"/>
          <w:szCs w:val="24"/>
        </w:rPr>
      </w:pPr>
      <w:r w:rsidRPr="002840E6">
        <w:rPr>
          <w:rFonts w:ascii="Arial" w:hAnsi="Arial" w:cs="Arial"/>
          <w:sz w:val="24"/>
          <w:szCs w:val="24"/>
        </w:rPr>
        <w:t>Collaboration with colleagues from the Department of Health in order to utilise goals of care planning documents and adapt them for use in the Office, in order to continue to adopt emerging and better practices in palliative care decision-making.</w:t>
      </w:r>
    </w:p>
    <w:p w14:paraId="7674CA05" w14:textId="77777777" w:rsidR="002840E6" w:rsidRPr="002840E6" w:rsidRDefault="002840E6" w:rsidP="002840E6">
      <w:pPr>
        <w:pStyle w:val="ListParagraph"/>
        <w:spacing w:after="0" w:line="240" w:lineRule="auto"/>
        <w:rPr>
          <w:rFonts w:ascii="Arial" w:hAnsi="Arial" w:cs="Arial"/>
          <w:sz w:val="24"/>
          <w:szCs w:val="24"/>
        </w:rPr>
      </w:pPr>
    </w:p>
    <w:p w14:paraId="3D322B14" w14:textId="34402FB2" w:rsidR="00697A3C" w:rsidRPr="00CA1BC4" w:rsidRDefault="008553DC" w:rsidP="00127DC2">
      <w:pPr>
        <w:numPr>
          <w:ilvl w:val="0"/>
          <w:numId w:val="18"/>
        </w:numPr>
        <w:contextualSpacing/>
        <w:rPr>
          <w:rFonts w:ascii="Arial" w:hAnsi="Arial" w:cs="Arial"/>
        </w:rPr>
      </w:pPr>
      <w:r>
        <w:rPr>
          <w:rFonts w:ascii="Arial" w:hAnsi="Arial" w:cs="Arial"/>
        </w:rPr>
        <w:t xml:space="preserve">Advance Care Planning Consortium: continued membership in this group which consists of representatives from government and non-government agencies </w:t>
      </w:r>
      <w:r w:rsidR="0039344A">
        <w:rPr>
          <w:rFonts w:ascii="Arial" w:hAnsi="Arial" w:cs="Arial"/>
        </w:rPr>
        <w:t xml:space="preserve">who </w:t>
      </w:r>
      <w:r>
        <w:rPr>
          <w:rFonts w:ascii="Arial" w:hAnsi="Arial" w:cs="Arial"/>
        </w:rPr>
        <w:t>want to raise the awareness and understanding of advance care planning in Western Australia.</w:t>
      </w:r>
    </w:p>
    <w:p w14:paraId="64DAFD60" w14:textId="77777777" w:rsidR="00127DC2" w:rsidRPr="00127DC2" w:rsidRDefault="00127DC2" w:rsidP="00127DC2">
      <w:pPr>
        <w:ind w:left="720"/>
        <w:contextualSpacing/>
        <w:rPr>
          <w:rFonts w:ascii="Arial" w:eastAsia="Calibri" w:hAnsi="Arial" w:cs="Arial"/>
          <w:lang w:eastAsia="en-US"/>
        </w:rPr>
      </w:pPr>
    </w:p>
    <w:p w14:paraId="3D01D595" w14:textId="3A372D37" w:rsidR="00254E2B" w:rsidRPr="002840E6" w:rsidRDefault="00254E2B" w:rsidP="00254E2B">
      <w:pPr>
        <w:numPr>
          <w:ilvl w:val="0"/>
          <w:numId w:val="18"/>
        </w:numPr>
        <w:contextualSpacing/>
        <w:rPr>
          <w:rFonts w:ascii="Arial" w:hAnsi="Arial" w:cs="Arial"/>
        </w:rPr>
      </w:pPr>
      <w:r w:rsidRPr="002840E6">
        <w:rPr>
          <w:rFonts w:ascii="Arial" w:hAnsi="Arial" w:cs="Arial"/>
        </w:rPr>
        <w:t xml:space="preserve">In conjunction with the State Administrative Tribunal and the Public Trustee, the development of an electronic education package for electoral officers, to better inform them about the guardianship and administration system, the role of the three agencies and to provide points of reference when electoral officers </w:t>
      </w:r>
      <w:r>
        <w:rPr>
          <w:rFonts w:ascii="Arial" w:hAnsi="Arial" w:cs="Arial"/>
        </w:rPr>
        <w:t>are</w:t>
      </w:r>
      <w:r w:rsidRPr="002840E6">
        <w:rPr>
          <w:rFonts w:ascii="Arial" w:hAnsi="Arial" w:cs="Arial"/>
        </w:rPr>
        <w:t xml:space="preserve"> assisting constituents with guardianship and administration related </w:t>
      </w:r>
      <w:r w:rsidR="00562125">
        <w:rPr>
          <w:rFonts w:ascii="Arial" w:hAnsi="Arial" w:cs="Arial"/>
        </w:rPr>
        <w:t>en</w:t>
      </w:r>
      <w:r w:rsidRPr="002840E6">
        <w:rPr>
          <w:rFonts w:ascii="Arial" w:hAnsi="Arial" w:cs="Arial"/>
        </w:rPr>
        <w:t>qu</w:t>
      </w:r>
      <w:r w:rsidR="00562125">
        <w:rPr>
          <w:rFonts w:ascii="Arial" w:hAnsi="Arial" w:cs="Arial"/>
        </w:rPr>
        <w:t>i</w:t>
      </w:r>
      <w:r w:rsidRPr="002840E6">
        <w:rPr>
          <w:rFonts w:ascii="Arial" w:hAnsi="Arial" w:cs="Arial"/>
        </w:rPr>
        <w:t>ries.</w:t>
      </w:r>
    </w:p>
    <w:p w14:paraId="23829D58" w14:textId="77777777" w:rsidR="00127DC2" w:rsidRDefault="00127DC2" w:rsidP="00127DC2">
      <w:pPr>
        <w:pStyle w:val="ListParagraph"/>
        <w:rPr>
          <w:rFonts w:ascii="Arial" w:hAnsi="Arial" w:cs="Arial"/>
        </w:rPr>
      </w:pPr>
    </w:p>
    <w:p w14:paraId="0BFA7887" w14:textId="76B1F14A" w:rsidR="00034548" w:rsidRPr="002E6EAE" w:rsidRDefault="00034548" w:rsidP="00127DC2">
      <w:pPr>
        <w:contextualSpacing/>
        <w:rPr>
          <w:rFonts w:ascii="Arial" w:eastAsia="Calibri" w:hAnsi="Arial" w:cs="Arial"/>
          <w:lang w:eastAsia="en-US"/>
        </w:rPr>
      </w:pPr>
      <w:r w:rsidRPr="002E6EAE">
        <w:rPr>
          <w:rFonts w:ascii="Arial" w:eastAsia="Calibri" w:hAnsi="Arial" w:cs="Arial"/>
          <w:lang w:eastAsia="en-US"/>
        </w:rPr>
        <w:br w:type="page"/>
      </w:r>
    </w:p>
    <w:bookmarkEnd w:id="10"/>
    <w:p w14:paraId="22EE91D6" w14:textId="77777777" w:rsidR="003E7D01" w:rsidRPr="001C6906" w:rsidRDefault="003E7D01" w:rsidP="003E7D01">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Pr>
          <w:rFonts w:ascii="Arial" w:hAnsi="Arial" w:cs="Arial"/>
          <w:sz w:val="28"/>
          <w:szCs w:val="28"/>
        </w:rPr>
        <w:t>Community Education</w:t>
      </w:r>
    </w:p>
    <w:p w14:paraId="355D7A76" w14:textId="77777777" w:rsidR="003E7D01" w:rsidRPr="0094000C" w:rsidRDefault="003E7D01" w:rsidP="00A94B99">
      <w:pPr>
        <w:autoSpaceDE w:val="0"/>
        <w:autoSpaceDN w:val="0"/>
        <w:adjustRightInd w:val="0"/>
        <w:rPr>
          <w:rFonts w:ascii="Arial" w:hAnsi="Arial" w:cs="Arial"/>
        </w:rPr>
      </w:pPr>
    </w:p>
    <w:p w14:paraId="5E2FD1CA" w14:textId="77777777" w:rsidR="003E7D01" w:rsidRPr="0094000C" w:rsidRDefault="003E7D01" w:rsidP="00A94B99">
      <w:pPr>
        <w:autoSpaceDE w:val="0"/>
        <w:autoSpaceDN w:val="0"/>
        <w:adjustRightInd w:val="0"/>
        <w:rPr>
          <w:rFonts w:ascii="Arial" w:hAnsi="Arial" w:cs="Arial"/>
        </w:rPr>
      </w:pPr>
    </w:p>
    <w:p w14:paraId="6B9012D0" w14:textId="77777777" w:rsidR="00A94B99" w:rsidRPr="0094000C" w:rsidRDefault="00A94B99" w:rsidP="00A94B99">
      <w:pPr>
        <w:autoSpaceDE w:val="0"/>
        <w:autoSpaceDN w:val="0"/>
        <w:adjustRightInd w:val="0"/>
        <w:rPr>
          <w:rFonts w:ascii="Arial" w:hAnsi="Arial" w:cs="Arial"/>
          <w:sz w:val="36"/>
          <w:szCs w:val="36"/>
        </w:rPr>
      </w:pPr>
      <w:bookmarkStart w:id="11" w:name="Agency_Performance_Com_Ed"/>
      <w:r w:rsidRPr="0094000C">
        <w:rPr>
          <w:rFonts w:ascii="Arial" w:hAnsi="Arial" w:cs="Arial"/>
          <w:sz w:val="36"/>
          <w:szCs w:val="36"/>
        </w:rPr>
        <w:t>Community Education</w:t>
      </w:r>
    </w:p>
    <w:bookmarkEnd w:id="11"/>
    <w:p w14:paraId="112EAD00" w14:textId="77777777" w:rsidR="00A94B99" w:rsidRPr="001C6906" w:rsidRDefault="00A94B99" w:rsidP="00A94B99">
      <w:pPr>
        <w:autoSpaceDE w:val="0"/>
        <w:autoSpaceDN w:val="0"/>
        <w:adjustRightInd w:val="0"/>
        <w:rPr>
          <w:rFonts w:ascii="Arial" w:hAnsi="Arial" w:cs="Arial"/>
        </w:rPr>
      </w:pPr>
    </w:p>
    <w:p w14:paraId="21463B5C" w14:textId="77777777" w:rsidR="0028559D" w:rsidRDefault="00A94B99" w:rsidP="00A94B99">
      <w:pPr>
        <w:autoSpaceDE w:val="0"/>
        <w:autoSpaceDN w:val="0"/>
        <w:adjustRightInd w:val="0"/>
        <w:rPr>
          <w:rFonts w:ascii="Arial" w:hAnsi="Arial" w:cs="Arial"/>
          <w:i/>
          <w:iCs/>
        </w:rPr>
      </w:pPr>
      <w:r w:rsidRPr="001C6906">
        <w:rPr>
          <w:rFonts w:ascii="Arial" w:hAnsi="Arial" w:cs="Arial"/>
        </w:rPr>
        <w:t>The Office</w:t>
      </w:r>
      <w:r w:rsidR="0028559D">
        <w:rPr>
          <w:rFonts w:ascii="Arial" w:hAnsi="Arial" w:cs="Arial"/>
        </w:rPr>
        <w:t xml:space="preserve"> of the Public Advocate</w:t>
      </w:r>
      <w:r w:rsidRPr="001C6906">
        <w:rPr>
          <w:rFonts w:ascii="Arial" w:hAnsi="Arial" w:cs="Arial"/>
        </w:rPr>
        <w:t xml:space="preserve"> promotes the human rights of adults in Western Australia with a decision-making disability, under the provisions and operation of the </w:t>
      </w:r>
      <w:r w:rsidRPr="001C6906">
        <w:rPr>
          <w:rFonts w:ascii="Arial" w:hAnsi="Arial" w:cs="Arial"/>
          <w:i/>
          <w:iCs/>
        </w:rPr>
        <w:t>Guardianship and Administration Act 1990.</w:t>
      </w:r>
    </w:p>
    <w:p w14:paraId="617681E3" w14:textId="77777777" w:rsidR="0028559D" w:rsidRDefault="0028559D" w:rsidP="00A94B99">
      <w:pPr>
        <w:autoSpaceDE w:val="0"/>
        <w:autoSpaceDN w:val="0"/>
        <w:adjustRightInd w:val="0"/>
        <w:rPr>
          <w:rFonts w:ascii="Arial" w:hAnsi="Arial" w:cs="Arial"/>
          <w:i/>
          <w:iCs/>
        </w:rPr>
      </w:pPr>
    </w:p>
    <w:p w14:paraId="46AFA128" w14:textId="1A61D71B" w:rsidR="00A94B99" w:rsidRPr="001C6906" w:rsidRDefault="0028559D" w:rsidP="00A94B99">
      <w:pPr>
        <w:autoSpaceDE w:val="0"/>
        <w:autoSpaceDN w:val="0"/>
        <w:adjustRightInd w:val="0"/>
        <w:rPr>
          <w:rFonts w:ascii="Arial" w:hAnsi="Arial" w:cs="Arial"/>
        </w:rPr>
      </w:pPr>
      <w:r>
        <w:rPr>
          <w:rFonts w:ascii="Arial" w:hAnsi="Arial" w:cs="Arial"/>
          <w:iCs/>
        </w:rPr>
        <w:t>T</w:t>
      </w:r>
      <w:r w:rsidR="00A94B99" w:rsidRPr="001C6906">
        <w:rPr>
          <w:rFonts w:ascii="Arial" w:hAnsi="Arial" w:cs="Arial"/>
        </w:rPr>
        <w:t>his is do</w:t>
      </w:r>
      <w:r w:rsidR="00A94B99" w:rsidRPr="00094493">
        <w:rPr>
          <w:rFonts w:ascii="Arial" w:hAnsi="Arial" w:cs="Arial"/>
        </w:rPr>
        <w:t>n</w:t>
      </w:r>
      <w:r w:rsidR="00A94B99" w:rsidRPr="001C6906">
        <w:rPr>
          <w:rFonts w:ascii="Arial" w:hAnsi="Arial" w:cs="Arial"/>
        </w:rPr>
        <w:t>e through community education activities which improve people’s awareness and understanding of the legislation, the system and the surrounding issues. Activities include:</w:t>
      </w:r>
    </w:p>
    <w:p w14:paraId="5AC6524C" w14:textId="77777777" w:rsidR="00A94B99" w:rsidRPr="001C6906" w:rsidRDefault="00A94B99" w:rsidP="00A94B99">
      <w:pPr>
        <w:autoSpaceDE w:val="0"/>
        <w:autoSpaceDN w:val="0"/>
        <w:adjustRightInd w:val="0"/>
        <w:rPr>
          <w:rFonts w:ascii="Arial" w:hAnsi="Arial" w:cs="Arial"/>
        </w:rPr>
      </w:pPr>
    </w:p>
    <w:p w14:paraId="0550147D" w14:textId="77777777" w:rsidR="00A94B99" w:rsidRPr="001C6906" w:rsidRDefault="00A94B99" w:rsidP="000C2363">
      <w:pPr>
        <w:numPr>
          <w:ilvl w:val="0"/>
          <w:numId w:val="6"/>
        </w:numPr>
        <w:autoSpaceDE w:val="0"/>
        <w:autoSpaceDN w:val="0"/>
        <w:adjustRightInd w:val="0"/>
        <w:rPr>
          <w:rFonts w:ascii="Arial" w:hAnsi="Arial" w:cs="Arial"/>
        </w:rPr>
      </w:pPr>
      <w:r w:rsidRPr="001C6906">
        <w:rPr>
          <w:rFonts w:ascii="Arial" w:hAnsi="Arial" w:cs="Arial"/>
        </w:rPr>
        <w:t>providing the community and relevant service providers with education and training which promotes the human rights of adults with a decision-making disability</w:t>
      </w:r>
    </w:p>
    <w:p w14:paraId="6C2EC1F2" w14:textId="27DA7B89" w:rsidR="00A94B99" w:rsidRDefault="00A94B99" w:rsidP="000C2363">
      <w:pPr>
        <w:numPr>
          <w:ilvl w:val="0"/>
          <w:numId w:val="6"/>
        </w:numPr>
        <w:autoSpaceDE w:val="0"/>
        <w:autoSpaceDN w:val="0"/>
        <w:adjustRightInd w:val="0"/>
        <w:rPr>
          <w:rFonts w:ascii="Arial" w:hAnsi="Arial" w:cs="Arial"/>
        </w:rPr>
      </w:pPr>
      <w:r w:rsidRPr="001C6906">
        <w:rPr>
          <w:rFonts w:ascii="Arial" w:hAnsi="Arial" w:cs="Arial"/>
        </w:rPr>
        <w:t>producing written and other material accessible to the community and service providers in a variety of formats and languages</w:t>
      </w:r>
    </w:p>
    <w:p w14:paraId="226BB4E0" w14:textId="04B08DF3" w:rsidR="00985D9A" w:rsidRPr="001C6906" w:rsidRDefault="00985D9A" w:rsidP="000C2363">
      <w:pPr>
        <w:numPr>
          <w:ilvl w:val="0"/>
          <w:numId w:val="6"/>
        </w:numPr>
        <w:autoSpaceDE w:val="0"/>
        <w:autoSpaceDN w:val="0"/>
        <w:adjustRightInd w:val="0"/>
        <w:rPr>
          <w:rFonts w:ascii="Arial" w:hAnsi="Arial" w:cs="Arial"/>
        </w:rPr>
      </w:pPr>
      <w:r>
        <w:rPr>
          <w:rFonts w:ascii="Arial" w:hAnsi="Arial" w:cs="Arial"/>
        </w:rPr>
        <w:t>providing an advisory service which service providers and community members can access over the phone, in-person or in writing</w:t>
      </w:r>
    </w:p>
    <w:p w14:paraId="58D34624" w14:textId="77777777" w:rsidR="00A94B99" w:rsidRPr="001C6906" w:rsidRDefault="00A94B99" w:rsidP="000C2363">
      <w:pPr>
        <w:numPr>
          <w:ilvl w:val="0"/>
          <w:numId w:val="6"/>
        </w:numPr>
        <w:autoSpaceDE w:val="0"/>
        <w:autoSpaceDN w:val="0"/>
        <w:adjustRightInd w:val="0"/>
        <w:rPr>
          <w:rFonts w:ascii="Arial" w:hAnsi="Arial" w:cs="Arial"/>
        </w:rPr>
      </w:pPr>
      <w:r w:rsidRPr="001C6906">
        <w:rPr>
          <w:rFonts w:ascii="Arial" w:hAnsi="Arial" w:cs="Arial"/>
        </w:rPr>
        <w:t>developing partnerships with other government agencies, non-government organisations and community groups to disseminate information about guardianship and administration</w:t>
      </w:r>
    </w:p>
    <w:p w14:paraId="3C36BC34" w14:textId="77777777" w:rsidR="00A94B99" w:rsidRPr="001C6906" w:rsidRDefault="00A94B99" w:rsidP="000C2363">
      <w:pPr>
        <w:numPr>
          <w:ilvl w:val="0"/>
          <w:numId w:val="6"/>
        </w:numPr>
        <w:autoSpaceDE w:val="0"/>
        <w:autoSpaceDN w:val="0"/>
        <w:adjustRightInd w:val="0"/>
        <w:rPr>
          <w:rFonts w:ascii="Arial" w:hAnsi="Arial" w:cs="Arial"/>
        </w:rPr>
      </w:pPr>
      <w:r w:rsidRPr="001C6906">
        <w:rPr>
          <w:rFonts w:ascii="Arial" w:hAnsi="Arial" w:cs="Arial"/>
        </w:rPr>
        <w:t>promoting community responsibility for the wellbeing of vulnerable adults with a decision-making disability who may be at risk of abuse, exploitation or neglect.</w:t>
      </w:r>
    </w:p>
    <w:p w14:paraId="1ADEEAAA" w14:textId="77777777" w:rsidR="00A94B99" w:rsidRPr="003B6F0F" w:rsidRDefault="00A94B99" w:rsidP="00A94B99">
      <w:pPr>
        <w:rPr>
          <w:rFonts w:ascii="Arial" w:hAnsi="Arial" w:cs="Arial"/>
        </w:rPr>
      </w:pPr>
    </w:p>
    <w:p w14:paraId="74DD3214" w14:textId="77777777" w:rsidR="00A94B99" w:rsidRPr="0094000C" w:rsidRDefault="00A94B99" w:rsidP="00A94B99">
      <w:pPr>
        <w:autoSpaceDE w:val="0"/>
        <w:autoSpaceDN w:val="0"/>
        <w:adjustRightInd w:val="0"/>
        <w:rPr>
          <w:rFonts w:ascii="Arial" w:hAnsi="Arial" w:cs="Arial"/>
          <w:sz w:val="28"/>
          <w:szCs w:val="28"/>
        </w:rPr>
      </w:pPr>
      <w:r w:rsidRPr="0094000C">
        <w:rPr>
          <w:rFonts w:ascii="Arial" w:hAnsi="Arial" w:cs="Arial"/>
          <w:sz w:val="28"/>
          <w:szCs w:val="28"/>
        </w:rPr>
        <w:t>The Year in Review</w:t>
      </w:r>
    </w:p>
    <w:p w14:paraId="64D71D8D" w14:textId="77777777" w:rsidR="00A94B99" w:rsidRDefault="00A94B99" w:rsidP="00A94B99">
      <w:pPr>
        <w:autoSpaceDE w:val="0"/>
        <w:autoSpaceDN w:val="0"/>
        <w:adjustRightInd w:val="0"/>
        <w:rPr>
          <w:rFonts w:ascii="Arial" w:hAnsi="Arial" w:cs="Arial"/>
        </w:rPr>
      </w:pPr>
    </w:p>
    <w:p w14:paraId="197C1726" w14:textId="4476EB07" w:rsidR="0028559D" w:rsidRDefault="00A94B99" w:rsidP="00542A76">
      <w:pPr>
        <w:contextualSpacing/>
        <w:rPr>
          <w:rFonts w:ascii="Arial" w:eastAsia="Arial Unicode MS" w:hAnsi="Arial"/>
          <w:lang w:eastAsia="zh-CN"/>
        </w:rPr>
      </w:pPr>
      <w:r w:rsidRPr="00D655BB">
        <w:rPr>
          <w:rFonts w:ascii="Arial" w:eastAsia="Arial Unicode MS" w:hAnsi="Arial"/>
          <w:lang w:eastAsia="zh-CN"/>
        </w:rPr>
        <w:t>In 201</w:t>
      </w:r>
      <w:r w:rsidR="003F0C29">
        <w:rPr>
          <w:rFonts w:ascii="Arial" w:eastAsia="Arial Unicode MS" w:hAnsi="Arial"/>
          <w:lang w:eastAsia="zh-CN"/>
        </w:rPr>
        <w:t>7</w:t>
      </w:r>
      <w:r w:rsidRPr="00D655BB">
        <w:rPr>
          <w:rFonts w:ascii="Arial" w:eastAsia="Arial Unicode MS" w:hAnsi="Arial"/>
          <w:lang w:eastAsia="zh-CN"/>
        </w:rPr>
        <w:t>/1</w:t>
      </w:r>
      <w:r w:rsidR="003F0C29">
        <w:rPr>
          <w:rFonts w:ascii="Arial" w:eastAsia="Arial Unicode MS" w:hAnsi="Arial"/>
          <w:lang w:eastAsia="zh-CN"/>
        </w:rPr>
        <w:t>8</w:t>
      </w:r>
      <w:r w:rsidRPr="00D75052">
        <w:rPr>
          <w:rFonts w:ascii="Arial" w:eastAsia="Arial Unicode MS" w:hAnsi="Arial"/>
          <w:lang w:eastAsia="zh-CN"/>
        </w:rPr>
        <w:t xml:space="preserve">, the Office delivered a total </w:t>
      </w:r>
      <w:r>
        <w:rPr>
          <w:rFonts w:ascii="Arial" w:eastAsia="Arial Unicode MS" w:hAnsi="Arial"/>
          <w:lang w:eastAsia="zh-CN"/>
        </w:rPr>
        <w:t xml:space="preserve">of </w:t>
      </w:r>
      <w:r w:rsidR="00EC019A">
        <w:rPr>
          <w:rFonts w:ascii="Arial" w:eastAsia="Arial Unicode MS" w:hAnsi="Arial"/>
          <w:lang w:eastAsia="zh-CN"/>
        </w:rPr>
        <w:t>22</w:t>
      </w:r>
      <w:r w:rsidRPr="00D75052">
        <w:rPr>
          <w:rFonts w:ascii="Arial" w:eastAsia="Arial Unicode MS" w:hAnsi="Arial"/>
          <w:lang w:eastAsia="zh-CN"/>
        </w:rPr>
        <w:t xml:space="preserve"> education se</w:t>
      </w:r>
      <w:r>
        <w:rPr>
          <w:rFonts w:ascii="Arial" w:eastAsia="Arial Unicode MS" w:hAnsi="Arial"/>
          <w:lang w:eastAsia="zh-CN"/>
        </w:rPr>
        <w:t>ssions</w:t>
      </w:r>
      <w:r w:rsidR="00D96C0C">
        <w:rPr>
          <w:rFonts w:ascii="Arial" w:eastAsia="Arial Unicode MS" w:hAnsi="Arial"/>
          <w:lang w:eastAsia="zh-CN"/>
        </w:rPr>
        <w:t xml:space="preserve"> </w:t>
      </w:r>
      <w:r w:rsidR="0028559D">
        <w:rPr>
          <w:rFonts w:ascii="Arial" w:eastAsia="Arial Unicode MS" w:hAnsi="Arial"/>
          <w:lang w:eastAsia="zh-CN"/>
        </w:rPr>
        <w:t>to community members and professionals from the health, mental health, disability</w:t>
      </w:r>
      <w:r w:rsidR="004B15A9">
        <w:rPr>
          <w:rFonts w:ascii="Arial" w:eastAsia="Arial Unicode MS" w:hAnsi="Arial"/>
          <w:lang w:eastAsia="zh-CN"/>
        </w:rPr>
        <w:t>, aged-care</w:t>
      </w:r>
      <w:r w:rsidR="0028559D">
        <w:rPr>
          <w:rFonts w:ascii="Arial" w:eastAsia="Arial Unicode MS" w:hAnsi="Arial"/>
          <w:lang w:eastAsia="zh-CN"/>
        </w:rPr>
        <w:t xml:space="preserve"> and legal sectors. The Office also</w:t>
      </w:r>
      <w:r w:rsidR="00D96C0C">
        <w:rPr>
          <w:rFonts w:ascii="Arial" w:eastAsia="Arial Unicode MS" w:hAnsi="Arial"/>
          <w:lang w:eastAsia="zh-CN"/>
        </w:rPr>
        <w:t xml:space="preserve"> </w:t>
      </w:r>
      <w:r w:rsidR="001015CF">
        <w:rPr>
          <w:rFonts w:ascii="Arial" w:eastAsia="Arial Unicode MS" w:hAnsi="Arial"/>
          <w:lang w:eastAsia="zh-CN"/>
        </w:rPr>
        <w:t xml:space="preserve">participated in </w:t>
      </w:r>
      <w:r w:rsidR="0028559D">
        <w:rPr>
          <w:rFonts w:ascii="Arial" w:eastAsia="Arial Unicode MS" w:hAnsi="Arial"/>
          <w:lang w:eastAsia="zh-CN"/>
        </w:rPr>
        <w:t xml:space="preserve">one large exhibition during the year, targeted at seniors and relevant </w:t>
      </w:r>
      <w:r w:rsidR="00213FF3">
        <w:rPr>
          <w:rFonts w:ascii="Arial" w:eastAsia="Arial Unicode MS" w:hAnsi="Arial"/>
          <w:lang w:eastAsia="zh-CN"/>
        </w:rPr>
        <w:t>service providers</w:t>
      </w:r>
      <w:r w:rsidR="0028559D">
        <w:rPr>
          <w:rFonts w:ascii="Arial" w:eastAsia="Arial Unicode MS" w:hAnsi="Arial"/>
          <w:lang w:eastAsia="zh-CN"/>
        </w:rPr>
        <w:t>.</w:t>
      </w:r>
    </w:p>
    <w:p w14:paraId="76BCBE57" w14:textId="77777777" w:rsidR="0028559D" w:rsidRDefault="0028559D" w:rsidP="00542A76">
      <w:pPr>
        <w:contextualSpacing/>
        <w:rPr>
          <w:rFonts w:ascii="Arial" w:eastAsia="Arial Unicode MS" w:hAnsi="Arial"/>
          <w:lang w:eastAsia="zh-CN"/>
        </w:rPr>
      </w:pPr>
    </w:p>
    <w:p w14:paraId="0180A185" w14:textId="778829D5" w:rsidR="002A60B6" w:rsidRDefault="0092493B" w:rsidP="00542A76">
      <w:pPr>
        <w:contextualSpacing/>
        <w:rPr>
          <w:rFonts w:ascii="Arial" w:hAnsi="Arial" w:cs="Arial"/>
        </w:rPr>
      </w:pPr>
      <w:r>
        <w:rPr>
          <w:rFonts w:ascii="Arial" w:eastAsia="Arial Unicode MS" w:hAnsi="Arial"/>
          <w:lang w:eastAsia="zh-CN"/>
        </w:rPr>
        <w:t>Eleven</w:t>
      </w:r>
      <w:r w:rsidR="0028559D">
        <w:rPr>
          <w:rFonts w:ascii="Arial" w:eastAsia="Arial Unicode MS" w:hAnsi="Arial"/>
          <w:lang w:eastAsia="zh-CN"/>
        </w:rPr>
        <w:t xml:space="preserve"> of the education sessions were </w:t>
      </w:r>
      <w:r w:rsidR="0028559D" w:rsidRPr="001C6906">
        <w:rPr>
          <w:rFonts w:ascii="Arial" w:hAnsi="Arial" w:cs="Arial"/>
        </w:rPr>
        <w:t>tailored to the needs of community members</w:t>
      </w:r>
      <w:r>
        <w:rPr>
          <w:rFonts w:ascii="Arial" w:hAnsi="Arial" w:cs="Arial"/>
        </w:rPr>
        <w:t xml:space="preserve"> and the other</w:t>
      </w:r>
      <w:r w:rsidR="002A60B6">
        <w:rPr>
          <w:rFonts w:ascii="Arial" w:hAnsi="Arial" w:cs="Arial"/>
        </w:rPr>
        <w:t xml:space="preserve"> </w:t>
      </w:r>
      <w:r w:rsidR="0028559D">
        <w:rPr>
          <w:rFonts w:ascii="Arial" w:hAnsi="Arial" w:cs="Arial"/>
        </w:rPr>
        <w:t>11</w:t>
      </w:r>
      <w:r w:rsidR="002A60B6">
        <w:rPr>
          <w:rFonts w:ascii="Arial" w:hAnsi="Arial" w:cs="Arial"/>
        </w:rPr>
        <w:t xml:space="preserve"> were</w:t>
      </w:r>
      <w:r w:rsidR="0028559D" w:rsidRPr="001C6906">
        <w:rPr>
          <w:rFonts w:ascii="Arial" w:hAnsi="Arial" w:cs="Arial"/>
        </w:rPr>
        <w:t xml:space="preserve"> specifically </w:t>
      </w:r>
      <w:r w:rsidR="002A60B6">
        <w:rPr>
          <w:rFonts w:ascii="Arial" w:hAnsi="Arial" w:cs="Arial"/>
        </w:rPr>
        <w:t>tailored for</w:t>
      </w:r>
      <w:r w:rsidR="0028559D" w:rsidRPr="001C6906">
        <w:rPr>
          <w:rFonts w:ascii="Arial" w:hAnsi="Arial" w:cs="Arial"/>
        </w:rPr>
        <w:t xml:space="preserve"> service providers.</w:t>
      </w:r>
    </w:p>
    <w:p w14:paraId="12A19998" w14:textId="77777777" w:rsidR="002A60B6" w:rsidRDefault="002A60B6" w:rsidP="00542A76">
      <w:pPr>
        <w:contextualSpacing/>
        <w:rPr>
          <w:rFonts w:ascii="Arial" w:hAnsi="Arial" w:cs="Arial"/>
        </w:rPr>
      </w:pPr>
    </w:p>
    <w:p w14:paraId="41DEFC7A" w14:textId="3B8A1B7A" w:rsidR="0028559D" w:rsidRDefault="00220101" w:rsidP="00542A76">
      <w:pPr>
        <w:contextualSpacing/>
        <w:rPr>
          <w:rFonts w:ascii="Arial" w:eastAsia="Arial Unicode MS" w:hAnsi="Arial"/>
          <w:lang w:eastAsia="zh-CN"/>
        </w:rPr>
      </w:pPr>
      <w:r>
        <w:rPr>
          <w:rFonts w:ascii="Arial" w:hAnsi="Arial" w:cs="Arial"/>
        </w:rPr>
        <w:t>Nineteen</w:t>
      </w:r>
      <w:r w:rsidR="0028559D">
        <w:rPr>
          <w:rFonts w:ascii="Arial" w:hAnsi="Arial" w:cs="Arial"/>
        </w:rPr>
        <w:t xml:space="preserve"> of the sessions were delivered in </w:t>
      </w:r>
      <w:r w:rsidR="00213FF3">
        <w:rPr>
          <w:rFonts w:ascii="Arial" w:hAnsi="Arial" w:cs="Arial"/>
        </w:rPr>
        <w:t xml:space="preserve">the Perth metropolitan area, with </w:t>
      </w:r>
      <w:r w:rsidR="003D1C33">
        <w:rPr>
          <w:rFonts w:ascii="Arial" w:hAnsi="Arial" w:cs="Arial"/>
        </w:rPr>
        <w:t xml:space="preserve">four </w:t>
      </w:r>
      <w:r w:rsidR="00213FF3">
        <w:rPr>
          <w:rFonts w:ascii="Arial" w:hAnsi="Arial" w:cs="Arial"/>
        </w:rPr>
        <w:t xml:space="preserve">of these sessions </w:t>
      </w:r>
      <w:r w:rsidR="003D1C33">
        <w:rPr>
          <w:rFonts w:ascii="Arial" w:hAnsi="Arial" w:cs="Arial"/>
        </w:rPr>
        <w:t xml:space="preserve">also being available for people to attend via video conference link, </w:t>
      </w:r>
      <w:r w:rsidR="00213FF3">
        <w:rPr>
          <w:rFonts w:ascii="Arial" w:hAnsi="Arial" w:cs="Arial"/>
        </w:rPr>
        <w:t>enabling people in regional areas to participate. One session was delivered in Bunbury</w:t>
      </w:r>
      <w:r>
        <w:rPr>
          <w:rFonts w:ascii="Arial" w:hAnsi="Arial" w:cs="Arial"/>
        </w:rPr>
        <w:t>, one</w:t>
      </w:r>
      <w:r w:rsidR="00213FF3">
        <w:rPr>
          <w:rFonts w:ascii="Arial" w:hAnsi="Arial" w:cs="Arial"/>
        </w:rPr>
        <w:t xml:space="preserve"> in Geraldton</w:t>
      </w:r>
      <w:r>
        <w:rPr>
          <w:rFonts w:ascii="Arial" w:hAnsi="Arial" w:cs="Arial"/>
        </w:rPr>
        <w:t xml:space="preserve"> and another in the Peel region</w:t>
      </w:r>
      <w:r w:rsidR="00213FF3">
        <w:rPr>
          <w:rFonts w:ascii="Arial" w:hAnsi="Arial" w:cs="Arial"/>
        </w:rPr>
        <w:t>. All of the sessions were held in accessible venues.</w:t>
      </w:r>
    </w:p>
    <w:p w14:paraId="4B266918" w14:textId="77777777" w:rsidR="000113C4" w:rsidRDefault="000113C4" w:rsidP="000113C4">
      <w:pPr>
        <w:contextualSpacing/>
        <w:rPr>
          <w:rFonts w:ascii="Arial" w:eastAsia="Arial Unicode MS" w:hAnsi="Arial"/>
          <w:lang w:eastAsia="zh-CN"/>
        </w:rPr>
      </w:pPr>
    </w:p>
    <w:p w14:paraId="4B998E43" w14:textId="1902DE3A" w:rsidR="00667100" w:rsidRDefault="00A82D27" w:rsidP="005C280C">
      <w:pPr>
        <w:contextualSpacing/>
        <w:rPr>
          <w:rFonts w:ascii="Arial" w:eastAsia="Arial Unicode MS" w:hAnsi="Arial"/>
          <w:lang w:eastAsia="zh-CN"/>
        </w:rPr>
      </w:pPr>
      <w:r>
        <w:rPr>
          <w:rFonts w:ascii="Arial" w:eastAsia="Arial Unicode MS" w:hAnsi="Arial"/>
          <w:lang w:eastAsia="zh-CN"/>
        </w:rPr>
        <w:t xml:space="preserve">The </w:t>
      </w:r>
      <w:r w:rsidR="0092493B">
        <w:rPr>
          <w:rFonts w:ascii="Arial" w:eastAsia="Arial Unicode MS" w:hAnsi="Arial"/>
          <w:lang w:eastAsia="zh-CN"/>
        </w:rPr>
        <w:t>11</w:t>
      </w:r>
      <w:r>
        <w:rPr>
          <w:rFonts w:ascii="Arial" w:eastAsia="Arial Unicode MS" w:hAnsi="Arial"/>
          <w:lang w:eastAsia="zh-CN"/>
        </w:rPr>
        <w:t xml:space="preserve"> community member sessions </w:t>
      </w:r>
      <w:r w:rsidR="00DE19E8">
        <w:rPr>
          <w:rFonts w:ascii="Arial" w:eastAsia="Arial Unicode MS" w:hAnsi="Arial"/>
          <w:lang w:eastAsia="zh-CN"/>
        </w:rPr>
        <w:t>comprised</w:t>
      </w:r>
      <w:r w:rsidR="00667100">
        <w:rPr>
          <w:rFonts w:ascii="Arial" w:eastAsia="Arial Unicode MS" w:hAnsi="Arial"/>
          <w:lang w:eastAsia="zh-CN"/>
        </w:rPr>
        <w:t>:</w:t>
      </w:r>
    </w:p>
    <w:p w14:paraId="24CFAD8C" w14:textId="79CBC5EF" w:rsidR="00667100" w:rsidRPr="005F26D5" w:rsidRDefault="00A82D27" w:rsidP="005C280C">
      <w:pPr>
        <w:pStyle w:val="ListParagraph"/>
        <w:numPr>
          <w:ilvl w:val="0"/>
          <w:numId w:val="33"/>
        </w:numPr>
        <w:spacing w:after="0" w:line="240" w:lineRule="auto"/>
        <w:rPr>
          <w:rFonts w:ascii="Arial" w:eastAsia="Arial Unicode MS" w:hAnsi="Arial"/>
          <w:sz w:val="24"/>
          <w:szCs w:val="24"/>
          <w:lang w:eastAsia="zh-CN"/>
        </w:rPr>
      </w:pPr>
      <w:r w:rsidRPr="005F26D5">
        <w:rPr>
          <w:rFonts w:ascii="Arial" w:eastAsia="Arial Unicode MS" w:hAnsi="Arial"/>
          <w:sz w:val="24"/>
          <w:szCs w:val="24"/>
          <w:lang w:eastAsia="zh-CN"/>
        </w:rPr>
        <w:t>four joint sessions with the Public Trustee for newly appointed private administrators</w:t>
      </w:r>
      <w:r w:rsidR="005F26D5" w:rsidRPr="005F26D5">
        <w:rPr>
          <w:rFonts w:ascii="Arial" w:eastAsia="Arial Unicode MS" w:hAnsi="Arial"/>
          <w:sz w:val="24"/>
          <w:szCs w:val="24"/>
          <w:lang w:eastAsia="zh-CN"/>
        </w:rPr>
        <w:t xml:space="preserve">, who were interested in </w:t>
      </w:r>
      <w:r w:rsidR="005F26D5" w:rsidRPr="005F26D5">
        <w:rPr>
          <w:rFonts w:ascii="Arial" w:hAnsi="Arial" w:cs="Arial"/>
          <w:sz w:val="24"/>
          <w:szCs w:val="24"/>
        </w:rPr>
        <w:t>information and advice about their role and responsibilities</w:t>
      </w:r>
    </w:p>
    <w:p w14:paraId="4861F35E" w14:textId="1A0BCB13" w:rsidR="00667100" w:rsidRDefault="00A82D27" w:rsidP="005C280C">
      <w:pPr>
        <w:pStyle w:val="ListParagraph"/>
        <w:numPr>
          <w:ilvl w:val="0"/>
          <w:numId w:val="33"/>
        </w:numPr>
        <w:spacing w:after="0" w:line="240" w:lineRule="auto"/>
        <w:rPr>
          <w:rFonts w:ascii="Arial" w:eastAsia="Arial Unicode MS" w:hAnsi="Arial"/>
          <w:sz w:val="24"/>
          <w:szCs w:val="24"/>
          <w:lang w:eastAsia="zh-CN"/>
        </w:rPr>
      </w:pPr>
      <w:r w:rsidRPr="00667100">
        <w:rPr>
          <w:rFonts w:ascii="Arial" w:eastAsia="Arial Unicode MS" w:hAnsi="Arial"/>
          <w:sz w:val="24"/>
          <w:szCs w:val="24"/>
          <w:lang w:eastAsia="zh-CN"/>
        </w:rPr>
        <w:t xml:space="preserve">two </w:t>
      </w:r>
      <w:r w:rsidR="005D0F9A">
        <w:rPr>
          <w:rFonts w:ascii="Arial" w:eastAsia="Arial Unicode MS" w:hAnsi="Arial"/>
          <w:sz w:val="24"/>
          <w:szCs w:val="24"/>
          <w:lang w:eastAsia="zh-CN"/>
        </w:rPr>
        <w:t xml:space="preserve">sessions </w:t>
      </w:r>
      <w:r w:rsidRPr="00667100">
        <w:rPr>
          <w:rFonts w:ascii="Arial" w:eastAsia="Arial Unicode MS" w:hAnsi="Arial"/>
          <w:sz w:val="24"/>
          <w:szCs w:val="24"/>
          <w:lang w:eastAsia="zh-CN"/>
        </w:rPr>
        <w:t>with the Palliative Care Network, as part of</w:t>
      </w:r>
      <w:r w:rsidR="009163EC">
        <w:rPr>
          <w:rFonts w:ascii="Arial" w:eastAsia="Arial Unicode MS" w:hAnsi="Arial"/>
          <w:sz w:val="24"/>
          <w:szCs w:val="24"/>
          <w:lang w:eastAsia="zh-CN"/>
        </w:rPr>
        <w:t xml:space="preserve"> two</w:t>
      </w:r>
      <w:r w:rsidRPr="00667100">
        <w:rPr>
          <w:rFonts w:ascii="Arial" w:eastAsia="Arial Unicode MS" w:hAnsi="Arial"/>
          <w:sz w:val="24"/>
          <w:szCs w:val="24"/>
          <w:lang w:eastAsia="zh-CN"/>
        </w:rPr>
        <w:t xml:space="preserve"> larger advance care planning information </w:t>
      </w:r>
      <w:r w:rsidR="005D0F9A">
        <w:rPr>
          <w:rFonts w:ascii="Arial" w:eastAsia="Arial Unicode MS" w:hAnsi="Arial"/>
          <w:sz w:val="24"/>
          <w:szCs w:val="24"/>
          <w:lang w:eastAsia="zh-CN"/>
        </w:rPr>
        <w:t>seminars</w:t>
      </w:r>
      <w:r w:rsidR="009163EC">
        <w:rPr>
          <w:rFonts w:ascii="Arial" w:eastAsia="Arial Unicode MS" w:hAnsi="Arial"/>
          <w:sz w:val="24"/>
          <w:szCs w:val="24"/>
          <w:lang w:eastAsia="zh-CN"/>
        </w:rPr>
        <w:t xml:space="preserve"> for seniors wanting to prepare for their future</w:t>
      </w:r>
    </w:p>
    <w:p w14:paraId="66C16727" w14:textId="77777777" w:rsidR="00BD5E63" w:rsidRPr="00667100" w:rsidRDefault="00BD5E63" w:rsidP="00BD5E63">
      <w:pPr>
        <w:pStyle w:val="ListParagraph"/>
        <w:numPr>
          <w:ilvl w:val="0"/>
          <w:numId w:val="33"/>
        </w:numPr>
        <w:spacing w:line="240" w:lineRule="auto"/>
        <w:rPr>
          <w:rFonts w:ascii="Arial" w:eastAsia="Arial Unicode MS" w:hAnsi="Arial"/>
          <w:sz w:val="24"/>
          <w:szCs w:val="24"/>
          <w:lang w:eastAsia="zh-CN"/>
        </w:rPr>
      </w:pPr>
      <w:r w:rsidRPr="00667100">
        <w:rPr>
          <w:rFonts w:ascii="Arial" w:eastAsia="Arial Unicode MS" w:hAnsi="Arial"/>
          <w:sz w:val="24"/>
          <w:szCs w:val="24"/>
          <w:lang w:eastAsia="zh-CN"/>
        </w:rPr>
        <w:t xml:space="preserve">one </w:t>
      </w:r>
      <w:r>
        <w:rPr>
          <w:rFonts w:ascii="Arial" w:eastAsia="Arial Unicode MS" w:hAnsi="Arial"/>
          <w:sz w:val="24"/>
          <w:szCs w:val="24"/>
          <w:lang w:eastAsia="zh-CN"/>
        </w:rPr>
        <w:t>talk to a group of</w:t>
      </w:r>
      <w:r w:rsidRPr="00667100">
        <w:rPr>
          <w:rFonts w:ascii="Arial" w:eastAsia="Arial Unicode MS" w:hAnsi="Arial"/>
          <w:sz w:val="24"/>
          <w:szCs w:val="24"/>
          <w:lang w:eastAsia="zh-CN"/>
        </w:rPr>
        <w:t xml:space="preserve"> carers who were interested in what planning they </w:t>
      </w:r>
      <w:r>
        <w:rPr>
          <w:rFonts w:ascii="Arial" w:eastAsia="Arial Unicode MS" w:hAnsi="Arial"/>
          <w:sz w:val="24"/>
          <w:szCs w:val="24"/>
          <w:lang w:eastAsia="zh-CN"/>
        </w:rPr>
        <w:t>were able</w:t>
      </w:r>
      <w:r w:rsidRPr="00667100">
        <w:rPr>
          <w:rFonts w:ascii="Arial" w:eastAsia="Arial Unicode MS" w:hAnsi="Arial"/>
          <w:sz w:val="24"/>
          <w:szCs w:val="24"/>
          <w:lang w:eastAsia="zh-CN"/>
        </w:rPr>
        <w:t xml:space="preserve"> </w:t>
      </w:r>
      <w:r>
        <w:rPr>
          <w:rFonts w:ascii="Arial" w:eastAsia="Arial Unicode MS" w:hAnsi="Arial"/>
          <w:sz w:val="24"/>
          <w:szCs w:val="24"/>
          <w:lang w:eastAsia="zh-CN"/>
        </w:rPr>
        <w:t xml:space="preserve">to </w:t>
      </w:r>
      <w:r w:rsidRPr="00667100">
        <w:rPr>
          <w:rFonts w:ascii="Arial" w:eastAsia="Arial Unicode MS" w:hAnsi="Arial"/>
          <w:sz w:val="24"/>
          <w:szCs w:val="24"/>
          <w:lang w:eastAsia="zh-CN"/>
        </w:rPr>
        <w:t>do for the person they care for, as well as information on planning for their own future</w:t>
      </w:r>
    </w:p>
    <w:p w14:paraId="5ACD2B4F" w14:textId="77777777" w:rsidR="00F35184" w:rsidRPr="001C6906" w:rsidRDefault="00F35184" w:rsidP="00F35184">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Pr>
          <w:rFonts w:ascii="Arial" w:hAnsi="Arial" w:cs="Arial"/>
          <w:sz w:val="28"/>
          <w:szCs w:val="28"/>
        </w:rPr>
        <w:t>Community Education</w:t>
      </w:r>
    </w:p>
    <w:p w14:paraId="0C036DBD" w14:textId="77777777" w:rsidR="00F35184" w:rsidRPr="0094000C" w:rsidRDefault="00F35184" w:rsidP="00F35184">
      <w:pPr>
        <w:autoSpaceDE w:val="0"/>
        <w:autoSpaceDN w:val="0"/>
        <w:adjustRightInd w:val="0"/>
        <w:rPr>
          <w:rFonts w:ascii="Arial" w:hAnsi="Arial" w:cs="Arial"/>
        </w:rPr>
      </w:pPr>
    </w:p>
    <w:p w14:paraId="5FBC6DCD" w14:textId="77777777" w:rsidR="00F35184" w:rsidRPr="00F35184" w:rsidRDefault="00F35184" w:rsidP="00F35184">
      <w:pPr>
        <w:rPr>
          <w:rFonts w:ascii="Arial" w:eastAsia="Arial Unicode MS" w:hAnsi="Arial"/>
          <w:lang w:eastAsia="zh-CN"/>
        </w:rPr>
      </w:pPr>
    </w:p>
    <w:p w14:paraId="554712D4" w14:textId="1BE70984" w:rsidR="00667100" w:rsidRPr="00667100" w:rsidRDefault="005D0F9A" w:rsidP="005C280C">
      <w:pPr>
        <w:pStyle w:val="ListParagraph"/>
        <w:numPr>
          <w:ilvl w:val="0"/>
          <w:numId w:val="33"/>
        </w:numPr>
        <w:spacing w:line="240" w:lineRule="auto"/>
        <w:rPr>
          <w:rFonts w:ascii="Arial" w:eastAsia="Arial Unicode MS" w:hAnsi="Arial"/>
          <w:sz w:val="24"/>
          <w:szCs w:val="24"/>
          <w:lang w:eastAsia="zh-CN"/>
        </w:rPr>
      </w:pPr>
      <w:r>
        <w:rPr>
          <w:rFonts w:ascii="Arial" w:eastAsia="Arial Unicode MS" w:hAnsi="Arial"/>
          <w:sz w:val="24"/>
          <w:szCs w:val="24"/>
          <w:lang w:eastAsia="zh-CN"/>
        </w:rPr>
        <w:t xml:space="preserve">two seminars for </w:t>
      </w:r>
      <w:r w:rsidR="00DE19E8" w:rsidRPr="00667100">
        <w:rPr>
          <w:rFonts w:ascii="Arial" w:eastAsia="Arial Unicode MS" w:hAnsi="Arial"/>
          <w:sz w:val="24"/>
          <w:szCs w:val="24"/>
          <w:lang w:eastAsia="zh-CN"/>
        </w:rPr>
        <w:t xml:space="preserve">residents </w:t>
      </w:r>
      <w:r>
        <w:rPr>
          <w:rFonts w:ascii="Arial" w:eastAsia="Arial Unicode MS" w:hAnsi="Arial"/>
          <w:sz w:val="24"/>
          <w:szCs w:val="24"/>
          <w:lang w:eastAsia="zh-CN"/>
        </w:rPr>
        <w:t>at</w:t>
      </w:r>
      <w:r w:rsidR="00A82D27" w:rsidRPr="00667100">
        <w:rPr>
          <w:rFonts w:ascii="Arial" w:eastAsia="Arial Unicode MS" w:hAnsi="Arial"/>
          <w:sz w:val="24"/>
          <w:szCs w:val="24"/>
          <w:lang w:eastAsia="zh-CN"/>
        </w:rPr>
        <w:t xml:space="preserve"> retirement villages</w:t>
      </w:r>
      <w:r w:rsidR="00667100" w:rsidRPr="00667100">
        <w:rPr>
          <w:rFonts w:ascii="Arial" w:eastAsia="Arial Unicode MS" w:hAnsi="Arial"/>
          <w:sz w:val="24"/>
          <w:szCs w:val="24"/>
          <w:lang w:eastAsia="zh-CN"/>
        </w:rPr>
        <w:t xml:space="preserve"> who were interested </w:t>
      </w:r>
      <w:r w:rsidR="00AE5F70">
        <w:rPr>
          <w:rFonts w:ascii="Arial" w:eastAsia="Arial Unicode MS" w:hAnsi="Arial"/>
          <w:sz w:val="24"/>
          <w:szCs w:val="24"/>
          <w:lang w:eastAsia="zh-CN"/>
        </w:rPr>
        <w:t xml:space="preserve">in </w:t>
      </w:r>
      <w:r w:rsidR="00667100" w:rsidRPr="00667100">
        <w:rPr>
          <w:rFonts w:ascii="Arial" w:eastAsia="Arial Unicode MS" w:hAnsi="Arial"/>
          <w:sz w:val="24"/>
          <w:szCs w:val="24"/>
          <w:lang w:eastAsia="zh-CN"/>
        </w:rPr>
        <w:t>making enduring powers of attorney and enduring powers of guardianship</w:t>
      </w:r>
    </w:p>
    <w:p w14:paraId="6CDE222D" w14:textId="6B264D98" w:rsidR="00667100" w:rsidRDefault="00EC48E8" w:rsidP="005C280C">
      <w:pPr>
        <w:pStyle w:val="ListParagraph"/>
        <w:numPr>
          <w:ilvl w:val="0"/>
          <w:numId w:val="33"/>
        </w:numPr>
        <w:spacing w:line="240" w:lineRule="auto"/>
        <w:rPr>
          <w:rFonts w:ascii="Arial" w:eastAsia="Arial Unicode MS" w:hAnsi="Arial"/>
          <w:sz w:val="24"/>
          <w:szCs w:val="24"/>
          <w:lang w:eastAsia="zh-CN"/>
        </w:rPr>
      </w:pPr>
      <w:r>
        <w:rPr>
          <w:rFonts w:ascii="Arial" w:eastAsia="Arial Unicode MS" w:hAnsi="Arial"/>
          <w:sz w:val="24"/>
          <w:szCs w:val="24"/>
          <w:lang w:eastAsia="zh-CN"/>
        </w:rPr>
        <w:t>one</w:t>
      </w:r>
      <w:r w:rsidR="00667100" w:rsidRPr="00667100">
        <w:rPr>
          <w:rFonts w:ascii="Arial" w:eastAsia="Arial Unicode MS" w:hAnsi="Arial"/>
          <w:sz w:val="24"/>
          <w:szCs w:val="24"/>
          <w:lang w:eastAsia="zh-CN"/>
        </w:rPr>
        <w:t xml:space="preserve"> </w:t>
      </w:r>
      <w:r w:rsidR="005D0F9A">
        <w:rPr>
          <w:rFonts w:ascii="Arial" w:eastAsia="Arial Unicode MS" w:hAnsi="Arial"/>
          <w:sz w:val="24"/>
          <w:szCs w:val="24"/>
          <w:lang w:eastAsia="zh-CN"/>
        </w:rPr>
        <w:t>seminar for community members who wanted</w:t>
      </w:r>
      <w:r w:rsidR="00667100" w:rsidRPr="00667100">
        <w:rPr>
          <w:rFonts w:ascii="Arial" w:eastAsia="Arial Unicode MS" w:hAnsi="Arial"/>
          <w:sz w:val="24"/>
          <w:szCs w:val="24"/>
          <w:lang w:eastAsia="zh-CN"/>
        </w:rPr>
        <w:t xml:space="preserve"> to find out how they could protect themsel</w:t>
      </w:r>
      <w:r w:rsidR="005D0F9A">
        <w:rPr>
          <w:rFonts w:ascii="Arial" w:eastAsia="Arial Unicode MS" w:hAnsi="Arial"/>
          <w:sz w:val="24"/>
          <w:szCs w:val="24"/>
          <w:lang w:eastAsia="zh-CN"/>
        </w:rPr>
        <w:t>ves and others from elder abuse, including through the making of enduring powers of attorney and enduring powers of guardianship</w:t>
      </w:r>
      <w:r w:rsidR="007B31EC">
        <w:rPr>
          <w:rFonts w:ascii="Arial" w:eastAsia="Arial Unicode MS" w:hAnsi="Arial"/>
          <w:sz w:val="24"/>
          <w:szCs w:val="24"/>
          <w:lang w:eastAsia="zh-CN"/>
        </w:rPr>
        <w:t>, as part of</w:t>
      </w:r>
      <w:r w:rsidR="007B31EC" w:rsidRPr="007B31EC">
        <w:rPr>
          <w:rFonts w:ascii="Arial" w:eastAsia="Arial Unicode MS" w:hAnsi="Arial"/>
          <w:sz w:val="24"/>
          <w:szCs w:val="24"/>
          <w:lang w:eastAsia="zh-CN"/>
        </w:rPr>
        <w:t xml:space="preserve"> </w:t>
      </w:r>
      <w:r w:rsidR="007B31EC" w:rsidRPr="00667100">
        <w:rPr>
          <w:rFonts w:ascii="Arial" w:eastAsia="Arial Unicode MS" w:hAnsi="Arial"/>
          <w:sz w:val="24"/>
          <w:szCs w:val="24"/>
          <w:lang w:eastAsia="zh-CN"/>
        </w:rPr>
        <w:t>World Elder Abuse Awareness Day</w:t>
      </w:r>
      <w:r w:rsidR="007B31EC">
        <w:rPr>
          <w:rFonts w:ascii="Arial" w:eastAsia="Arial Unicode MS" w:hAnsi="Arial"/>
          <w:sz w:val="24"/>
          <w:szCs w:val="24"/>
          <w:lang w:eastAsia="zh-CN"/>
        </w:rPr>
        <w:t xml:space="preserve"> 2018</w:t>
      </w:r>
      <w:r w:rsidR="005D0F9A">
        <w:rPr>
          <w:rFonts w:ascii="Arial" w:eastAsia="Arial Unicode MS" w:hAnsi="Arial"/>
          <w:sz w:val="24"/>
          <w:szCs w:val="24"/>
          <w:lang w:eastAsia="zh-CN"/>
        </w:rPr>
        <w:t>.</w:t>
      </w:r>
    </w:p>
    <w:p w14:paraId="3793ADBC" w14:textId="77777777" w:rsidR="00667100" w:rsidRPr="00667100" w:rsidRDefault="00667100" w:rsidP="00667100">
      <w:pPr>
        <w:rPr>
          <w:rFonts w:ascii="Arial" w:eastAsia="Arial Unicode MS" w:hAnsi="Arial"/>
          <w:lang w:eastAsia="zh-CN"/>
        </w:rPr>
      </w:pPr>
    </w:p>
    <w:p w14:paraId="366F31B2" w14:textId="175FB3A6" w:rsidR="00667100" w:rsidRDefault="00667100" w:rsidP="00DE19E8">
      <w:pPr>
        <w:contextualSpacing/>
        <w:rPr>
          <w:rFonts w:ascii="Arial" w:eastAsia="Arial Unicode MS" w:hAnsi="Arial"/>
          <w:lang w:eastAsia="zh-CN"/>
        </w:rPr>
      </w:pPr>
      <w:r>
        <w:rPr>
          <w:rFonts w:ascii="Arial" w:eastAsia="Arial Unicode MS" w:hAnsi="Arial"/>
          <w:lang w:eastAsia="zh-CN"/>
        </w:rPr>
        <w:t>The 11 service provider sessions comprised:</w:t>
      </w:r>
    </w:p>
    <w:p w14:paraId="76835BE1" w14:textId="5F3960C8" w:rsidR="000457C5" w:rsidRDefault="005D0F9A" w:rsidP="004A04AD">
      <w:pPr>
        <w:pStyle w:val="ListParagraph"/>
        <w:numPr>
          <w:ilvl w:val="0"/>
          <w:numId w:val="34"/>
        </w:numPr>
        <w:rPr>
          <w:rFonts w:ascii="Arial" w:eastAsia="Arial Unicode MS" w:hAnsi="Arial"/>
          <w:sz w:val="24"/>
          <w:szCs w:val="24"/>
          <w:lang w:eastAsia="zh-CN"/>
        </w:rPr>
      </w:pPr>
      <w:r>
        <w:rPr>
          <w:rFonts w:ascii="Arial" w:eastAsia="Arial Unicode MS" w:hAnsi="Arial"/>
          <w:sz w:val="24"/>
          <w:szCs w:val="24"/>
          <w:lang w:eastAsia="zh-CN"/>
        </w:rPr>
        <w:t>t</w:t>
      </w:r>
      <w:r w:rsidR="00636FB6" w:rsidRPr="000457C5">
        <w:rPr>
          <w:rFonts w:ascii="Arial" w:eastAsia="Arial Unicode MS" w:hAnsi="Arial"/>
          <w:sz w:val="24"/>
          <w:szCs w:val="24"/>
          <w:lang w:eastAsia="zh-CN"/>
        </w:rPr>
        <w:t xml:space="preserve">wo </w:t>
      </w:r>
      <w:r>
        <w:rPr>
          <w:rFonts w:ascii="Arial" w:eastAsia="Arial Unicode MS" w:hAnsi="Arial"/>
          <w:sz w:val="24"/>
          <w:szCs w:val="24"/>
          <w:lang w:eastAsia="zh-CN"/>
        </w:rPr>
        <w:t>seminars</w:t>
      </w:r>
      <w:r w:rsidR="000457C5" w:rsidRPr="000457C5">
        <w:rPr>
          <w:rFonts w:ascii="Arial" w:eastAsia="Arial Unicode MS" w:hAnsi="Arial"/>
          <w:sz w:val="24"/>
          <w:szCs w:val="24"/>
          <w:lang w:eastAsia="zh-CN"/>
        </w:rPr>
        <w:t xml:space="preserve"> </w:t>
      </w:r>
      <w:r w:rsidR="00AD5D23">
        <w:rPr>
          <w:rFonts w:ascii="Arial" w:eastAsia="Arial Unicode MS" w:hAnsi="Arial"/>
          <w:sz w:val="24"/>
          <w:szCs w:val="24"/>
          <w:lang w:eastAsia="zh-CN"/>
        </w:rPr>
        <w:t>to educate</w:t>
      </w:r>
      <w:r w:rsidR="000457C5" w:rsidRPr="000457C5">
        <w:rPr>
          <w:rFonts w:ascii="Arial" w:eastAsia="Arial Unicode MS" w:hAnsi="Arial"/>
          <w:sz w:val="24"/>
          <w:szCs w:val="24"/>
          <w:lang w:eastAsia="zh-CN"/>
        </w:rPr>
        <w:t xml:space="preserve"> Justices of the Peace about </w:t>
      </w:r>
      <w:r w:rsidR="000457C5">
        <w:rPr>
          <w:rFonts w:ascii="Arial" w:eastAsia="Arial Unicode MS" w:hAnsi="Arial"/>
          <w:sz w:val="24"/>
          <w:szCs w:val="24"/>
          <w:lang w:eastAsia="zh-CN"/>
        </w:rPr>
        <w:t xml:space="preserve">the proper completion, witnessing and operation of enduring powers of attorney, enduring powers of guardianship and advance health directives, to assist in their role </w:t>
      </w:r>
      <w:r w:rsidR="00AD5D23">
        <w:rPr>
          <w:rFonts w:ascii="Arial" w:eastAsia="Arial Unicode MS" w:hAnsi="Arial"/>
          <w:sz w:val="24"/>
          <w:szCs w:val="24"/>
          <w:lang w:eastAsia="zh-CN"/>
        </w:rPr>
        <w:t>when</w:t>
      </w:r>
      <w:r w:rsidR="000457C5">
        <w:rPr>
          <w:rFonts w:ascii="Arial" w:eastAsia="Arial Unicode MS" w:hAnsi="Arial"/>
          <w:sz w:val="24"/>
          <w:szCs w:val="24"/>
          <w:lang w:eastAsia="zh-CN"/>
        </w:rPr>
        <w:t xml:space="preserve"> witnessing these documents and also for their own personal information</w:t>
      </w:r>
    </w:p>
    <w:p w14:paraId="6C0676A3" w14:textId="7755C2A9" w:rsidR="00636FB6" w:rsidRPr="009163EC" w:rsidDel="004E0E40" w:rsidRDefault="005D0F9A" w:rsidP="004A04AD">
      <w:pPr>
        <w:pStyle w:val="ListParagraph"/>
        <w:numPr>
          <w:ilvl w:val="0"/>
          <w:numId w:val="34"/>
        </w:numPr>
        <w:rPr>
          <w:rFonts w:ascii="Arial" w:eastAsia="Arial Unicode MS" w:hAnsi="Arial"/>
          <w:sz w:val="24"/>
          <w:szCs w:val="24"/>
          <w:lang w:eastAsia="zh-CN"/>
        </w:rPr>
      </w:pPr>
      <w:r w:rsidRPr="009163EC" w:rsidDel="004E0E40">
        <w:rPr>
          <w:rFonts w:ascii="Arial" w:eastAsia="Arial Unicode MS" w:hAnsi="Arial"/>
          <w:sz w:val="24"/>
          <w:szCs w:val="24"/>
          <w:lang w:eastAsia="zh-CN"/>
        </w:rPr>
        <w:t>f</w:t>
      </w:r>
      <w:r w:rsidR="00773689" w:rsidRPr="009163EC" w:rsidDel="004E0E40">
        <w:rPr>
          <w:rFonts w:ascii="Arial" w:eastAsia="Arial Unicode MS" w:hAnsi="Arial"/>
          <w:sz w:val="24"/>
          <w:szCs w:val="24"/>
          <w:lang w:eastAsia="zh-CN"/>
        </w:rPr>
        <w:t xml:space="preserve">our </w:t>
      </w:r>
      <w:r w:rsidRPr="009163EC" w:rsidDel="004E0E40">
        <w:rPr>
          <w:rFonts w:ascii="Arial" w:eastAsia="Arial Unicode MS" w:hAnsi="Arial"/>
          <w:sz w:val="24"/>
          <w:szCs w:val="24"/>
          <w:lang w:eastAsia="zh-CN"/>
        </w:rPr>
        <w:t>talks</w:t>
      </w:r>
      <w:r w:rsidR="00773689" w:rsidRPr="009163EC" w:rsidDel="004E0E40">
        <w:rPr>
          <w:rFonts w:ascii="Arial" w:eastAsia="Arial Unicode MS" w:hAnsi="Arial"/>
          <w:sz w:val="24"/>
          <w:szCs w:val="24"/>
          <w:lang w:eastAsia="zh-CN"/>
        </w:rPr>
        <w:t xml:space="preserve"> for staff at </w:t>
      </w:r>
      <w:r w:rsidR="00636FB6" w:rsidRPr="009163EC" w:rsidDel="004E0E40">
        <w:rPr>
          <w:rFonts w:ascii="Arial" w:eastAsia="Arial Unicode MS" w:hAnsi="Arial"/>
          <w:sz w:val="24"/>
          <w:szCs w:val="24"/>
          <w:lang w:eastAsia="zh-CN"/>
        </w:rPr>
        <w:t>disability</w:t>
      </w:r>
      <w:r w:rsidR="00773689" w:rsidRPr="009163EC" w:rsidDel="004E0E40">
        <w:rPr>
          <w:rFonts w:ascii="Arial" w:eastAsia="Arial Unicode MS" w:hAnsi="Arial"/>
          <w:sz w:val="24"/>
          <w:szCs w:val="24"/>
          <w:lang w:eastAsia="zh-CN"/>
        </w:rPr>
        <w:t xml:space="preserve"> agencies,</w:t>
      </w:r>
      <w:r w:rsidR="009163EC" w:rsidRPr="009163EC" w:rsidDel="004E0E40">
        <w:rPr>
          <w:rFonts w:ascii="Arial" w:eastAsia="Arial Unicode MS" w:hAnsi="Arial"/>
          <w:sz w:val="24"/>
          <w:szCs w:val="24"/>
          <w:lang w:eastAsia="zh-CN"/>
        </w:rPr>
        <w:t xml:space="preserve"> one talk for staff at a community legal service and one session for mental health staff, who were all interested in </w:t>
      </w:r>
      <w:r w:rsidR="00773689" w:rsidRPr="009163EC" w:rsidDel="004E0E40">
        <w:rPr>
          <w:rFonts w:ascii="Arial" w:eastAsia="Arial Unicode MS" w:hAnsi="Arial"/>
          <w:sz w:val="24"/>
          <w:szCs w:val="24"/>
          <w:lang w:eastAsia="zh-CN"/>
        </w:rPr>
        <w:t>improv</w:t>
      </w:r>
      <w:r w:rsidR="009163EC" w:rsidDel="004E0E40">
        <w:rPr>
          <w:rFonts w:ascii="Arial" w:eastAsia="Arial Unicode MS" w:hAnsi="Arial"/>
          <w:sz w:val="24"/>
          <w:szCs w:val="24"/>
          <w:lang w:eastAsia="zh-CN"/>
        </w:rPr>
        <w:t>ing</w:t>
      </w:r>
      <w:r w:rsidR="00773689" w:rsidRPr="009163EC" w:rsidDel="004E0E40">
        <w:rPr>
          <w:rFonts w:ascii="Arial" w:eastAsia="Arial Unicode MS" w:hAnsi="Arial"/>
          <w:sz w:val="24"/>
          <w:szCs w:val="24"/>
          <w:lang w:eastAsia="zh-CN"/>
        </w:rPr>
        <w:t xml:space="preserve"> their knowledge of the guardianship and administration system, the role of the Office of the Public Advocate, the process of applying for guardianship and administration orders and the proper completion and operation of enduring powers of attorney, enduring powers of guardianshi</w:t>
      </w:r>
      <w:r w:rsidRPr="009163EC" w:rsidDel="004E0E40">
        <w:rPr>
          <w:rFonts w:ascii="Arial" w:eastAsia="Arial Unicode MS" w:hAnsi="Arial"/>
          <w:sz w:val="24"/>
          <w:szCs w:val="24"/>
          <w:lang w:eastAsia="zh-CN"/>
        </w:rPr>
        <w:t>p and advance health directives</w:t>
      </w:r>
      <w:r w:rsidR="0075038F">
        <w:rPr>
          <w:rFonts w:ascii="Arial" w:eastAsia="Arial Unicode MS" w:hAnsi="Arial"/>
          <w:sz w:val="24"/>
          <w:szCs w:val="24"/>
          <w:lang w:eastAsia="zh-CN"/>
        </w:rPr>
        <w:t xml:space="preserve"> (two of these talks were available to staff located </w:t>
      </w:r>
      <w:r w:rsidR="00F96AC8">
        <w:rPr>
          <w:rFonts w:ascii="Arial" w:eastAsia="Arial Unicode MS" w:hAnsi="Arial"/>
          <w:sz w:val="24"/>
          <w:szCs w:val="24"/>
          <w:lang w:eastAsia="zh-CN"/>
        </w:rPr>
        <w:t>in regional areas and other metropolitan sites</w:t>
      </w:r>
      <w:r w:rsidR="0075038F">
        <w:rPr>
          <w:rFonts w:ascii="Arial" w:eastAsia="Arial Unicode MS" w:hAnsi="Arial"/>
          <w:sz w:val="24"/>
          <w:szCs w:val="24"/>
          <w:lang w:eastAsia="zh-CN"/>
        </w:rPr>
        <w:t>, who linked in via video conference)</w:t>
      </w:r>
    </w:p>
    <w:p w14:paraId="1FA60D30" w14:textId="0DE32472" w:rsidR="005D0F9A" w:rsidRPr="000457C5" w:rsidRDefault="003D02BE" w:rsidP="00667100">
      <w:pPr>
        <w:pStyle w:val="ListParagraph"/>
        <w:numPr>
          <w:ilvl w:val="0"/>
          <w:numId w:val="34"/>
        </w:numPr>
        <w:rPr>
          <w:rFonts w:ascii="Arial" w:eastAsia="Arial Unicode MS" w:hAnsi="Arial"/>
          <w:sz w:val="24"/>
          <w:szCs w:val="24"/>
          <w:lang w:eastAsia="zh-CN"/>
        </w:rPr>
      </w:pPr>
      <w:r>
        <w:rPr>
          <w:rFonts w:ascii="Arial" w:eastAsia="Arial Unicode MS" w:hAnsi="Arial"/>
          <w:sz w:val="24"/>
          <w:szCs w:val="24"/>
          <w:lang w:eastAsia="zh-CN"/>
        </w:rPr>
        <w:t>two half-day seminars</w:t>
      </w:r>
      <w:r w:rsidR="009163EC">
        <w:rPr>
          <w:rFonts w:ascii="Arial" w:eastAsia="Arial Unicode MS" w:hAnsi="Arial"/>
          <w:sz w:val="24"/>
          <w:szCs w:val="24"/>
          <w:lang w:eastAsia="zh-CN"/>
        </w:rPr>
        <w:t xml:space="preserve"> for health professionals, presented</w:t>
      </w:r>
      <w:r>
        <w:rPr>
          <w:rFonts w:ascii="Arial" w:eastAsia="Arial Unicode MS" w:hAnsi="Arial"/>
          <w:sz w:val="24"/>
          <w:szCs w:val="24"/>
          <w:lang w:eastAsia="zh-CN"/>
        </w:rPr>
        <w:t xml:space="preserve"> in conjunction with </w:t>
      </w:r>
      <w:r w:rsidR="009163EC">
        <w:rPr>
          <w:rFonts w:ascii="Arial" w:eastAsia="Arial Unicode MS" w:hAnsi="Arial"/>
          <w:sz w:val="24"/>
          <w:szCs w:val="24"/>
          <w:lang w:eastAsia="zh-CN"/>
        </w:rPr>
        <w:t>the Department of Health and the Public Trustee</w:t>
      </w:r>
      <w:r w:rsidR="00EA7C7A">
        <w:rPr>
          <w:rFonts w:ascii="Arial" w:eastAsia="Arial Unicode MS" w:hAnsi="Arial"/>
          <w:sz w:val="24"/>
          <w:szCs w:val="24"/>
          <w:lang w:eastAsia="zh-CN"/>
        </w:rPr>
        <w:t xml:space="preserve"> </w:t>
      </w:r>
      <w:r w:rsidR="00AD5D23">
        <w:rPr>
          <w:rFonts w:ascii="Arial" w:eastAsia="Arial Unicode MS" w:hAnsi="Arial"/>
          <w:sz w:val="24"/>
          <w:szCs w:val="24"/>
          <w:lang w:eastAsia="zh-CN"/>
        </w:rPr>
        <w:t xml:space="preserve">as part of </w:t>
      </w:r>
      <w:r w:rsidR="00EA7C7A">
        <w:rPr>
          <w:rFonts w:ascii="Arial" w:eastAsia="Arial Unicode MS" w:hAnsi="Arial"/>
          <w:sz w:val="24"/>
          <w:szCs w:val="24"/>
          <w:lang w:eastAsia="zh-CN"/>
        </w:rPr>
        <w:t>Advance Care Planning Day 2018</w:t>
      </w:r>
      <w:r w:rsidR="0075038F">
        <w:rPr>
          <w:rFonts w:ascii="Arial" w:eastAsia="Arial Unicode MS" w:hAnsi="Arial"/>
          <w:sz w:val="24"/>
          <w:szCs w:val="24"/>
          <w:lang w:eastAsia="zh-CN"/>
        </w:rPr>
        <w:t xml:space="preserve"> (both of these seminars were available to health professionals </w:t>
      </w:r>
      <w:r w:rsidR="00572A2F">
        <w:rPr>
          <w:rFonts w:ascii="Arial" w:eastAsia="Arial Unicode MS" w:hAnsi="Arial"/>
          <w:sz w:val="24"/>
          <w:szCs w:val="24"/>
          <w:lang w:eastAsia="zh-CN"/>
        </w:rPr>
        <w:t xml:space="preserve">located in regional areas and other metropolitan sites, </w:t>
      </w:r>
      <w:r w:rsidR="0075038F">
        <w:rPr>
          <w:rFonts w:ascii="Arial" w:eastAsia="Arial Unicode MS" w:hAnsi="Arial"/>
          <w:sz w:val="24"/>
          <w:szCs w:val="24"/>
          <w:lang w:eastAsia="zh-CN"/>
        </w:rPr>
        <w:t>who linked in via video conference)</w:t>
      </w:r>
    </w:p>
    <w:p w14:paraId="4C1AC676" w14:textId="20FF2781" w:rsidR="004E0E40" w:rsidRDefault="00EC48E8" w:rsidP="004E0E40">
      <w:pPr>
        <w:pStyle w:val="ListParagraph"/>
        <w:numPr>
          <w:ilvl w:val="0"/>
          <w:numId w:val="34"/>
        </w:numPr>
        <w:rPr>
          <w:rFonts w:ascii="Arial" w:eastAsia="Arial Unicode MS" w:hAnsi="Arial"/>
          <w:sz w:val="24"/>
          <w:szCs w:val="24"/>
          <w:lang w:eastAsia="zh-CN"/>
        </w:rPr>
      </w:pPr>
      <w:r>
        <w:rPr>
          <w:rFonts w:ascii="Arial" w:eastAsia="Arial Unicode MS" w:hAnsi="Arial"/>
          <w:sz w:val="24"/>
          <w:szCs w:val="24"/>
          <w:lang w:eastAsia="zh-CN"/>
        </w:rPr>
        <w:t>one</w:t>
      </w:r>
      <w:r w:rsidR="009163EC">
        <w:rPr>
          <w:rFonts w:ascii="Arial" w:eastAsia="Arial Unicode MS" w:hAnsi="Arial"/>
          <w:sz w:val="24"/>
          <w:szCs w:val="24"/>
          <w:lang w:eastAsia="zh-CN"/>
        </w:rPr>
        <w:t xml:space="preserve"> seminar </w:t>
      </w:r>
      <w:r w:rsidR="00EA7C7A">
        <w:rPr>
          <w:rFonts w:ascii="Arial" w:eastAsia="Arial Unicode MS" w:hAnsi="Arial"/>
          <w:sz w:val="24"/>
          <w:szCs w:val="24"/>
          <w:lang w:eastAsia="zh-CN"/>
        </w:rPr>
        <w:t>for service providers who wanted to find out how they could protect clients from elder abuse</w:t>
      </w:r>
      <w:r w:rsidR="007B31EC">
        <w:rPr>
          <w:rFonts w:ascii="Arial" w:eastAsia="Arial Unicode MS" w:hAnsi="Arial"/>
          <w:sz w:val="24"/>
          <w:szCs w:val="24"/>
          <w:lang w:eastAsia="zh-CN"/>
        </w:rPr>
        <w:t>, as part of</w:t>
      </w:r>
      <w:r w:rsidR="007B31EC" w:rsidRPr="007B31EC">
        <w:rPr>
          <w:rFonts w:ascii="Arial" w:eastAsia="Arial Unicode MS" w:hAnsi="Arial"/>
          <w:sz w:val="24"/>
          <w:szCs w:val="24"/>
          <w:lang w:eastAsia="zh-CN"/>
        </w:rPr>
        <w:t xml:space="preserve"> </w:t>
      </w:r>
      <w:r w:rsidR="007B31EC">
        <w:rPr>
          <w:rFonts w:ascii="Arial" w:eastAsia="Arial Unicode MS" w:hAnsi="Arial"/>
          <w:sz w:val="24"/>
          <w:szCs w:val="24"/>
          <w:lang w:eastAsia="zh-CN"/>
        </w:rPr>
        <w:t>World Elder Abuse Awareness Day 2018</w:t>
      </w:r>
      <w:r w:rsidR="005F5360">
        <w:rPr>
          <w:rFonts w:ascii="Arial" w:eastAsia="Arial Unicode MS" w:hAnsi="Arial"/>
          <w:sz w:val="24"/>
          <w:szCs w:val="24"/>
          <w:lang w:eastAsia="zh-CN"/>
        </w:rPr>
        <w:t>.</w:t>
      </w:r>
    </w:p>
    <w:p w14:paraId="4E1FF8B3" w14:textId="77777777" w:rsidR="004E0E40" w:rsidRDefault="004E0E40" w:rsidP="00DE19E8">
      <w:pPr>
        <w:contextualSpacing/>
        <w:rPr>
          <w:rFonts w:ascii="Arial" w:eastAsia="Arial Unicode MS" w:hAnsi="Arial"/>
          <w:lang w:eastAsia="zh-CN"/>
        </w:rPr>
      </w:pPr>
    </w:p>
    <w:p w14:paraId="68BE05FB" w14:textId="0671E827" w:rsidR="004F701E" w:rsidRDefault="00213FF3" w:rsidP="00542A76">
      <w:pPr>
        <w:contextualSpacing/>
        <w:rPr>
          <w:rFonts w:ascii="Arial" w:eastAsia="Arial Unicode MS" w:hAnsi="Arial"/>
          <w:lang w:eastAsia="zh-CN"/>
        </w:rPr>
      </w:pPr>
      <w:r>
        <w:rPr>
          <w:rFonts w:ascii="Arial" w:eastAsia="Arial Unicode MS" w:hAnsi="Arial"/>
          <w:lang w:eastAsia="zh-CN"/>
        </w:rPr>
        <w:t xml:space="preserve">The Office was involved in </w:t>
      </w:r>
      <w:r w:rsidR="001015CF">
        <w:rPr>
          <w:rFonts w:ascii="Arial" w:eastAsia="Arial Unicode MS" w:hAnsi="Arial"/>
          <w:lang w:eastAsia="zh-CN"/>
        </w:rPr>
        <w:t>the</w:t>
      </w:r>
      <w:r w:rsidR="00D96C0C">
        <w:rPr>
          <w:rFonts w:ascii="Arial" w:eastAsia="Arial Unicode MS" w:hAnsi="Arial"/>
          <w:lang w:eastAsia="zh-CN"/>
        </w:rPr>
        <w:t xml:space="preserve"> Seniors Recreation </w:t>
      </w:r>
      <w:r w:rsidR="001015CF">
        <w:rPr>
          <w:rFonts w:ascii="Arial" w:eastAsia="Arial Unicode MS" w:hAnsi="Arial"/>
          <w:lang w:eastAsia="zh-CN"/>
        </w:rPr>
        <w:t>Council of WA’s ‘Have a Go Day’ exhibition</w:t>
      </w:r>
      <w:r w:rsidR="00580853">
        <w:rPr>
          <w:rFonts w:ascii="Arial" w:eastAsia="Arial Unicode MS" w:hAnsi="Arial"/>
          <w:lang w:eastAsia="zh-CN"/>
        </w:rPr>
        <w:t>, with a</w:t>
      </w:r>
      <w:r>
        <w:rPr>
          <w:rFonts w:ascii="Arial" w:eastAsia="Arial Unicode MS" w:hAnsi="Arial"/>
          <w:lang w:eastAsia="zh-CN"/>
        </w:rPr>
        <w:t xml:space="preserve"> shared stand with the Department of Health and the Public Trustee.</w:t>
      </w:r>
    </w:p>
    <w:p w14:paraId="41849694" w14:textId="77777777" w:rsidR="004F701E" w:rsidRDefault="004F701E" w:rsidP="00542A76">
      <w:pPr>
        <w:contextualSpacing/>
        <w:rPr>
          <w:rFonts w:ascii="Arial" w:eastAsia="Arial Unicode MS" w:hAnsi="Arial"/>
          <w:lang w:eastAsia="zh-CN"/>
        </w:rPr>
      </w:pPr>
    </w:p>
    <w:p w14:paraId="5E24C8F1" w14:textId="7D191F30" w:rsidR="0008444B" w:rsidRDefault="00213FF3" w:rsidP="00542A76">
      <w:pPr>
        <w:contextualSpacing/>
        <w:rPr>
          <w:rFonts w:ascii="Arial" w:eastAsia="Arial Unicode MS" w:hAnsi="Arial"/>
          <w:lang w:eastAsia="zh-CN"/>
        </w:rPr>
      </w:pPr>
      <w:r>
        <w:rPr>
          <w:rFonts w:ascii="Arial" w:eastAsia="Arial Unicode MS" w:hAnsi="Arial"/>
          <w:lang w:eastAsia="zh-CN"/>
        </w:rPr>
        <w:t>This</w:t>
      </w:r>
      <w:r w:rsidR="004F701E">
        <w:rPr>
          <w:rFonts w:ascii="Arial" w:eastAsia="Arial Unicode MS" w:hAnsi="Arial"/>
          <w:lang w:eastAsia="zh-CN"/>
        </w:rPr>
        <w:t xml:space="preserve"> shared exhibition stand</w:t>
      </w:r>
      <w:r>
        <w:rPr>
          <w:rFonts w:ascii="Arial" w:eastAsia="Arial Unicode MS" w:hAnsi="Arial"/>
          <w:lang w:eastAsia="zh-CN"/>
        </w:rPr>
        <w:t xml:space="preserve"> gave almost 700 community members</w:t>
      </w:r>
      <w:r w:rsidR="004F701E">
        <w:rPr>
          <w:rFonts w:ascii="Arial" w:eastAsia="Arial Unicode MS" w:hAnsi="Arial"/>
          <w:lang w:eastAsia="zh-CN"/>
        </w:rPr>
        <w:t xml:space="preserve"> and</w:t>
      </w:r>
      <w:r>
        <w:rPr>
          <w:rFonts w:ascii="Arial" w:eastAsia="Arial Unicode MS" w:hAnsi="Arial"/>
          <w:lang w:eastAsia="zh-CN"/>
        </w:rPr>
        <w:t xml:space="preserve"> service providers </w:t>
      </w:r>
      <w:r w:rsidR="00107712">
        <w:rPr>
          <w:rFonts w:ascii="Arial" w:eastAsia="Arial Unicode MS" w:hAnsi="Arial"/>
          <w:lang w:eastAsia="zh-CN"/>
        </w:rPr>
        <w:t>in attendance,</w:t>
      </w:r>
      <w:r>
        <w:rPr>
          <w:rFonts w:ascii="Arial" w:eastAsia="Arial Unicode MS" w:hAnsi="Arial"/>
          <w:lang w:eastAsia="zh-CN"/>
        </w:rPr>
        <w:t xml:space="preserve"> the opportunity to talk to staff from the Office of the Public Advocate about enduring powers of attorney</w:t>
      </w:r>
      <w:r w:rsidR="002957A9">
        <w:rPr>
          <w:rFonts w:ascii="Arial" w:eastAsia="Arial Unicode MS" w:hAnsi="Arial"/>
          <w:lang w:eastAsia="zh-CN"/>
        </w:rPr>
        <w:t>,</w:t>
      </w:r>
      <w:r>
        <w:rPr>
          <w:rFonts w:ascii="Arial" w:eastAsia="Arial Unicode MS" w:hAnsi="Arial"/>
          <w:lang w:eastAsia="zh-CN"/>
        </w:rPr>
        <w:t xml:space="preserve"> enduring powers of guardianship</w:t>
      </w:r>
      <w:r w:rsidR="002957A9">
        <w:rPr>
          <w:rFonts w:ascii="Arial" w:eastAsia="Arial Unicode MS" w:hAnsi="Arial"/>
          <w:lang w:eastAsia="zh-CN"/>
        </w:rPr>
        <w:t xml:space="preserve">, </w:t>
      </w:r>
      <w:r w:rsidR="0008444B">
        <w:rPr>
          <w:rFonts w:ascii="Arial" w:eastAsia="Arial Unicode MS" w:hAnsi="Arial"/>
          <w:lang w:eastAsia="zh-CN"/>
        </w:rPr>
        <w:t xml:space="preserve">applications for </w:t>
      </w:r>
      <w:r w:rsidR="002957A9">
        <w:rPr>
          <w:rFonts w:ascii="Arial" w:eastAsia="Arial Unicode MS" w:hAnsi="Arial"/>
          <w:lang w:eastAsia="zh-CN"/>
        </w:rPr>
        <w:t>guardianship and administration</w:t>
      </w:r>
      <w:r w:rsidR="0008444B">
        <w:rPr>
          <w:rFonts w:ascii="Arial" w:eastAsia="Arial Unicode MS" w:hAnsi="Arial"/>
          <w:lang w:eastAsia="zh-CN"/>
        </w:rPr>
        <w:t xml:space="preserve"> and they were able to take away </w:t>
      </w:r>
      <w:r w:rsidR="0008444B" w:rsidRPr="00094493">
        <w:rPr>
          <w:rFonts w:ascii="Arial" w:eastAsiaTheme="minorHAnsi" w:hAnsi="Arial" w:cs="Arial"/>
          <w:color w:val="000000" w:themeColor="text1"/>
          <w:lang w:eastAsia="en-US"/>
        </w:rPr>
        <w:t>information and publications for colleagues</w:t>
      </w:r>
      <w:r w:rsidR="0008444B">
        <w:rPr>
          <w:rFonts w:ascii="Arial" w:eastAsiaTheme="minorHAnsi" w:hAnsi="Arial" w:cs="Arial"/>
          <w:color w:val="000000" w:themeColor="text1"/>
          <w:lang w:eastAsia="en-US"/>
        </w:rPr>
        <w:t>,</w:t>
      </w:r>
      <w:r w:rsidR="0008444B" w:rsidRPr="00094493">
        <w:rPr>
          <w:rFonts w:ascii="Arial" w:eastAsiaTheme="minorHAnsi" w:hAnsi="Arial" w:cs="Arial"/>
          <w:color w:val="000000" w:themeColor="text1"/>
          <w:lang w:eastAsia="en-US"/>
        </w:rPr>
        <w:t xml:space="preserve"> clients</w:t>
      </w:r>
      <w:r w:rsidR="0008444B">
        <w:rPr>
          <w:rFonts w:ascii="Arial" w:eastAsiaTheme="minorHAnsi" w:hAnsi="Arial" w:cs="Arial"/>
          <w:color w:val="000000" w:themeColor="text1"/>
          <w:lang w:eastAsia="en-US"/>
        </w:rPr>
        <w:t>, family and friends</w:t>
      </w:r>
      <w:r w:rsidR="0008444B" w:rsidRPr="00094493">
        <w:rPr>
          <w:rFonts w:ascii="Arial" w:eastAsiaTheme="minorHAnsi" w:hAnsi="Arial" w:cs="Arial"/>
          <w:color w:val="000000" w:themeColor="text1"/>
          <w:lang w:eastAsia="en-US"/>
        </w:rPr>
        <w:t>.</w:t>
      </w:r>
    </w:p>
    <w:p w14:paraId="0DFE2FA3" w14:textId="77777777" w:rsidR="0008444B" w:rsidRDefault="0008444B" w:rsidP="00542A76">
      <w:pPr>
        <w:contextualSpacing/>
        <w:rPr>
          <w:rFonts w:ascii="Arial" w:eastAsia="Arial Unicode MS" w:hAnsi="Arial"/>
          <w:lang w:eastAsia="zh-CN"/>
        </w:rPr>
      </w:pPr>
    </w:p>
    <w:p w14:paraId="11239B99" w14:textId="47CE7FE1" w:rsidR="009A7D0B" w:rsidRDefault="0008444B">
      <w:pPr>
        <w:contextualSpacing/>
        <w:rPr>
          <w:rFonts w:ascii="Arial" w:eastAsiaTheme="minorHAnsi" w:hAnsi="Arial" w:cs="Arial"/>
          <w:color w:val="000000" w:themeColor="text1"/>
          <w:lang w:eastAsia="en-US"/>
        </w:rPr>
      </w:pPr>
      <w:r>
        <w:rPr>
          <w:rFonts w:ascii="Arial" w:eastAsia="Arial Unicode MS" w:hAnsi="Arial"/>
          <w:lang w:eastAsia="zh-CN"/>
        </w:rPr>
        <w:t>Attendees</w:t>
      </w:r>
      <w:r w:rsidR="00213FF3">
        <w:rPr>
          <w:rFonts w:ascii="Arial" w:eastAsia="Arial Unicode MS" w:hAnsi="Arial"/>
          <w:lang w:eastAsia="zh-CN"/>
        </w:rPr>
        <w:t xml:space="preserve"> were also able to talk to staff from the Department of Health about advance health directives and advance care planning</w:t>
      </w:r>
      <w:r w:rsidR="002957A9">
        <w:rPr>
          <w:rFonts w:ascii="Arial" w:eastAsia="Arial Unicode MS" w:hAnsi="Arial"/>
          <w:lang w:eastAsia="zh-CN"/>
        </w:rPr>
        <w:t xml:space="preserve"> and to </w:t>
      </w:r>
      <w:r w:rsidR="00213FF3">
        <w:rPr>
          <w:rFonts w:ascii="Arial" w:eastAsia="Arial Unicode MS" w:hAnsi="Arial"/>
          <w:lang w:eastAsia="zh-CN"/>
        </w:rPr>
        <w:t>Public Trustee</w:t>
      </w:r>
      <w:r w:rsidR="002957A9">
        <w:rPr>
          <w:rFonts w:ascii="Arial" w:eastAsia="Arial Unicode MS" w:hAnsi="Arial"/>
          <w:lang w:eastAsia="zh-CN"/>
        </w:rPr>
        <w:t xml:space="preserve"> staff</w:t>
      </w:r>
      <w:r w:rsidR="00213FF3">
        <w:rPr>
          <w:rFonts w:ascii="Arial" w:eastAsia="Arial Unicode MS" w:hAnsi="Arial"/>
          <w:lang w:eastAsia="zh-CN"/>
        </w:rPr>
        <w:t xml:space="preserve"> about wills.</w:t>
      </w:r>
      <w:r w:rsidR="009A7D0B">
        <w:rPr>
          <w:rFonts w:ascii="Arial" w:eastAsiaTheme="minorHAnsi" w:hAnsi="Arial" w:cs="Arial"/>
          <w:color w:val="000000" w:themeColor="text1"/>
          <w:lang w:eastAsia="en-US"/>
        </w:rPr>
        <w:br w:type="page"/>
      </w:r>
    </w:p>
    <w:p w14:paraId="1E14F348" w14:textId="77777777" w:rsidR="009A7D0B" w:rsidRPr="001C6906" w:rsidRDefault="009A7D0B" w:rsidP="009A7D0B">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Pr>
          <w:rFonts w:ascii="Arial" w:hAnsi="Arial" w:cs="Arial"/>
          <w:sz w:val="28"/>
          <w:szCs w:val="28"/>
        </w:rPr>
        <w:t>Community Education</w:t>
      </w:r>
    </w:p>
    <w:p w14:paraId="24C5DB90" w14:textId="77777777" w:rsidR="00A94B99" w:rsidRPr="00094493" w:rsidRDefault="00A94B99" w:rsidP="00A94B99">
      <w:pPr>
        <w:rPr>
          <w:rFonts w:ascii="Arial" w:eastAsiaTheme="minorHAnsi" w:hAnsi="Arial" w:cs="Arial"/>
          <w:color w:val="000000" w:themeColor="text1"/>
          <w:lang w:eastAsia="en-US"/>
        </w:rPr>
      </w:pPr>
    </w:p>
    <w:p w14:paraId="5584E4F3" w14:textId="77777777" w:rsidR="00A94B99" w:rsidRPr="00094493" w:rsidRDefault="00A94B99" w:rsidP="00A94B99">
      <w:pPr>
        <w:rPr>
          <w:rFonts w:ascii="Arial" w:eastAsiaTheme="minorHAnsi" w:hAnsi="Arial" w:cs="Arial"/>
          <w:color w:val="000000" w:themeColor="text1"/>
          <w:lang w:eastAsia="en-US"/>
        </w:rPr>
      </w:pPr>
    </w:p>
    <w:p w14:paraId="6193FF3D" w14:textId="77777777" w:rsidR="00E54C7E" w:rsidRPr="00E54C7E" w:rsidRDefault="00E54C7E" w:rsidP="00E54C7E">
      <w:pPr>
        <w:autoSpaceDE w:val="0"/>
        <w:autoSpaceDN w:val="0"/>
        <w:adjustRightInd w:val="0"/>
        <w:rPr>
          <w:rFonts w:ascii="Arial" w:hAnsi="Arial" w:cs="Arial"/>
          <w:b/>
        </w:rPr>
      </w:pPr>
      <w:r w:rsidRPr="00E54C7E">
        <w:rPr>
          <w:rFonts w:ascii="Arial" w:hAnsi="Arial" w:cs="Arial"/>
          <w:b/>
        </w:rPr>
        <w:t>Customer contact/enquiries</w:t>
      </w:r>
    </w:p>
    <w:p w14:paraId="05B3AC51" w14:textId="77777777" w:rsidR="00E54C7E" w:rsidRPr="004C2E83" w:rsidRDefault="00E54C7E" w:rsidP="00E54C7E">
      <w:pPr>
        <w:autoSpaceDE w:val="0"/>
        <w:autoSpaceDN w:val="0"/>
        <w:adjustRightInd w:val="0"/>
        <w:rPr>
          <w:rFonts w:ascii="Arial" w:hAnsi="Arial" w:cs="Arial"/>
        </w:rPr>
      </w:pPr>
    </w:p>
    <w:p w14:paraId="58E65B24" w14:textId="77777777" w:rsidR="00FC7BE0" w:rsidRDefault="00FC7BE0" w:rsidP="00FC7BE0">
      <w:pPr>
        <w:autoSpaceDE w:val="0"/>
        <w:autoSpaceDN w:val="0"/>
        <w:adjustRightInd w:val="0"/>
        <w:rPr>
          <w:rFonts w:ascii="Arial" w:hAnsi="Arial" w:cs="Arial"/>
        </w:rPr>
      </w:pPr>
      <w:r>
        <w:rPr>
          <w:rFonts w:ascii="Arial" w:hAnsi="Arial" w:cs="Arial"/>
        </w:rPr>
        <w:t>The Office of the Public Advocate provides an advisory service for people who have a personal or professional interest in the rights and needs of adults with a decision-making disability.</w:t>
      </w:r>
    </w:p>
    <w:p w14:paraId="18436B5E" w14:textId="77777777" w:rsidR="00FC7BE0" w:rsidRDefault="00FC7BE0" w:rsidP="00FC7BE0">
      <w:pPr>
        <w:autoSpaceDE w:val="0"/>
        <w:autoSpaceDN w:val="0"/>
        <w:adjustRightInd w:val="0"/>
        <w:rPr>
          <w:rFonts w:ascii="Arial" w:hAnsi="Arial" w:cs="Arial"/>
        </w:rPr>
      </w:pPr>
    </w:p>
    <w:p w14:paraId="6D7AAF37" w14:textId="77777777" w:rsidR="006546E8" w:rsidRPr="004C2E83" w:rsidRDefault="00FC7BE0" w:rsidP="006546E8">
      <w:pPr>
        <w:autoSpaceDE w:val="0"/>
        <w:autoSpaceDN w:val="0"/>
        <w:adjustRightInd w:val="0"/>
        <w:rPr>
          <w:rFonts w:ascii="Arial" w:hAnsi="Arial" w:cs="Arial"/>
        </w:rPr>
      </w:pPr>
      <w:r>
        <w:rPr>
          <w:rFonts w:ascii="Arial" w:hAnsi="Arial" w:cs="Arial"/>
        </w:rPr>
        <w:t xml:space="preserve">The service provides </w:t>
      </w:r>
      <w:r w:rsidR="006546E8" w:rsidRPr="004C2E83">
        <w:rPr>
          <w:rFonts w:ascii="Arial" w:hAnsi="Arial" w:cs="Arial"/>
        </w:rPr>
        <w:t xml:space="preserve">recorded information on guardianship, administration, enduring powers of attorney and enduring powers of guardianship. It also gives </w:t>
      </w:r>
      <w:r>
        <w:rPr>
          <w:rFonts w:ascii="Arial" w:hAnsi="Arial" w:cs="Arial"/>
        </w:rPr>
        <w:t>people</w:t>
      </w:r>
      <w:r w:rsidR="006546E8" w:rsidRPr="004C2E83">
        <w:rPr>
          <w:rFonts w:ascii="Arial" w:hAnsi="Arial" w:cs="Arial"/>
        </w:rPr>
        <w:t xml:space="preserve"> the option to speak to an advisory officer</w:t>
      </w:r>
      <w:r w:rsidR="003022E3">
        <w:rPr>
          <w:rFonts w:ascii="Arial" w:hAnsi="Arial" w:cs="Arial"/>
        </w:rPr>
        <w:t>, in person, on the telephone, or in writing</w:t>
      </w:r>
      <w:r w:rsidR="006546E8" w:rsidRPr="004C2E83">
        <w:rPr>
          <w:rFonts w:ascii="Arial" w:hAnsi="Arial" w:cs="Arial"/>
        </w:rPr>
        <w:t>.</w:t>
      </w:r>
    </w:p>
    <w:p w14:paraId="16A0C86B" w14:textId="77777777" w:rsidR="006546E8" w:rsidRDefault="006546E8" w:rsidP="00E54C7E">
      <w:pPr>
        <w:rPr>
          <w:rFonts w:ascii="Arial" w:hAnsi="Arial" w:cs="Arial"/>
        </w:rPr>
      </w:pPr>
    </w:p>
    <w:p w14:paraId="31357907" w14:textId="645E9675" w:rsidR="006546E8" w:rsidRDefault="00E54C7E" w:rsidP="00E54C7E">
      <w:pPr>
        <w:rPr>
          <w:rFonts w:ascii="Arial" w:hAnsi="Arial" w:cs="Arial"/>
        </w:rPr>
      </w:pPr>
      <w:r w:rsidRPr="004C2E83">
        <w:rPr>
          <w:rFonts w:ascii="Arial" w:hAnsi="Arial" w:cs="Arial"/>
        </w:rPr>
        <w:t xml:space="preserve">A total of </w:t>
      </w:r>
      <w:r w:rsidR="0092493B">
        <w:rPr>
          <w:rFonts w:ascii="Arial" w:hAnsi="Arial" w:cs="Arial"/>
        </w:rPr>
        <w:t>5</w:t>
      </w:r>
      <w:r w:rsidR="000A01F9">
        <w:rPr>
          <w:rFonts w:ascii="Arial" w:hAnsi="Arial" w:cs="Arial"/>
        </w:rPr>
        <w:t>,</w:t>
      </w:r>
      <w:r w:rsidR="0092493B">
        <w:rPr>
          <w:rFonts w:ascii="Arial" w:hAnsi="Arial" w:cs="Arial"/>
        </w:rPr>
        <w:t>226</w:t>
      </w:r>
      <w:r w:rsidRPr="004C2E83">
        <w:rPr>
          <w:rFonts w:ascii="Arial" w:hAnsi="Arial" w:cs="Arial"/>
        </w:rPr>
        <w:t xml:space="preserve"> people used the advisory service in </w:t>
      </w:r>
      <w:r w:rsidR="00937A40">
        <w:rPr>
          <w:rFonts w:ascii="Arial" w:hAnsi="Arial" w:cs="Arial"/>
        </w:rPr>
        <w:t>201</w:t>
      </w:r>
      <w:r w:rsidR="002D26D3">
        <w:rPr>
          <w:rFonts w:ascii="Arial" w:hAnsi="Arial" w:cs="Arial"/>
        </w:rPr>
        <w:t>7</w:t>
      </w:r>
      <w:r w:rsidR="00937A40">
        <w:rPr>
          <w:rFonts w:ascii="Arial" w:hAnsi="Arial" w:cs="Arial"/>
        </w:rPr>
        <w:t>/1</w:t>
      </w:r>
      <w:r w:rsidR="002D26D3">
        <w:rPr>
          <w:rFonts w:ascii="Arial" w:hAnsi="Arial" w:cs="Arial"/>
        </w:rPr>
        <w:t>8</w:t>
      </w:r>
      <w:r w:rsidRPr="004C2E83">
        <w:rPr>
          <w:rFonts w:ascii="Arial" w:hAnsi="Arial" w:cs="Arial"/>
        </w:rPr>
        <w:t xml:space="preserve">. </w:t>
      </w:r>
    </w:p>
    <w:p w14:paraId="6B70D84F" w14:textId="77777777" w:rsidR="004E03E6" w:rsidRPr="004C2E83" w:rsidRDefault="004E03E6" w:rsidP="00E54C7E">
      <w:pPr>
        <w:rPr>
          <w:rFonts w:ascii="Arial" w:hAnsi="Arial" w:cs="Arial"/>
        </w:rPr>
      </w:pPr>
    </w:p>
    <w:p w14:paraId="63273593" w14:textId="779B453E" w:rsidR="006546E8" w:rsidRPr="00E54C7E" w:rsidRDefault="006546E8" w:rsidP="006546E8">
      <w:pPr>
        <w:autoSpaceDE w:val="0"/>
        <w:autoSpaceDN w:val="0"/>
        <w:adjustRightInd w:val="0"/>
        <w:ind w:left="1440" w:hanging="1440"/>
        <w:rPr>
          <w:rFonts w:ascii="Arial" w:hAnsi="Arial" w:cs="Arial"/>
          <w:b/>
          <w:bCs/>
        </w:rPr>
      </w:pPr>
      <w:r w:rsidRPr="00E54C7E">
        <w:rPr>
          <w:rFonts w:ascii="Arial" w:hAnsi="Arial" w:cs="Arial"/>
          <w:b/>
          <w:bCs/>
        </w:rPr>
        <w:t xml:space="preserve">Figure </w:t>
      </w:r>
      <w:r w:rsidR="009F1A4A">
        <w:rPr>
          <w:rFonts w:ascii="Arial" w:hAnsi="Arial" w:cs="Arial"/>
          <w:b/>
          <w:bCs/>
        </w:rPr>
        <w:t>19</w:t>
      </w:r>
      <w:r w:rsidRPr="00E54C7E">
        <w:rPr>
          <w:rFonts w:ascii="Arial" w:hAnsi="Arial" w:cs="Arial"/>
          <w:b/>
          <w:bCs/>
        </w:rPr>
        <w:tab/>
        <w:t xml:space="preserve">Enquiries to the advisory service by mode of handling </w:t>
      </w:r>
      <w:r>
        <w:rPr>
          <w:rFonts w:ascii="Arial" w:hAnsi="Arial" w:cs="Arial"/>
          <w:b/>
          <w:bCs/>
        </w:rPr>
        <w:t>201</w:t>
      </w:r>
      <w:r w:rsidR="002D26D3">
        <w:rPr>
          <w:rFonts w:ascii="Arial" w:hAnsi="Arial" w:cs="Arial"/>
          <w:b/>
          <w:bCs/>
        </w:rPr>
        <w:t>7</w:t>
      </w:r>
      <w:r>
        <w:rPr>
          <w:rFonts w:ascii="Arial" w:hAnsi="Arial" w:cs="Arial"/>
          <w:b/>
          <w:bCs/>
        </w:rPr>
        <w:t>/1</w:t>
      </w:r>
      <w:r w:rsidR="002D26D3">
        <w:rPr>
          <w:rFonts w:ascii="Arial" w:hAnsi="Arial" w:cs="Arial"/>
          <w:b/>
          <w:bCs/>
        </w:rPr>
        <w:t>8</w:t>
      </w:r>
    </w:p>
    <w:p w14:paraId="3EF72694" w14:textId="77777777" w:rsidR="00AF3B04" w:rsidRPr="00AF3B04" w:rsidRDefault="00AF3B04" w:rsidP="00AF3B04"/>
    <w:tbl>
      <w:tblPr>
        <w:tblW w:w="9768" w:type="dxa"/>
        <w:tblInd w:w="-737" w:type="dxa"/>
        <w:tblLook w:val="04A0" w:firstRow="1" w:lastRow="0" w:firstColumn="1" w:lastColumn="0" w:noHBand="0" w:noVBand="1"/>
      </w:tblPr>
      <w:tblGrid>
        <w:gridCol w:w="1480"/>
        <w:gridCol w:w="622"/>
        <w:gridCol w:w="700"/>
        <w:gridCol w:w="640"/>
        <w:gridCol w:w="622"/>
        <w:gridCol w:w="622"/>
        <w:gridCol w:w="660"/>
        <w:gridCol w:w="640"/>
        <w:gridCol w:w="622"/>
        <w:gridCol w:w="622"/>
        <w:gridCol w:w="622"/>
        <w:gridCol w:w="622"/>
        <w:gridCol w:w="622"/>
        <w:gridCol w:w="672"/>
      </w:tblGrid>
      <w:tr w:rsidR="00AF3B04" w:rsidRPr="00AF3B04" w14:paraId="182DA725" w14:textId="77777777" w:rsidTr="00DB1DE8">
        <w:trPr>
          <w:trHeight w:val="330"/>
        </w:trPr>
        <w:tc>
          <w:tcPr>
            <w:tcW w:w="14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8FDB87" w14:textId="0264B7E7" w:rsidR="00AF3B04" w:rsidRPr="00AF3B04" w:rsidRDefault="00AF3B04" w:rsidP="00AF3B04">
            <w:pPr>
              <w:rPr>
                <w:rFonts w:asciiTheme="minorHAnsi" w:hAnsiTheme="minorHAnsi"/>
                <w:sz w:val="20"/>
                <w:szCs w:val="20"/>
              </w:rPr>
            </w:pP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6BE582C3" w14:textId="6CEFBCE2" w:rsidR="00AF3B04" w:rsidRPr="00AF3B04" w:rsidRDefault="00AF3B04" w:rsidP="00AF3B04">
            <w:pPr>
              <w:rPr>
                <w:rFonts w:asciiTheme="minorHAnsi" w:hAnsiTheme="minorHAnsi"/>
                <w:sz w:val="20"/>
                <w:szCs w:val="20"/>
              </w:rPr>
            </w:pP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5ED65FEF" w14:textId="442E0B23" w:rsidR="00AF3B04" w:rsidRPr="00AF3B04" w:rsidRDefault="00AF3B04" w:rsidP="00AF3B04">
            <w:pPr>
              <w:rPr>
                <w:rFonts w:asciiTheme="minorHAnsi" w:hAnsiTheme="minorHAnsi"/>
                <w:sz w:val="20"/>
                <w:szCs w:val="20"/>
              </w:rPr>
            </w:pPr>
          </w:p>
        </w:tc>
        <w:tc>
          <w:tcPr>
            <w:tcW w:w="640" w:type="dxa"/>
            <w:tcBorders>
              <w:top w:val="single" w:sz="8" w:space="0" w:color="auto"/>
              <w:left w:val="nil"/>
              <w:bottom w:val="single" w:sz="8" w:space="0" w:color="auto"/>
              <w:right w:val="single" w:sz="8" w:space="0" w:color="auto"/>
            </w:tcBorders>
            <w:shd w:val="clear" w:color="auto" w:fill="auto"/>
            <w:vAlign w:val="center"/>
            <w:hideMark/>
          </w:tcPr>
          <w:p w14:paraId="612B3FA5" w14:textId="356E10D0" w:rsidR="00AF3B04" w:rsidRPr="00AF3B04" w:rsidRDefault="00AF3B04" w:rsidP="00AF3B04">
            <w:pPr>
              <w:rPr>
                <w:rFonts w:asciiTheme="minorHAnsi" w:hAnsiTheme="minorHAnsi"/>
                <w:sz w:val="20"/>
                <w:szCs w:val="20"/>
              </w:rPr>
            </w:pP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53358564" w14:textId="5A87BFE5" w:rsidR="00AF3B04" w:rsidRPr="00AF3B04" w:rsidRDefault="00AF3B04" w:rsidP="00AF3B04">
            <w:pPr>
              <w:rPr>
                <w:rFonts w:asciiTheme="minorHAnsi" w:hAnsiTheme="minorHAnsi"/>
                <w:sz w:val="20"/>
                <w:szCs w:val="20"/>
              </w:rPr>
            </w:pP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474B2F1C" w14:textId="24D9A735" w:rsidR="00AF3B04" w:rsidRPr="00AF3B04" w:rsidRDefault="00AF3B04" w:rsidP="00AF3B04">
            <w:pPr>
              <w:rPr>
                <w:rFonts w:asciiTheme="minorHAnsi" w:hAnsiTheme="minorHAnsi"/>
                <w:sz w:val="20"/>
                <w:szCs w:val="20"/>
              </w:rPr>
            </w:pPr>
          </w:p>
        </w:tc>
        <w:tc>
          <w:tcPr>
            <w:tcW w:w="660" w:type="dxa"/>
            <w:tcBorders>
              <w:top w:val="single" w:sz="8" w:space="0" w:color="auto"/>
              <w:left w:val="nil"/>
              <w:bottom w:val="single" w:sz="8" w:space="0" w:color="auto"/>
              <w:right w:val="single" w:sz="8" w:space="0" w:color="auto"/>
            </w:tcBorders>
            <w:shd w:val="clear" w:color="auto" w:fill="auto"/>
            <w:vAlign w:val="center"/>
            <w:hideMark/>
          </w:tcPr>
          <w:p w14:paraId="2A5B2096" w14:textId="4CF06F20" w:rsidR="00AF3B04" w:rsidRPr="00AF3B04" w:rsidRDefault="00AF3B04" w:rsidP="00AF3B04">
            <w:pPr>
              <w:rPr>
                <w:rFonts w:asciiTheme="minorHAnsi" w:hAnsiTheme="minorHAnsi"/>
                <w:sz w:val="20"/>
                <w:szCs w:val="20"/>
              </w:rPr>
            </w:pPr>
          </w:p>
        </w:tc>
        <w:tc>
          <w:tcPr>
            <w:tcW w:w="640" w:type="dxa"/>
            <w:tcBorders>
              <w:top w:val="single" w:sz="8" w:space="0" w:color="auto"/>
              <w:left w:val="nil"/>
              <w:bottom w:val="single" w:sz="8" w:space="0" w:color="auto"/>
              <w:right w:val="single" w:sz="8" w:space="0" w:color="auto"/>
            </w:tcBorders>
            <w:shd w:val="clear" w:color="auto" w:fill="auto"/>
            <w:vAlign w:val="center"/>
            <w:hideMark/>
          </w:tcPr>
          <w:p w14:paraId="04FDE50D" w14:textId="3EE3F46B" w:rsidR="00AF3B04" w:rsidRPr="00AF3B04" w:rsidRDefault="00AF3B04" w:rsidP="00AF3B04">
            <w:pPr>
              <w:rPr>
                <w:rFonts w:asciiTheme="minorHAnsi" w:hAnsiTheme="minorHAnsi"/>
                <w:sz w:val="20"/>
                <w:szCs w:val="20"/>
              </w:rPr>
            </w:pP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1B48CCF0" w14:textId="4A2485E3" w:rsidR="00AF3B04" w:rsidRPr="00AF3B04" w:rsidRDefault="00AF3B04" w:rsidP="00AF3B04">
            <w:pPr>
              <w:rPr>
                <w:rFonts w:asciiTheme="minorHAnsi" w:hAnsiTheme="minorHAnsi"/>
                <w:sz w:val="20"/>
                <w:szCs w:val="20"/>
              </w:rPr>
            </w:pP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52EAC2EA" w14:textId="76312735" w:rsidR="00AF3B04" w:rsidRPr="00AF3B04" w:rsidRDefault="00AF3B04" w:rsidP="00AF3B04">
            <w:pPr>
              <w:rPr>
                <w:rFonts w:asciiTheme="minorHAnsi" w:hAnsiTheme="minorHAnsi"/>
                <w:sz w:val="20"/>
                <w:szCs w:val="20"/>
              </w:rPr>
            </w:pP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13447FE6" w14:textId="56BA22F9" w:rsidR="00AF3B04" w:rsidRPr="00AF3B04" w:rsidRDefault="00AF3B04" w:rsidP="00AF3B04">
            <w:pPr>
              <w:rPr>
                <w:rFonts w:asciiTheme="minorHAnsi" w:hAnsiTheme="minorHAnsi"/>
                <w:sz w:val="20"/>
                <w:szCs w:val="20"/>
              </w:rPr>
            </w:pP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45EB5BD1" w14:textId="3DDC9B13" w:rsidR="00AF3B04" w:rsidRPr="00AF3B04" w:rsidRDefault="00AF3B04" w:rsidP="00AF3B04">
            <w:pPr>
              <w:rPr>
                <w:rFonts w:asciiTheme="minorHAnsi" w:hAnsiTheme="minorHAnsi"/>
                <w:sz w:val="20"/>
                <w:szCs w:val="20"/>
              </w:rPr>
            </w:pPr>
          </w:p>
        </w:tc>
        <w:tc>
          <w:tcPr>
            <w:tcW w:w="622" w:type="dxa"/>
            <w:tcBorders>
              <w:top w:val="single" w:sz="8" w:space="0" w:color="auto"/>
              <w:left w:val="nil"/>
              <w:bottom w:val="single" w:sz="8" w:space="0" w:color="auto"/>
              <w:right w:val="single" w:sz="8" w:space="0" w:color="auto"/>
            </w:tcBorders>
            <w:shd w:val="clear" w:color="auto" w:fill="auto"/>
            <w:vAlign w:val="center"/>
            <w:hideMark/>
          </w:tcPr>
          <w:p w14:paraId="712E42C8" w14:textId="533601F7" w:rsidR="00AF3B04" w:rsidRPr="00AF3B04" w:rsidRDefault="00AF3B04" w:rsidP="00AF3B04">
            <w:pPr>
              <w:rPr>
                <w:rFonts w:asciiTheme="minorHAnsi" w:hAnsiTheme="minorHAnsi"/>
                <w:sz w:val="20"/>
                <w:szCs w:val="20"/>
              </w:rPr>
            </w:pPr>
          </w:p>
        </w:tc>
        <w:tc>
          <w:tcPr>
            <w:tcW w:w="672" w:type="dxa"/>
            <w:tcBorders>
              <w:top w:val="single" w:sz="8" w:space="0" w:color="auto"/>
              <w:left w:val="nil"/>
              <w:bottom w:val="single" w:sz="8" w:space="0" w:color="auto"/>
              <w:right w:val="single" w:sz="8" w:space="0" w:color="auto"/>
            </w:tcBorders>
            <w:shd w:val="clear" w:color="auto" w:fill="auto"/>
            <w:vAlign w:val="center"/>
            <w:hideMark/>
          </w:tcPr>
          <w:p w14:paraId="16C4D50A" w14:textId="59F6474E" w:rsidR="00AF3B04" w:rsidRPr="00AF3B04" w:rsidRDefault="00AF3B04" w:rsidP="00AF3B04">
            <w:pPr>
              <w:rPr>
                <w:rFonts w:asciiTheme="minorHAnsi" w:hAnsiTheme="minorHAnsi"/>
                <w:sz w:val="20"/>
                <w:szCs w:val="20"/>
              </w:rPr>
            </w:pPr>
          </w:p>
        </w:tc>
      </w:tr>
      <w:tr w:rsidR="00AF3B04" w:rsidRPr="00AF3B04" w14:paraId="344D7DD6" w14:textId="77777777" w:rsidTr="00DB1DE8">
        <w:trPr>
          <w:trHeight w:val="255"/>
        </w:trPr>
        <w:tc>
          <w:tcPr>
            <w:tcW w:w="14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71E6FF" w14:textId="77777777" w:rsidR="00AF3B04" w:rsidRPr="00AF3B04" w:rsidRDefault="00AF3B04" w:rsidP="00AF3B04">
            <w:pPr>
              <w:rPr>
                <w:rFonts w:asciiTheme="minorHAnsi" w:hAnsiTheme="minorHAnsi"/>
                <w:b/>
                <w:bCs/>
                <w:color w:val="000000"/>
                <w:sz w:val="20"/>
                <w:szCs w:val="20"/>
              </w:rPr>
            </w:pPr>
            <w:r w:rsidRPr="00AF3B04">
              <w:rPr>
                <w:rFonts w:asciiTheme="minorHAnsi" w:hAnsiTheme="minorHAnsi"/>
                <w:b/>
                <w:bCs/>
                <w:color w:val="000000"/>
                <w:sz w:val="20"/>
                <w:szCs w:val="20"/>
              </w:rPr>
              <w:t>Mode of handling</w:t>
            </w:r>
          </w:p>
        </w:tc>
        <w:tc>
          <w:tcPr>
            <w:tcW w:w="622" w:type="dxa"/>
            <w:tcBorders>
              <w:top w:val="nil"/>
              <w:left w:val="nil"/>
              <w:bottom w:val="nil"/>
              <w:right w:val="single" w:sz="8" w:space="0" w:color="auto"/>
            </w:tcBorders>
            <w:shd w:val="clear" w:color="auto" w:fill="auto"/>
            <w:noWrap/>
            <w:vAlign w:val="center"/>
            <w:hideMark/>
          </w:tcPr>
          <w:p w14:paraId="6EB79316"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Jul</w:t>
            </w:r>
          </w:p>
        </w:tc>
        <w:tc>
          <w:tcPr>
            <w:tcW w:w="700" w:type="dxa"/>
            <w:tcBorders>
              <w:top w:val="nil"/>
              <w:left w:val="nil"/>
              <w:bottom w:val="nil"/>
              <w:right w:val="single" w:sz="8" w:space="0" w:color="auto"/>
            </w:tcBorders>
            <w:shd w:val="clear" w:color="auto" w:fill="auto"/>
            <w:noWrap/>
            <w:vAlign w:val="center"/>
            <w:hideMark/>
          </w:tcPr>
          <w:p w14:paraId="139293A7"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Aug</w:t>
            </w:r>
          </w:p>
        </w:tc>
        <w:tc>
          <w:tcPr>
            <w:tcW w:w="640" w:type="dxa"/>
            <w:tcBorders>
              <w:top w:val="nil"/>
              <w:left w:val="nil"/>
              <w:bottom w:val="nil"/>
              <w:right w:val="single" w:sz="8" w:space="0" w:color="auto"/>
            </w:tcBorders>
            <w:shd w:val="clear" w:color="auto" w:fill="auto"/>
            <w:noWrap/>
            <w:vAlign w:val="center"/>
            <w:hideMark/>
          </w:tcPr>
          <w:p w14:paraId="79372D6E"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Sep</w:t>
            </w:r>
          </w:p>
        </w:tc>
        <w:tc>
          <w:tcPr>
            <w:tcW w:w="622" w:type="dxa"/>
            <w:tcBorders>
              <w:top w:val="nil"/>
              <w:left w:val="nil"/>
              <w:bottom w:val="nil"/>
              <w:right w:val="single" w:sz="8" w:space="0" w:color="auto"/>
            </w:tcBorders>
            <w:shd w:val="clear" w:color="auto" w:fill="auto"/>
            <w:noWrap/>
            <w:vAlign w:val="center"/>
            <w:hideMark/>
          </w:tcPr>
          <w:p w14:paraId="54D6C4E7"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Oct</w:t>
            </w:r>
          </w:p>
        </w:tc>
        <w:tc>
          <w:tcPr>
            <w:tcW w:w="622" w:type="dxa"/>
            <w:tcBorders>
              <w:top w:val="nil"/>
              <w:left w:val="nil"/>
              <w:bottom w:val="nil"/>
              <w:right w:val="single" w:sz="8" w:space="0" w:color="auto"/>
            </w:tcBorders>
            <w:shd w:val="clear" w:color="auto" w:fill="auto"/>
            <w:noWrap/>
            <w:vAlign w:val="center"/>
            <w:hideMark/>
          </w:tcPr>
          <w:p w14:paraId="4E4CBA25"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Nov</w:t>
            </w:r>
          </w:p>
        </w:tc>
        <w:tc>
          <w:tcPr>
            <w:tcW w:w="660" w:type="dxa"/>
            <w:tcBorders>
              <w:top w:val="nil"/>
              <w:left w:val="nil"/>
              <w:bottom w:val="nil"/>
              <w:right w:val="single" w:sz="8" w:space="0" w:color="auto"/>
            </w:tcBorders>
            <w:shd w:val="clear" w:color="auto" w:fill="auto"/>
            <w:noWrap/>
            <w:vAlign w:val="center"/>
            <w:hideMark/>
          </w:tcPr>
          <w:p w14:paraId="708DEA51"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Dec</w:t>
            </w:r>
          </w:p>
        </w:tc>
        <w:tc>
          <w:tcPr>
            <w:tcW w:w="640" w:type="dxa"/>
            <w:tcBorders>
              <w:top w:val="nil"/>
              <w:left w:val="nil"/>
              <w:bottom w:val="nil"/>
              <w:right w:val="single" w:sz="8" w:space="0" w:color="auto"/>
            </w:tcBorders>
            <w:shd w:val="clear" w:color="auto" w:fill="auto"/>
            <w:noWrap/>
            <w:vAlign w:val="center"/>
            <w:hideMark/>
          </w:tcPr>
          <w:p w14:paraId="0F630D34"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Jan</w:t>
            </w:r>
          </w:p>
        </w:tc>
        <w:tc>
          <w:tcPr>
            <w:tcW w:w="622" w:type="dxa"/>
            <w:tcBorders>
              <w:top w:val="nil"/>
              <w:left w:val="nil"/>
              <w:bottom w:val="nil"/>
              <w:right w:val="single" w:sz="8" w:space="0" w:color="auto"/>
            </w:tcBorders>
            <w:shd w:val="clear" w:color="auto" w:fill="auto"/>
            <w:noWrap/>
            <w:vAlign w:val="center"/>
            <w:hideMark/>
          </w:tcPr>
          <w:p w14:paraId="65FE4D65"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Feb</w:t>
            </w:r>
          </w:p>
        </w:tc>
        <w:tc>
          <w:tcPr>
            <w:tcW w:w="622" w:type="dxa"/>
            <w:tcBorders>
              <w:top w:val="nil"/>
              <w:left w:val="nil"/>
              <w:bottom w:val="nil"/>
              <w:right w:val="single" w:sz="8" w:space="0" w:color="auto"/>
            </w:tcBorders>
            <w:shd w:val="clear" w:color="auto" w:fill="auto"/>
            <w:noWrap/>
            <w:vAlign w:val="center"/>
            <w:hideMark/>
          </w:tcPr>
          <w:p w14:paraId="67EBFCCC"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Mar</w:t>
            </w:r>
          </w:p>
        </w:tc>
        <w:tc>
          <w:tcPr>
            <w:tcW w:w="622" w:type="dxa"/>
            <w:tcBorders>
              <w:top w:val="nil"/>
              <w:left w:val="nil"/>
              <w:bottom w:val="nil"/>
              <w:right w:val="single" w:sz="8" w:space="0" w:color="auto"/>
            </w:tcBorders>
            <w:shd w:val="clear" w:color="auto" w:fill="auto"/>
            <w:noWrap/>
            <w:vAlign w:val="center"/>
            <w:hideMark/>
          </w:tcPr>
          <w:p w14:paraId="634E0788"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Apr</w:t>
            </w:r>
          </w:p>
        </w:tc>
        <w:tc>
          <w:tcPr>
            <w:tcW w:w="622" w:type="dxa"/>
            <w:tcBorders>
              <w:top w:val="nil"/>
              <w:left w:val="nil"/>
              <w:bottom w:val="nil"/>
              <w:right w:val="single" w:sz="8" w:space="0" w:color="auto"/>
            </w:tcBorders>
            <w:shd w:val="clear" w:color="auto" w:fill="auto"/>
            <w:noWrap/>
            <w:vAlign w:val="center"/>
            <w:hideMark/>
          </w:tcPr>
          <w:p w14:paraId="4383DC0D"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May</w:t>
            </w:r>
          </w:p>
        </w:tc>
        <w:tc>
          <w:tcPr>
            <w:tcW w:w="622" w:type="dxa"/>
            <w:tcBorders>
              <w:top w:val="nil"/>
              <w:left w:val="nil"/>
              <w:bottom w:val="nil"/>
              <w:right w:val="single" w:sz="8" w:space="0" w:color="auto"/>
            </w:tcBorders>
            <w:shd w:val="clear" w:color="auto" w:fill="auto"/>
            <w:noWrap/>
            <w:vAlign w:val="center"/>
            <w:hideMark/>
          </w:tcPr>
          <w:p w14:paraId="349DAAED"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Jun</w:t>
            </w:r>
          </w:p>
        </w:tc>
        <w:tc>
          <w:tcPr>
            <w:tcW w:w="67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B31586" w14:textId="77777777" w:rsidR="00AF3B04" w:rsidRPr="00AF3B04" w:rsidRDefault="00AF3B04" w:rsidP="00AF3B04">
            <w:pPr>
              <w:rPr>
                <w:rFonts w:asciiTheme="minorHAnsi" w:hAnsiTheme="minorHAnsi"/>
                <w:b/>
                <w:bCs/>
                <w:color w:val="000000"/>
                <w:sz w:val="20"/>
                <w:szCs w:val="20"/>
              </w:rPr>
            </w:pPr>
            <w:r w:rsidRPr="00AF3B04">
              <w:rPr>
                <w:rFonts w:asciiTheme="minorHAnsi" w:hAnsiTheme="minorHAnsi"/>
                <w:b/>
                <w:bCs/>
                <w:color w:val="000000"/>
                <w:sz w:val="20"/>
                <w:szCs w:val="20"/>
              </w:rPr>
              <w:t>Total</w:t>
            </w:r>
          </w:p>
        </w:tc>
      </w:tr>
      <w:tr w:rsidR="00AF3B04" w:rsidRPr="00AF3B04" w14:paraId="5763BD80" w14:textId="77777777" w:rsidTr="00DB1DE8">
        <w:trPr>
          <w:trHeight w:val="270"/>
        </w:trPr>
        <w:tc>
          <w:tcPr>
            <w:tcW w:w="1480" w:type="dxa"/>
            <w:vMerge/>
            <w:tcBorders>
              <w:top w:val="nil"/>
              <w:left w:val="single" w:sz="8" w:space="0" w:color="auto"/>
              <w:bottom w:val="single" w:sz="8" w:space="0" w:color="000000"/>
              <w:right w:val="single" w:sz="8" w:space="0" w:color="auto"/>
            </w:tcBorders>
            <w:vAlign w:val="center"/>
            <w:hideMark/>
          </w:tcPr>
          <w:p w14:paraId="1BE15183" w14:textId="77777777" w:rsidR="00AF3B04" w:rsidRPr="00AF3B04" w:rsidRDefault="00AF3B04" w:rsidP="00AF3B04">
            <w:pPr>
              <w:rPr>
                <w:rFonts w:asciiTheme="minorHAnsi" w:hAnsiTheme="minorHAnsi"/>
                <w:b/>
                <w:bCs/>
                <w:color w:val="000000"/>
                <w:sz w:val="20"/>
                <w:szCs w:val="20"/>
              </w:rPr>
            </w:pPr>
          </w:p>
        </w:tc>
        <w:tc>
          <w:tcPr>
            <w:tcW w:w="622" w:type="dxa"/>
            <w:tcBorders>
              <w:top w:val="nil"/>
              <w:left w:val="nil"/>
              <w:bottom w:val="single" w:sz="8" w:space="0" w:color="auto"/>
              <w:right w:val="single" w:sz="8" w:space="0" w:color="auto"/>
            </w:tcBorders>
            <w:shd w:val="clear" w:color="auto" w:fill="auto"/>
            <w:noWrap/>
            <w:vAlign w:val="center"/>
            <w:hideMark/>
          </w:tcPr>
          <w:p w14:paraId="2E00CF1B"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2017</w:t>
            </w:r>
          </w:p>
        </w:tc>
        <w:tc>
          <w:tcPr>
            <w:tcW w:w="700" w:type="dxa"/>
            <w:tcBorders>
              <w:top w:val="nil"/>
              <w:left w:val="nil"/>
              <w:bottom w:val="single" w:sz="8" w:space="0" w:color="auto"/>
              <w:right w:val="single" w:sz="8" w:space="0" w:color="auto"/>
            </w:tcBorders>
            <w:shd w:val="clear" w:color="auto" w:fill="auto"/>
            <w:noWrap/>
            <w:vAlign w:val="center"/>
            <w:hideMark/>
          </w:tcPr>
          <w:p w14:paraId="70160158"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2017</w:t>
            </w:r>
          </w:p>
        </w:tc>
        <w:tc>
          <w:tcPr>
            <w:tcW w:w="640" w:type="dxa"/>
            <w:tcBorders>
              <w:top w:val="nil"/>
              <w:left w:val="nil"/>
              <w:bottom w:val="single" w:sz="8" w:space="0" w:color="auto"/>
              <w:right w:val="single" w:sz="8" w:space="0" w:color="auto"/>
            </w:tcBorders>
            <w:shd w:val="clear" w:color="auto" w:fill="auto"/>
            <w:noWrap/>
            <w:vAlign w:val="center"/>
            <w:hideMark/>
          </w:tcPr>
          <w:p w14:paraId="173E7233"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2017</w:t>
            </w:r>
          </w:p>
        </w:tc>
        <w:tc>
          <w:tcPr>
            <w:tcW w:w="622" w:type="dxa"/>
            <w:tcBorders>
              <w:top w:val="nil"/>
              <w:left w:val="nil"/>
              <w:bottom w:val="single" w:sz="8" w:space="0" w:color="auto"/>
              <w:right w:val="single" w:sz="8" w:space="0" w:color="auto"/>
            </w:tcBorders>
            <w:shd w:val="clear" w:color="auto" w:fill="auto"/>
            <w:noWrap/>
            <w:vAlign w:val="center"/>
            <w:hideMark/>
          </w:tcPr>
          <w:p w14:paraId="51AFD14A"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2017</w:t>
            </w:r>
          </w:p>
        </w:tc>
        <w:tc>
          <w:tcPr>
            <w:tcW w:w="622" w:type="dxa"/>
            <w:tcBorders>
              <w:top w:val="nil"/>
              <w:left w:val="nil"/>
              <w:bottom w:val="single" w:sz="8" w:space="0" w:color="auto"/>
              <w:right w:val="single" w:sz="8" w:space="0" w:color="auto"/>
            </w:tcBorders>
            <w:shd w:val="clear" w:color="auto" w:fill="auto"/>
            <w:noWrap/>
            <w:vAlign w:val="center"/>
            <w:hideMark/>
          </w:tcPr>
          <w:p w14:paraId="60FCD7A7"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2017</w:t>
            </w:r>
          </w:p>
        </w:tc>
        <w:tc>
          <w:tcPr>
            <w:tcW w:w="660" w:type="dxa"/>
            <w:tcBorders>
              <w:top w:val="nil"/>
              <w:left w:val="nil"/>
              <w:bottom w:val="single" w:sz="8" w:space="0" w:color="auto"/>
              <w:right w:val="single" w:sz="8" w:space="0" w:color="auto"/>
            </w:tcBorders>
            <w:shd w:val="clear" w:color="auto" w:fill="auto"/>
            <w:noWrap/>
            <w:vAlign w:val="center"/>
            <w:hideMark/>
          </w:tcPr>
          <w:p w14:paraId="5EE9FE5A"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2017</w:t>
            </w:r>
          </w:p>
        </w:tc>
        <w:tc>
          <w:tcPr>
            <w:tcW w:w="640" w:type="dxa"/>
            <w:tcBorders>
              <w:top w:val="nil"/>
              <w:left w:val="nil"/>
              <w:bottom w:val="single" w:sz="8" w:space="0" w:color="auto"/>
              <w:right w:val="single" w:sz="8" w:space="0" w:color="auto"/>
            </w:tcBorders>
            <w:shd w:val="clear" w:color="auto" w:fill="auto"/>
            <w:noWrap/>
            <w:vAlign w:val="center"/>
            <w:hideMark/>
          </w:tcPr>
          <w:p w14:paraId="51CFB6FC"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2018</w:t>
            </w:r>
          </w:p>
        </w:tc>
        <w:tc>
          <w:tcPr>
            <w:tcW w:w="622" w:type="dxa"/>
            <w:tcBorders>
              <w:top w:val="nil"/>
              <w:left w:val="nil"/>
              <w:bottom w:val="single" w:sz="8" w:space="0" w:color="auto"/>
              <w:right w:val="single" w:sz="8" w:space="0" w:color="auto"/>
            </w:tcBorders>
            <w:shd w:val="clear" w:color="auto" w:fill="auto"/>
            <w:noWrap/>
            <w:vAlign w:val="center"/>
            <w:hideMark/>
          </w:tcPr>
          <w:p w14:paraId="28ABB7CB"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2018</w:t>
            </w:r>
          </w:p>
        </w:tc>
        <w:tc>
          <w:tcPr>
            <w:tcW w:w="622" w:type="dxa"/>
            <w:tcBorders>
              <w:top w:val="nil"/>
              <w:left w:val="nil"/>
              <w:bottom w:val="single" w:sz="8" w:space="0" w:color="auto"/>
              <w:right w:val="single" w:sz="8" w:space="0" w:color="auto"/>
            </w:tcBorders>
            <w:shd w:val="clear" w:color="auto" w:fill="auto"/>
            <w:noWrap/>
            <w:vAlign w:val="center"/>
            <w:hideMark/>
          </w:tcPr>
          <w:p w14:paraId="5EB69CD8"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2018</w:t>
            </w:r>
          </w:p>
        </w:tc>
        <w:tc>
          <w:tcPr>
            <w:tcW w:w="622" w:type="dxa"/>
            <w:tcBorders>
              <w:top w:val="nil"/>
              <w:left w:val="nil"/>
              <w:bottom w:val="single" w:sz="8" w:space="0" w:color="auto"/>
              <w:right w:val="single" w:sz="8" w:space="0" w:color="auto"/>
            </w:tcBorders>
            <w:shd w:val="clear" w:color="auto" w:fill="auto"/>
            <w:noWrap/>
            <w:vAlign w:val="center"/>
            <w:hideMark/>
          </w:tcPr>
          <w:p w14:paraId="1EABE9DB"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2018</w:t>
            </w:r>
          </w:p>
        </w:tc>
        <w:tc>
          <w:tcPr>
            <w:tcW w:w="622" w:type="dxa"/>
            <w:tcBorders>
              <w:top w:val="nil"/>
              <w:left w:val="nil"/>
              <w:bottom w:val="single" w:sz="8" w:space="0" w:color="auto"/>
              <w:right w:val="single" w:sz="8" w:space="0" w:color="auto"/>
            </w:tcBorders>
            <w:shd w:val="clear" w:color="auto" w:fill="auto"/>
            <w:noWrap/>
            <w:vAlign w:val="center"/>
            <w:hideMark/>
          </w:tcPr>
          <w:p w14:paraId="443732CD"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2018</w:t>
            </w:r>
          </w:p>
        </w:tc>
        <w:tc>
          <w:tcPr>
            <w:tcW w:w="622" w:type="dxa"/>
            <w:tcBorders>
              <w:top w:val="nil"/>
              <w:left w:val="nil"/>
              <w:bottom w:val="single" w:sz="8" w:space="0" w:color="auto"/>
              <w:right w:val="single" w:sz="8" w:space="0" w:color="auto"/>
            </w:tcBorders>
            <w:shd w:val="clear" w:color="auto" w:fill="auto"/>
            <w:noWrap/>
            <w:vAlign w:val="center"/>
            <w:hideMark/>
          </w:tcPr>
          <w:p w14:paraId="14A4BDD0" w14:textId="77777777" w:rsidR="00AF3B04" w:rsidRPr="00AF3B04" w:rsidRDefault="00AF3B04" w:rsidP="00AF3B04">
            <w:pPr>
              <w:jc w:val="right"/>
              <w:rPr>
                <w:rFonts w:asciiTheme="minorHAnsi" w:hAnsiTheme="minorHAnsi"/>
                <w:b/>
                <w:bCs/>
                <w:color w:val="000000"/>
                <w:sz w:val="20"/>
                <w:szCs w:val="20"/>
              </w:rPr>
            </w:pPr>
            <w:r w:rsidRPr="00AF3B04">
              <w:rPr>
                <w:rFonts w:asciiTheme="minorHAnsi" w:hAnsiTheme="minorHAnsi"/>
                <w:b/>
                <w:bCs/>
                <w:color w:val="000000"/>
                <w:sz w:val="20"/>
                <w:szCs w:val="20"/>
              </w:rPr>
              <w:t>2018</w:t>
            </w:r>
          </w:p>
        </w:tc>
        <w:tc>
          <w:tcPr>
            <w:tcW w:w="672" w:type="dxa"/>
            <w:vMerge/>
            <w:tcBorders>
              <w:top w:val="nil"/>
              <w:left w:val="single" w:sz="8" w:space="0" w:color="auto"/>
              <w:bottom w:val="single" w:sz="8" w:space="0" w:color="000000"/>
              <w:right w:val="single" w:sz="8" w:space="0" w:color="auto"/>
            </w:tcBorders>
            <w:vAlign w:val="center"/>
            <w:hideMark/>
          </w:tcPr>
          <w:p w14:paraId="0F129827" w14:textId="77777777" w:rsidR="00AF3B04" w:rsidRPr="00AF3B04" w:rsidRDefault="00AF3B04" w:rsidP="00AF3B04">
            <w:pPr>
              <w:rPr>
                <w:rFonts w:asciiTheme="minorHAnsi" w:hAnsiTheme="minorHAnsi"/>
                <w:b/>
                <w:bCs/>
                <w:color w:val="000000"/>
                <w:sz w:val="20"/>
                <w:szCs w:val="20"/>
              </w:rPr>
            </w:pPr>
          </w:p>
        </w:tc>
      </w:tr>
      <w:tr w:rsidR="00AF3B04" w:rsidRPr="00AF3B04" w14:paraId="5CC7B225" w14:textId="77777777" w:rsidTr="00DB1DE8">
        <w:trPr>
          <w:trHeight w:val="270"/>
        </w:trPr>
        <w:tc>
          <w:tcPr>
            <w:tcW w:w="1480" w:type="dxa"/>
            <w:tcBorders>
              <w:top w:val="nil"/>
              <w:left w:val="single" w:sz="8" w:space="0" w:color="auto"/>
              <w:bottom w:val="single" w:sz="8" w:space="0" w:color="auto"/>
              <w:right w:val="single" w:sz="8" w:space="0" w:color="auto"/>
            </w:tcBorders>
            <w:shd w:val="clear" w:color="auto" w:fill="auto"/>
            <w:noWrap/>
            <w:vAlign w:val="center"/>
            <w:hideMark/>
          </w:tcPr>
          <w:p w14:paraId="2869AD38" w14:textId="77777777" w:rsidR="00AF3B04" w:rsidRPr="00AF3B04" w:rsidRDefault="00AF3B04" w:rsidP="00AF3B04">
            <w:pPr>
              <w:rPr>
                <w:rFonts w:asciiTheme="minorHAnsi" w:hAnsiTheme="minorHAnsi"/>
                <w:b/>
                <w:bCs/>
                <w:color w:val="000000"/>
                <w:sz w:val="20"/>
                <w:szCs w:val="20"/>
              </w:rPr>
            </w:pPr>
            <w:r w:rsidRPr="00AF3B04">
              <w:rPr>
                <w:rFonts w:asciiTheme="minorHAnsi" w:hAnsiTheme="minorHAnsi"/>
                <w:b/>
                <w:bCs/>
                <w:color w:val="000000"/>
                <w:sz w:val="20"/>
                <w:szCs w:val="20"/>
              </w:rPr>
              <w:t>Telephone</w:t>
            </w:r>
          </w:p>
        </w:tc>
        <w:tc>
          <w:tcPr>
            <w:tcW w:w="622" w:type="dxa"/>
            <w:tcBorders>
              <w:top w:val="nil"/>
              <w:left w:val="nil"/>
              <w:bottom w:val="single" w:sz="8" w:space="0" w:color="auto"/>
              <w:right w:val="single" w:sz="8" w:space="0" w:color="auto"/>
            </w:tcBorders>
            <w:shd w:val="clear" w:color="auto" w:fill="auto"/>
            <w:noWrap/>
            <w:vAlign w:val="center"/>
            <w:hideMark/>
          </w:tcPr>
          <w:p w14:paraId="79270F63"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479</w:t>
            </w:r>
          </w:p>
        </w:tc>
        <w:tc>
          <w:tcPr>
            <w:tcW w:w="700" w:type="dxa"/>
            <w:tcBorders>
              <w:top w:val="nil"/>
              <w:left w:val="nil"/>
              <w:bottom w:val="single" w:sz="8" w:space="0" w:color="auto"/>
              <w:right w:val="single" w:sz="8" w:space="0" w:color="auto"/>
            </w:tcBorders>
            <w:shd w:val="clear" w:color="auto" w:fill="auto"/>
            <w:noWrap/>
            <w:vAlign w:val="center"/>
            <w:hideMark/>
          </w:tcPr>
          <w:p w14:paraId="6A864532"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313</w:t>
            </w:r>
          </w:p>
        </w:tc>
        <w:tc>
          <w:tcPr>
            <w:tcW w:w="640" w:type="dxa"/>
            <w:tcBorders>
              <w:top w:val="nil"/>
              <w:left w:val="nil"/>
              <w:bottom w:val="single" w:sz="8" w:space="0" w:color="auto"/>
              <w:right w:val="single" w:sz="8" w:space="0" w:color="auto"/>
            </w:tcBorders>
            <w:shd w:val="clear" w:color="auto" w:fill="auto"/>
            <w:noWrap/>
            <w:vAlign w:val="center"/>
            <w:hideMark/>
          </w:tcPr>
          <w:p w14:paraId="3C196F4C"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404</w:t>
            </w:r>
          </w:p>
        </w:tc>
        <w:tc>
          <w:tcPr>
            <w:tcW w:w="622" w:type="dxa"/>
            <w:tcBorders>
              <w:top w:val="nil"/>
              <w:left w:val="nil"/>
              <w:bottom w:val="single" w:sz="8" w:space="0" w:color="auto"/>
              <w:right w:val="single" w:sz="8" w:space="0" w:color="auto"/>
            </w:tcBorders>
            <w:shd w:val="clear" w:color="auto" w:fill="auto"/>
            <w:noWrap/>
            <w:vAlign w:val="center"/>
            <w:hideMark/>
          </w:tcPr>
          <w:p w14:paraId="36CF922C"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439</w:t>
            </w:r>
          </w:p>
        </w:tc>
        <w:tc>
          <w:tcPr>
            <w:tcW w:w="622" w:type="dxa"/>
            <w:tcBorders>
              <w:top w:val="nil"/>
              <w:left w:val="nil"/>
              <w:bottom w:val="single" w:sz="8" w:space="0" w:color="auto"/>
              <w:right w:val="single" w:sz="8" w:space="0" w:color="auto"/>
            </w:tcBorders>
            <w:shd w:val="clear" w:color="auto" w:fill="auto"/>
            <w:noWrap/>
            <w:vAlign w:val="center"/>
            <w:hideMark/>
          </w:tcPr>
          <w:p w14:paraId="54277A79"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439</w:t>
            </w:r>
          </w:p>
        </w:tc>
        <w:tc>
          <w:tcPr>
            <w:tcW w:w="660" w:type="dxa"/>
            <w:tcBorders>
              <w:top w:val="nil"/>
              <w:left w:val="nil"/>
              <w:bottom w:val="single" w:sz="8" w:space="0" w:color="auto"/>
              <w:right w:val="single" w:sz="8" w:space="0" w:color="auto"/>
            </w:tcBorders>
            <w:shd w:val="clear" w:color="auto" w:fill="auto"/>
            <w:noWrap/>
            <w:vAlign w:val="center"/>
            <w:hideMark/>
          </w:tcPr>
          <w:p w14:paraId="099261A8"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346</w:t>
            </w:r>
          </w:p>
        </w:tc>
        <w:tc>
          <w:tcPr>
            <w:tcW w:w="640" w:type="dxa"/>
            <w:tcBorders>
              <w:top w:val="nil"/>
              <w:left w:val="nil"/>
              <w:bottom w:val="single" w:sz="8" w:space="0" w:color="auto"/>
              <w:right w:val="single" w:sz="8" w:space="0" w:color="auto"/>
            </w:tcBorders>
            <w:shd w:val="clear" w:color="auto" w:fill="auto"/>
            <w:noWrap/>
            <w:vAlign w:val="center"/>
            <w:hideMark/>
          </w:tcPr>
          <w:p w14:paraId="4FB91A82"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411</w:t>
            </w:r>
          </w:p>
        </w:tc>
        <w:tc>
          <w:tcPr>
            <w:tcW w:w="622" w:type="dxa"/>
            <w:tcBorders>
              <w:top w:val="nil"/>
              <w:left w:val="nil"/>
              <w:bottom w:val="single" w:sz="8" w:space="0" w:color="auto"/>
              <w:right w:val="single" w:sz="8" w:space="0" w:color="auto"/>
            </w:tcBorders>
            <w:shd w:val="clear" w:color="auto" w:fill="auto"/>
            <w:noWrap/>
            <w:vAlign w:val="center"/>
            <w:hideMark/>
          </w:tcPr>
          <w:p w14:paraId="0B3ADB13"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468</w:t>
            </w:r>
          </w:p>
        </w:tc>
        <w:tc>
          <w:tcPr>
            <w:tcW w:w="622" w:type="dxa"/>
            <w:tcBorders>
              <w:top w:val="nil"/>
              <w:left w:val="nil"/>
              <w:bottom w:val="single" w:sz="8" w:space="0" w:color="auto"/>
              <w:right w:val="single" w:sz="8" w:space="0" w:color="auto"/>
            </w:tcBorders>
            <w:shd w:val="clear" w:color="auto" w:fill="auto"/>
            <w:noWrap/>
            <w:vAlign w:val="center"/>
            <w:hideMark/>
          </w:tcPr>
          <w:p w14:paraId="6BF32651"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430</w:t>
            </w:r>
          </w:p>
        </w:tc>
        <w:tc>
          <w:tcPr>
            <w:tcW w:w="622" w:type="dxa"/>
            <w:tcBorders>
              <w:top w:val="nil"/>
              <w:left w:val="nil"/>
              <w:bottom w:val="single" w:sz="8" w:space="0" w:color="auto"/>
              <w:right w:val="single" w:sz="8" w:space="0" w:color="auto"/>
            </w:tcBorders>
            <w:shd w:val="clear" w:color="auto" w:fill="auto"/>
            <w:noWrap/>
            <w:vAlign w:val="center"/>
            <w:hideMark/>
          </w:tcPr>
          <w:p w14:paraId="6A11D707"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383</w:t>
            </w:r>
          </w:p>
        </w:tc>
        <w:tc>
          <w:tcPr>
            <w:tcW w:w="622" w:type="dxa"/>
            <w:tcBorders>
              <w:top w:val="nil"/>
              <w:left w:val="nil"/>
              <w:bottom w:val="single" w:sz="8" w:space="0" w:color="auto"/>
              <w:right w:val="single" w:sz="8" w:space="0" w:color="auto"/>
            </w:tcBorders>
            <w:shd w:val="clear" w:color="auto" w:fill="auto"/>
            <w:noWrap/>
            <w:vAlign w:val="center"/>
            <w:hideMark/>
          </w:tcPr>
          <w:p w14:paraId="49730D12"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432</w:t>
            </w:r>
          </w:p>
        </w:tc>
        <w:tc>
          <w:tcPr>
            <w:tcW w:w="622" w:type="dxa"/>
            <w:tcBorders>
              <w:top w:val="nil"/>
              <w:left w:val="nil"/>
              <w:bottom w:val="single" w:sz="8" w:space="0" w:color="auto"/>
              <w:right w:val="single" w:sz="8" w:space="0" w:color="auto"/>
            </w:tcBorders>
            <w:shd w:val="clear" w:color="auto" w:fill="auto"/>
            <w:noWrap/>
            <w:vAlign w:val="center"/>
            <w:hideMark/>
          </w:tcPr>
          <w:p w14:paraId="5DC94A19"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356</w:t>
            </w:r>
          </w:p>
        </w:tc>
        <w:tc>
          <w:tcPr>
            <w:tcW w:w="672" w:type="dxa"/>
            <w:tcBorders>
              <w:top w:val="nil"/>
              <w:left w:val="nil"/>
              <w:bottom w:val="single" w:sz="8" w:space="0" w:color="auto"/>
              <w:right w:val="single" w:sz="8" w:space="0" w:color="auto"/>
            </w:tcBorders>
            <w:shd w:val="clear" w:color="auto" w:fill="auto"/>
            <w:noWrap/>
            <w:vAlign w:val="center"/>
            <w:hideMark/>
          </w:tcPr>
          <w:p w14:paraId="0E2C83C4" w14:textId="0616FAC4"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w:t>
            </w:r>
            <w:r w:rsidR="003153EA">
              <w:rPr>
                <w:rFonts w:asciiTheme="minorHAnsi" w:hAnsiTheme="minorHAnsi"/>
                <w:color w:val="000000"/>
                <w:sz w:val="20"/>
                <w:szCs w:val="20"/>
              </w:rPr>
              <w:t>,</w:t>
            </w:r>
            <w:r w:rsidRPr="00AF3B04">
              <w:rPr>
                <w:rFonts w:asciiTheme="minorHAnsi" w:hAnsiTheme="minorHAnsi"/>
                <w:color w:val="000000"/>
                <w:sz w:val="20"/>
                <w:szCs w:val="20"/>
              </w:rPr>
              <w:t>900</w:t>
            </w:r>
          </w:p>
        </w:tc>
      </w:tr>
      <w:tr w:rsidR="00AF3B04" w:rsidRPr="00AF3B04" w14:paraId="7A0AE6FA" w14:textId="77777777" w:rsidTr="00DB1DE8">
        <w:trPr>
          <w:trHeight w:val="270"/>
        </w:trPr>
        <w:tc>
          <w:tcPr>
            <w:tcW w:w="1480" w:type="dxa"/>
            <w:tcBorders>
              <w:top w:val="nil"/>
              <w:left w:val="single" w:sz="8" w:space="0" w:color="auto"/>
              <w:bottom w:val="single" w:sz="8" w:space="0" w:color="auto"/>
              <w:right w:val="single" w:sz="8" w:space="0" w:color="auto"/>
            </w:tcBorders>
            <w:shd w:val="clear" w:color="auto" w:fill="auto"/>
            <w:noWrap/>
            <w:vAlign w:val="center"/>
            <w:hideMark/>
          </w:tcPr>
          <w:p w14:paraId="740A1B44" w14:textId="77777777" w:rsidR="00AF3B04" w:rsidRPr="00AF3B04" w:rsidRDefault="00AF3B04" w:rsidP="00AF3B04">
            <w:pPr>
              <w:rPr>
                <w:rFonts w:asciiTheme="minorHAnsi" w:hAnsiTheme="minorHAnsi"/>
                <w:b/>
                <w:bCs/>
                <w:color w:val="000000"/>
                <w:sz w:val="20"/>
                <w:szCs w:val="20"/>
              </w:rPr>
            </w:pPr>
            <w:r w:rsidRPr="00AF3B04">
              <w:rPr>
                <w:rFonts w:asciiTheme="minorHAnsi" w:hAnsiTheme="minorHAnsi"/>
                <w:b/>
                <w:bCs/>
                <w:color w:val="000000"/>
                <w:sz w:val="20"/>
                <w:szCs w:val="20"/>
              </w:rPr>
              <w:t>Interview</w:t>
            </w:r>
          </w:p>
        </w:tc>
        <w:tc>
          <w:tcPr>
            <w:tcW w:w="622" w:type="dxa"/>
            <w:tcBorders>
              <w:top w:val="nil"/>
              <w:left w:val="nil"/>
              <w:bottom w:val="single" w:sz="8" w:space="0" w:color="auto"/>
              <w:right w:val="single" w:sz="8" w:space="0" w:color="auto"/>
            </w:tcBorders>
            <w:shd w:val="clear" w:color="auto" w:fill="auto"/>
            <w:noWrap/>
            <w:vAlign w:val="center"/>
            <w:hideMark/>
          </w:tcPr>
          <w:p w14:paraId="42C4FA23"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22</w:t>
            </w:r>
          </w:p>
        </w:tc>
        <w:tc>
          <w:tcPr>
            <w:tcW w:w="700" w:type="dxa"/>
            <w:tcBorders>
              <w:top w:val="nil"/>
              <w:left w:val="nil"/>
              <w:bottom w:val="single" w:sz="8" w:space="0" w:color="auto"/>
              <w:right w:val="single" w:sz="8" w:space="0" w:color="auto"/>
            </w:tcBorders>
            <w:shd w:val="clear" w:color="auto" w:fill="auto"/>
            <w:noWrap/>
            <w:vAlign w:val="center"/>
            <w:hideMark/>
          </w:tcPr>
          <w:p w14:paraId="19BCE310"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15</w:t>
            </w:r>
          </w:p>
        </w:tc>
        <w:tc>
          <w:tcPr>
            <w:tcW w:w="640" w:type="dxa"/>
            <w:tcBorders>
              <w:top w:val="nil"/>
              <w:left w:val="nil"/>
              <w:bottom w:val="single" w:sz="8" w:space="0" w:color="auto"/>
              <w:right w:val="single" w:sz="8" w:space="0" w:color="auto"/>
            </w:tcBorders>
            <w:shd w:val="clear" w:color="auto" w:fill="auto"/>
            <w:noWrap/>
            <w:vAlign w:val="center"/>
            <w:hideMark/>
          </w:tcPr>
          <w:p w14:paraId="7E5FA830"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12</w:t>
            </w:r>
          </w:p>
        </w:tc>
        <w:tc>
          <w:tcPr>
            <w:tcW w:w="622" w:type="dxa"/>
            <w:tcBorders>
              <w:top w:val="nil"/>
              <w:left w:val="nil"/>
              <w:bottom w:val="single" w:sz="8" w:space="0" w:color="auto"/>
              <w:right w:val="single" w:sz="8" w:space="0" w:color="auto"/>
            </w:tcBorders>
            <w:shd w:val="clear" w:color="auto" w:fill="auto"/>
            <w:noWrap/>
            <w:vAlign w:val="center"/>
            <w:hideMark/>
          </w:tcPr>
          <w:p w14:paraId="36C42F4D"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11</w:t>
            </w:r>
          </w:p>
        </w:tc>
        <w:tc>
          <w:tcPr>
            <w:tcW w:w="622" w:type="dxa"/>
            <w:tcBorders>
              <w:top w:val="nil"/>
              <w:left w:val="nil"/>
              <w:bottom w:val="single" w:sz="8" w:space="0" w:color="auto"/>
              <w:right w:val="single" w:sz="8" w:space="0" w:color="auto"/>
            </w:tcBorders>
            <w:shd w:val="clear" w:color="auto" w:fill="auto"/>
            <w:noWrap/>
            <w:vAlign w:val="center"/>
            <w:hideMark/>
          </w:tcPr>
          <w:p w14:paraId="1F576C2D"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11</w:t>
            </w:r>
          </w:p>
        </w:tc>
        <w:tc>
          <w:tcPr>
            <w:tcW w:w="660" w:type="dxa"/>
            <w:tcBorders>
              <w:top w:val="nil"/>
              <w:left w:val="nil"/>
              <w:bottom w:val="single" w:sz="8" w:space="0" w:color="auto"/>
              <w:right w:val="single" w:sz="8" w:space="0" w:color="auto"/>
            </w:tcBorders>
            <w:shd w:val="clear" w:color="auto" w:fill="auto"/>
            <w:noWrap/>
            <w:vAlign w:val="center"/>
            <w:hideMark/>
          </w:tcPr>
          <w:p w14:paraId="77DDAD98"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8</w:t>
            </w:r>
          </w:p>
        </w:tc>
        <w:tc>
          <w:tcPr>
            <w:tcW w:w="640" w:type="dxa"/>
            <w:tcBorders>
              <w:top w:val="nil"/>
              <w:left w:val="nil"/>
              <w:bottom w:val="single" w:sz="8" w:space="0" w:color="auto"/>
              <w:right w:val="single" w:sz="8" w:space="0" w:color="auto"/>
            </w:tcBorders>
            <w:shd w:val="clear" w:color="auto" w:fill="auto"/>
            <w:noWrap/>
            <w:vAlign w:val="center"/>
            <w:hideMark/>
          </w:tcPr>
          <w:p w14:paraId="0E59A9B7"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14</w:t>
            </w:r>
          </w:p>
        </w:tc>
        <w:tc>
          <w:tcPr>
            <w:tcW w:w="622" w:type="dxa"/>
            <w:tcBorders>
              <w:top w:val="nil"/>
              <w:left w:val="nil"/>
              <w:bottom w:val="single" w:sz="8" w:space="0" w:color="auto"/>
              <w:right w:val="single" w:sz="8" w:space="0" w:color="auto"/>
            </w:tcBorders>
            <w:shd w:val="clear" w:color="auto" w:fill="auto"/>
            <w:noWrap/>
            <w:vAlign w:val="center"/>
            <w:hideMark/>
          </w:tcPr>
          <w:p w14:paraId="20D090F2"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12</w:t>
            </w:r>
          </w:p>
        </w:tc>
        <w:tc>
          <w:tcPr>
            <w:tcW w:w="622" w:type="dxa"/>
            <w:tcBorders>
              <w:top w:val="nil"/>
              <w:left w:val="nil"/>
              <w:bottom w:val="single" w:sz="8" w:space="0" w:color="auto"/>
              <w:right w:val="single" w:sz="8" w:space="0" w:color="auto"/>
            </w:tcBorders>
            <w:shd w:val="clear" w:color="auto" w:fill="auto"/>
            <w:noWrap/>
            <w:vAlign w:val="center"/>
            <w:hideMark/>
          </w:tcPr>
          <w:p w14:paraId="7C5567FB"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12</w:t>
            </w:r>
          </w:p>
        </w:tc>
        <w:tc>
          <w:tcPr>
            <w:tcW w:w="622" w:type="dxa"/>
            <w:tcBorders>
              <w:top w:val="nil"/>
              <w:left w:val="nil"/>
              <w:bottom w:val="single" w:sz="8" w:space="0" w:color="auto"/>
              <w:right w:val="single" w:sz="8" w:space="0" w:color="auto"/>
            </w:tcBorders>
            <w:shd w:val="clear" w:color="auto" w:fill="auto"/>
            <w:noWrap/>
            <w:vAlign w:val="center"/>
            <w:hideMark/>
          </w:tcPr>
          <w:p w14:paraId="738300BE"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9</w:t>
            </w:r>
          </w:p>
        </w:tc>
        <w:tc>
          <w:tcPr>
            <w:tcW w:w="622" w:type="dxa"/>
            <w:tcBorders>
              <w:top w:val="nil"/>
              <w:left w:val="nil"/>
              <w:bottom w:val="single" w:sz="8" w:space="0" w:color="auto"/>
              <w:right w:val="single" w:sz="8" w:space="0" w:color="auto"/>
            </w:tcBorders>
            <w:shd w:val="clear" w:color="auto" w:fill="auto"/>
            <w:noWrap/>
            <w:vAlign w:val="center"/>
            <w:hideMark/>
          </w:tcPr>
          <w:p w14:paraId="03C05CE8"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14</w:t>
            </w:r>
          </w:p>
        </w:tc>
        <w:tc>
          <w:tcPr>
            <w:tcW w:w="622" w:type="dxa"/>
            <w:tcBorders>
              <w:top w:val="nil"/>
              <w:left w:val="nil"/>
              <w:bottom w:val="single" w:sz="8" w:space="0" w:color="auto"/>
              <w:right w:val="single" w:sz="8" w:space="0" w:color="auto"/>
            </w:tcBorders>
            <w:shd w:val="clear" w:color="auto" w:fill="auto"/>
            <w:noWrap/>
            <w:vAlign w:val="center"/>
            <w:hideMark/>
          </w:tcPr>
          <w:p w14:paraId="05B8E8B5"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13</w:t>
            </w:r>
          </w:p>
        </w:tc>
        <w:tc>
          <w:tcPr>
            <w:tcW w:w="672" w:type="dxa"/>
            <w:tcBorders>
              <w:top w:val="nil"/>
              <w:left w:val="nil"/>
              <w:bottom w:val="single" w:sz="8" w:space="0" w:color="auto"/>
              <w:right w:val="single" w:sz="8" w:space="0" w:color="auto"/>
            </w:tcBorders>
            <w:shd w:val="clear" w:color="auto" w:fill="auto"/>
            <w:noWrap/>
            <w:vAlign w:val="center"/>
            <w:hideMark/>
          </w:tcPr>
          <w:p w14:paraId="21C4129D"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153</w:t>
            </w:r>
          </w:p>
        </w:tc>
      </w:tr>
      <w:tr w:rsidR="00AF3B04" w:rsidRPr="00AF3B04" w14:paraId="122F739A" w14:textId="77777777" w:rsidTr="00DB1DE8">
        <w:trPr>
          <w:trHeight w:val="270"/>
        </w:trPr>
        <w:tc>
          <w:tcPr>
            <w:tcW w:w="1480" w:type="dxa"/>
            <w:tcBorders>
              <w:top w:val="nil"/>
              <w:left w:val="single" w:sz="8" w:space="0" w:color="auto"/>
              <w:bottom w:val="single" w:sz="8" w:space="0" w:color="auto"/>
              <w:right w:val="single" w:sz="8" w:space="0" w:color="auto"/>
            </w:tcBorders>
            <w:shd w:val="clear" w:color="auto" w:fill="auto"/>
            <w:noWrap/>
            <w:vAlign w:val="center"/>
            <w:hideMark/>
          </w:tcPr>
          <w:p w14:paraId="0F4BEBC6" w14:textId="77777777" w:rsidR="00AF3B04" w:rsidRPr="00AF3B04" w:rsidRDefault="00AF3B04" w:rsidP="00AF3B04">
            <w:pPr>
              <w:rPr>
                <w:rFonts w:asciiTheme="minorHAnsi" w:hAnsiTheme="minorHAnsi"/>
                <w:b/>
                <w:bCs/>
                <w:color w:val="000000"/>
                <w:sz w:val="20"/>
                <w:szCs w:val="20"/>
              </w:rPr>
            </w:pPr>
            <w:r w:rsidRPr="00AF3B04">
              <w:rPr>
                <w:rFonts w:asciiTheme="minorHAnsi" w:hAnsiTheme="minorHAnsi"/>
                <w:b/>
                <w:bCs/>
                <w:color w:val="000000"/>
                <w:sz w:val="20"/>
                <w:szCs w:val="20"/>
              </w:rPr>
              <w:t>Email/letter</w:t>
            </w:r>
          </w:p>
        </w:tc>
        <w:tc>
          <w:tcPr>
            <w:tcW w:w="622" w:type="dxa"/>
            <w:tcBorders>
              <w:top w:val="nil"/>
              <w:left w:val="nil"/>
              <w:bottom w:val="single" w:sz="8" w:space="0" w:color="auto"/>
              <w:right w:val="single" w:sz="8" w:space="0" w:color="auto"/>
            </w:tcBorders>
            <w:shd w:val="clear" w:color="auto" w:fill="auto"/>
            <w:noWrap/>
            <w:vAlign w:val="center"/>
            <w:hideMark/>
          </w:tcPr>
          <w:p w14:paraId="6EA0D495"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24</w:t>
            </w:r>
          </w:p>
        </w:tc>
        <w:tc>
          <w:tcPr>
            <w:tcW w:w="700" w:type="dxa"/>
            <w:tcBorders>
              <w:top w:val="nil"/>
              <w:left w:val="nil"/>
              <w:bottom w:val="single" w:sz="8" w:space="0" w:color="auto"/>
              <w:right w:val="single" w:sz="8" w:space="0" w:color="auto"/>
            </w:tcBorders>
            <w:shd w:val="clear" w:color="auto" w:fill="auto"/>
            <w:noWrap/>
            <w:vAlign w:val="center"/>
            <w:hideMark/>
          </w:tcPr>
          <w:p w14:paraId="2B08472D"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16</w:t>
            </w:r>
          </w:p>
        </w:tc>
        <w:tc>
          <w:tcPr>
            <w:tcW w:w="640" w:type="dxa"/>
            <w:tcBorders>
              <w:top w:val="nil"/>
              <w:left w:val="nil"/>
              <w:bottom w:val="single" w:sz="8" w:space="0" w:color="auto"/>
              <w:right w:val="single" w:sz="8" w:space="0" w:color="auto"/>
            </w:tcBorders>
            <w:shd w:val="clear" w:color="auto" w:fill="auto"/>
            <w:noWrap/>
            <w:vAlign w:val="center"/>
            <w:hideMark/>
          </w:tcPr>
          <w:p w14:paraId="779F4450"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14</w:t>
            </w:r>
          </w:p>
        </w:tc>
        <w:tc>
          <w:tcPr>
            <w:tcW w:w="622" w:type="dxa"/>
            <w:tcBorders>
              <w:top w:val="nil"/>
              <w:left w:val="nil"/>
              <w:bottom w:val="single" w:sz="8" w:space="0" w:color="auto"/>
              <w:right w:val="single" w:sz="8" w:space="0" w:color="auto"/>
            </w:tcBorders>
            <w:shd w:val="clear" w:color="auto" w:fill="auto"/>
            <w:noWrap/>
            <w:vAlign w:val="center"/>
            <w:hideMark/>
          </w:tcPr>
          <w:p w14:paraId="340CAF65"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20</w:t>
            </w:r>
          </w:p>
        </w:tc>
        <w:tc>
          <w:tcPr>
            <w:tcW w:w="622" w:type="dxa"/>
            <w:tcBorders>
              <w:top w:val="nil"/>
              <w:left w:val="nil"/>
              <w:bottom w:val="single" w:sz="8" w:space="0" w:color="auto"/>
              <w:right w:val="single" w:sz="8" w:space="0" w:color="auto"/>
            </w:tcBorders>
            <w:shd w:val="clear" w:color="auto" w:fill="auto"/>
            <w:noWrap/>
            <w:vAlign w:val="center"/>
            <w:hideMark/>
          </w:tcPr>
          <w:p w14:paraId="65B172C2"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10</w:t>
            </w:r>
          </w:p>
        </w:tc>
        <w:tc>
          <w:tcPr>
            <w:tcW w:w="660" w:type="dxa"/>
            <w:tcBorders>
              <w:top w:val="nil"/>
              <w:left w:val="nil"/>
              <w:bottom w:val="single" w:sz="8" w:space="0" w:color="auto"/>
              <w:right w:val="single" w:sz="8" w:space="0" w:color="auto"/>
            </w:tcBorders>
            <w:shd w:val="clear" w:color="auto" w:fill="auto"/>
            <w:noWrap/>
            <w:vAlign w:val="center"/>
            <w:hideMark/>
          </w:tcPr>
          <w:p w14:paraId="638C57BD"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13</w:t>
            </w:r>
          </w:p>
        </w:tc>
        <w:tc>
          <w:tcPr>
            <w:tcW w:w="640" w:type="dxa"/>
            <w:tcBorders>
              <w:top w:val="nil"/>
              <w:left w:val="nil"/>
              <w:bottom w:val="single" w:sz="8" w:space="0" w:color="auto"/>
              <w:right w:val="single" w:sz="8" w:space="0" w:color="auto"/>
            </w:tcBorders>
            <w:shd w:val="clear" w:color="auto" w:fill="auto"/>
            <w:noWrap/>
            <w:vAlign w:val="center"/>
            <w:hideMark/>
          </w:tcPr>
          <w:p w14:paraId="1A0ED0A5"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9</w:t>
            </w:r>
          </w:p>
        </w:tc>
        <w:tc>
          <w:tcPr>
            <w:tcW w:w="622" w:type="dxa"/>
            <w:tcBorders>
              <w:top w:val="nil"/>
              <w:left w:val="nil"/>
              <w:bottom w:val="single" w:sz="8" w:space="0" w:color="auto"/>
              <w:right w:val="single" w:sz="8" w:space="0" w:color="auto"/>
            </w:tcBorders>
            <w:shd w:val="clear" w:color="auto" w:fill="auto"/>
            <w:noWrap/>
            <w:vAlign w:val="center"/>
            <w:hideMark/>
          </w:tcPr>
          <w:p w14:paraId="4566FB65"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17</w:t>
            </w:r>
          </w:p>
        </w:tc>
        <w:tc>
          <w:tcPr>
            <w:tcW w:w="622" w:type="dxa"/>
            <w:tcBorders>
              <w:top w:val="nil"/>
              <w:left w:val="nil"/>
              <w:bottom w:val="single" w:sz="8" w:space="0" w:color="auto"/>
              <w:right w:val="single" w:sz="8" w:space="0" w:color="auto"/>
            </w:tcBorders>
            <w:shd w:val="clear" w:color="auto" w:fill="auto"/>
            <w:noWrap/>
            <w:vAlign w:val="center"/>
            <w:hideMark/>
          </w:tcPr>
          <w:p w14:paraId="1AC7270A"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10</w:t>
            </w:r>
          </w:p>
        </w:tc>
        <w:tc>
          <w:tcPr>
            <w:tcW w:w="622" w:type="dxa"/>
            <w:tcBorders>
              <w:top w:val="nil"/>
              <w:left w:val="nil"/>
              <w:bottom w:val="single" w:sz="8" w:space="0" w:color="auto"/>
              <w:right w:val="single" w:sz="8" w:space="0" w:color="auto"/>
            </w:tcBorders>
            <w:shd w:val="clear" w:color="auto" w:fill="auto"/>
            <w:noWrap/>
            <w:vAlign w:val="center"/>
            <w:hideMark/>
          </w:tcPr>
          <w:p w14:paraId="653159D6"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15</w:t>
            </w:r>
          </w:p>
        </w:tc>
        <w:tc>
          <w:tcPr>
            <w:tcW w:w="622" w:type="dxa"/>
            <w:tcBorders>
              <w:top w:val="nil"/>
              <w:left w:val="nil"/>
              <w:bottom w:val="single" w:sz="8" w:space="0" w:color="auto"/>
              <w:right w:val="single" w:sz="8" w:space="0" w:color="auto"/>
            </w:tcBorders>
            <w:shd w:val="clear" w:color="auto" w:fill="auto"/>
            <w:noWrap/>
            <w:vAlign w:val="center"/>
            <w:hideMark/>
          </w:tcPr>
          <w:p w14:paraId="31505137"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8</w:t>
            </w:r>
          </w:p>
        </w:tc>
        <w:tc>
          <w:tcPr>
            <w:tcW w:w="622" w:type="dxa"/>
            <w:tcBorders>
              <w:top w:val="nil"/>
              <w:left w:val="nil"/>
              <w:bottom w:val="single" w:sz="8" w:space="0" w:color="auto"/>
              <w:right w:val="single" w:sz="8" w:space="0" w:color="auto"/>
            </w:tcBorders>
            <w:shd w:val="clear" w:color="auto" w:fill="auto"/>
            <w:noWrap/>
            <w:vAlign w:val="center"/>
            <w:hideMark/>
          </w:tcPr>
          <w:p w14:paraId="71488916"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17</w:t>
            </w:r>
          </w:p>
        </w:tc>
        <w:tc>
          <w:tcPr>
            <w:tcW w:w="672" w:type="dxa"/>
            <w:tcBorders>
              <w:top w:val="nil"/>
              <w:left w:val="nil"/>
              <w:bottom w:val="single" w:sz="8" w:space="0" w:color="auto"/>
              <w:right w:val="single" w:sz="8" w:space="0" w:color="auto"/>
            </w:tcBorders>
            <w:shd w:val="clear" w:color="auto" w:fill="auto"/>
            <w:noWrap/>
            <w:vAlign w:val="center"/>
            <w:hideMark/>
          </w:tcPr>
          <w:p w14:paraId="06C01698"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173</w:t>
            </w:r>
          </w:p>
        </w:tc>
      </w:tr>
      <w:tr w:rsidR="00AF3B04" w:rsidRPr="00AF3B04" w14:paraId="4B866108" w14:textId="77777777" w:rsidTr="00DB1DE8">
        <w:trPr>
          <w:trHeight w:val="270"/>
        </w:trPr>
        <w:tc>
          <w:tcPr>
            <w:tcW w:w="1480" w:type="dxa"/>
            <w:tcBorders>
              <w:top w:val="nil"/>
              <w:left w:val="single" w:sz="8" w:space="0" w:color="auto"/>
              <w:bottom w:val="single" w:sz="8" w:space="0" w:color="auto"/>
              <w:right w:val="single" w:sz="8" w:space="0" w:color="auto"/>
            </w:tcBorders>
            <w:shd w:val="clear" w:color="auto" w:fill="auto"/>
            <w:noWrap/>
            <w:vAlign w:val="center"/>
            <w:hideMark/>
          </w:tcPr>
          <w:p w14:paraId="41729F21" w14:textId="77777777" w:rsidR="00AF3B04" w:rsidRPr="00AF3B04" w:rsidRDefault="00AF3B04" w:rsidP="00AF3B04">
            <w:pPr>
              <w:rPr>
                <w:rFonts w:asciiTheme="minorHAnsi" w:hAnsiTheme="minorHAnsi"/>
                <w:b/>
                <w:bCs/>
                <w:color w:val="000000"/>
                <w:sz w:val="20"/>
                <w:szCs w:val="20"/>
              </w:rPr>
            </w:pPr>
            <w:r w:rsidRPr="00AF3B04">
              <w:rPr>
                <w:rFonts w:asciiTheme="minorHAnsi" w:hAnsiTheme="minorHAnsi"/>
                <w:b/>
                <w:bCs/>
                <w:color w:val="000000"/>
                <w:sz w:val="20"/>
                <w:szCs w:val="20"/>
              </w:rPr>
              <w:t>TOTAL</w:t>
            </w:r>
          </w:p>
        </w:tc>
        <w:tc>
          <w:tcPr>
            <w:tcW w:w="622" w:type="dxa"/>
            <w:tcBorders>
              <w:top w:val="nil"/>
              <w:left w:val="nil"/>
              <w:bottom w:val="single" w:sz="8" w:space="0" w:color="auto"/>
              <w:right w:val="single" w:sz="8" w:space="0" w:color="auto"/>
            </w:tcBorders>
            <w:shd w:val="clear" w:color="auto" w:fill="auto"/>
            <w:noWrap/>
            <w:vAlign w:val="center"/>
            <w:hideMark/>
          </w:tcPr>
          <w:p w14:paraId="654F9A11"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525</w:t>
            </w:r>
          </w:p>
        </w:tc>
        <w:tc>
          <w:tcPr>
            <w:tcW w:w="700" w:type="dxa"/>
            <w:tcBorders>
              <w:top w:val="nil"/>
              <w:left w:val="nil"/>
              <w:bottom w:val="single" w:sz="8" w:space="0" w:color="auto"/>
              <w:right w:val="single" w:sz="8" w:space="0" w:color="auto"/>
            </w:tcBorders>
            <w:shd w:val="clear" w:color="auto" w:fill="auto"/>
            <w:noWrap/>
            <w:vAlign w:val="center"/>
            <w:hideMark/>
          </w:tcPr>
          <w:p w14:paraId="39D6594A"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344</w:t>
            </w:r>
          </w:p>
        </w:tc>
        <w:tc>
          <w:tcPr>
            <w:tcW w:w="640" w:type="dxa"/>
            <w:tcBorders>
              <w:top w:val="nil"/>
              <w:left w:val="nil"/>
              <w:bottom w:val="single" w:sz="8" w:space="0" w:color="auto"/>
              <w:right w:val="single" w:sz="8" w:space="0" w:color="auto"/>
            </w:tcBorders>
            <w:shd w:val="clear" w:color="auto" w:fill="auto"/>
            <w:noWrap/>
            <w:vAlign w:val="center"/>
            <w:hideMark/>
          </w:tcPr>
          <w:p w14:paraId="6F2C40ED"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430</w:t>
            </w:r>
          </w:p>
        </w:tc>
        <w:tc>
          <w:tcPr>
            <w:tcW w:w="622" w:type="dxa"/>
            <w:tcBorders>
              <w:top w:val="nil"/>
              <w:left w:val="nil"/>
              <w:bottom w:val="single" w:sz="8" w:space="0" w:color="auto"/>
              <w:right w:val="single" w:sz="8" w:space="0" w:color="auto"/>
            </w:tcBorders>
            <w:shd w:val="clear" w:color="auto" w:fill="auto"/>
            <w:noWrap/>
            <w:vAlign w:val="center"/>
            <w:hideMark/>
          </w:tcPr>
          <w:p w14:paraId="0FC3A429"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470</w:t>
            </w:r>
          </w:p>
        </w:tc>
        <w:tc>
          <w:tcPr>
            <w:tcW w:w="622" w:type="dxa"/>
            <w:tcBorders>
              <w:top w:val="nil"/>
              <w:left w:val="nil"/>
              <w:bottom w:val="single" w:sz="8" w:space="0" w:color="auto"/>
              <w:right w:val="single" w:sz="8" w:space="0" w:color="auto"/>
            </w:tcBorders>
            <w:shd w:val="clear" w:color="auto" w:fill="auto"/>
            <w:noWrap/>
            <w:vAlign w:val="center"/>
            <w:hideMark/>
          </w:tcPr>
          <w:p w14:paraId="5F7D6746"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460</w:t>
            </w:r>
          </w:p>
        </w:tc>
        <w:tc>
          <w:tcPr>
            <w:tcW w:w="660" w:type="dxa"/>
            <w:tcBorders>
              <w:top w:val="nil"/>
              <w:left w:val="nil"/>
              <w:bottom w:val="single" w:sz="8" w:space="0" w:color="auto"/>
              <w:right w:val="single" w:sz="8" w:space="0" w:color="auto"/>
            </w:tcBorders>
            <w:shd w:val="clear" w:color="auto" w:fill="auto"/>
            <w:noWrap/>
            <w:vAlign w:val="center"/>
            <w:hideMark/>
          </w:tcPr>
          <w:p w14:paraId="68EFD2FA"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367</w:t>
            </w:r>
          </w:p>
        </w:tc>
        <w:tc>
          <w:tcPr>
            <w:tcW w:w="640" w:type="dxa"/>
            <w:tcBorders>
              <w:top w:val="nil"/>
              <w:left w:val="nil"/>
              <w:bottom w:val="single" w:sz="8" w:space="0" w:color="auto"/>
              <w:right w:val="single" w:sz="8" w:space="0" w:color="auto"/>
            </w:tcBorders>
            <w:shd w:val="clear" w:color="auto" w:fill="auto"/>
            <w:noWrap/>
            <w:vAlign w:val="center"/>
            <w:hideMark/>
          </w:tcPr>
          <w:p w14:paraId="537DA5E6"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434</w:t>
            </w:r>
          </w:p>
        </w:tc>
        <w:tc>
          <w:tcPr>
            <w:tcW w:w="622" w:type="dxa"/>
            <w:tcBorders>
              <w:top w:val="nil"/>
              <w:left w:val="nil"/>
              <w:bottom w:val="single" w:sz="8" w:space="0" w:color="auto"/>
              <w:right w:val="single" w:sz="8" w:space="0" w:color="auto"/>
            </w:tcBorders>
            <w:shd w:val="clear" w:color="auto" w:fill="auto"/>
            <w:noWrap/>
            <w:vAlign w:val="center"/>
            <w:hideMark/>
          </w:tcPr>
          <w:p w14:paraId="165243AC"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497</w:t>
            </w:r>
          </w:p>
        </w:tc>
        <w:tc>
          <w:tcPr>
            <w:tcW w:w="622" w:type="dxa"/>
            <w:tcBorders>
              <w:top w:val="nil"/>
              <w:left w:val="nil"/>
              <w:bottom w:val="single" w:sz="8" w:space="0" w:color="auto"/>
              <w:right w:val="single" w:sz="8" w:space="0" w:color="auto"/>
            </w:tcBorders>
            <w:shd w:val="clear" w:color="auto" w:fill="auto"/>
            <w:noWrap/>
            <w:vAlign w:val="center"/>
            <w:hideMark/>
          </w:tcPr>
          <w:p w14:paraId="6CFACC2A"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452</w:t>
            </w:r>
          </w:p>
        </w:tc>
        <w:tc>
          <w:tcPr>
            <w:tcW w:w="622" w:type="dxa"/>
            <w:tcBorders>
              <w:top w:val="nil"/>
              <w:left w:val="nil"/>
              <w:bottom w:val="single" w:sz="8" w:space="0" w:color="auto"/>
              <w:right w:val="single" w:sz="8" w:space="0" w:color="auto"/>
            </w:tcBorders>
            <w:shd w:val="clear" w:color="auto" w:fill="auto"/>
            <w:noWrap/>
            <w:vAlign w:val="center"/>
            <w:hideMark/>
          </w:tcPr>
          <w:p w14:paraId="6C774750"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407</w:t>
            </w:r>
          </w:p>
        </w:tc>
        <w:tc>
          <w:tcPr>
            <w:tcW w:w="622" w:type="dxa"/>
            <w:tcBorders>
              <w:top w:val="nil"/>
              <w:left w:val="nil"/>
              <w:bottom w:val="single" w:sz="8" w:space="0" w:color="auto"/>
              <w:right w:val="single" w:sz="8" w:space="0" w:color="auto"/>
            </w:tcBorders>
            <w:shd w:val="clear" w:color="auto" w:fill="auto"/>
            <w:noWrap/>
            <w:vAlign w:val="center"/>
            <w:hideMark/>
          </w:tcPr>
          <w:p w14:paraId="36F7C32C"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454</w:t>
            </w:r>
          </w:p>
        </w:tc>
        <w:tc>
          <w:tcPr>
            <w:tcW w:w="622" w:type="dxa"/>
            <w:tcBorders>
              <w:top w:val="nil"/>
              <w:left w:val="nil"/>
              <w:bottom w:val="single" w:sz="8" w:space="0" w:color="auto"/>
              <w:right w:val="single" w:sz="8" w:space="0" w:color="auto"/>
            </w:tcBorders>
            <w:shd w:val="clear" w:color="auto" w:fill="auto"/>
            <w:noWrap/>
            <w:vAlign w:val="center"/>
            <w:hideMark/>
          </w:tcPr>
          <w:p w14:paraId="5A07333E" w14:textId="77777777"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386</w:t>
            </w:r>
          </w:p>
        </w:tc>
        <w:tc>
          <w:tcPr>
            <w:tcW w:w="672" w:type="dxa"/>
            <w:tcBorders>
              <w:top w:val="nil"/>
              <w:left w:val="nil"/>
              <w:bottom w:val="single" w:sz="8" w:space="0" w:color="auto"/>
              <w:right w:val="single" w:sz="8" w:space="0" w:color="auto"/>
            </w:tcBorders>
            <w:shd w:val="clear" w:color="auto" w:fill="auto"/>
            <w:noWrap/>
            <w:vAlign w:val="center"/>
            <w:hideMark/>
          </w:tcPr>
          <w:p w14:paraId="6145BD91" w14:textId="6E77D443" w:rsidR="00AF3B04" w:rsidRPr="00AF3B04" w:rsidRDefault="00AF3B04" w:rsidP="00AF3B04">
            <w:pPr>
              <w:jc w:val="right"/>
              <w:rPr>
                <w:rFonts w:asciiTheme="minorHAnsi" w:hAnsiTheme="minorHAnsi"/>
                <w:color w:val="000000"/>
                <w:sz w:val="20"/>
                <w:szCs w:val="20"/>
              </w:rPr>
            </w:pPr>
            <w:r w:rsidRPr="00AF3B04">
              <w:rPr>
                <w:rFonts w:asciiTheme="minorHAnsi" w:hAnsiTheme="minorHAnsi"/>
                <w:color w:val="000000"/>
                <w:sz w:val="20"/>
                <w:szCs w:val="20"/>
              </w:rPr>
              <w:t>5</w:t>
            </w:r>
            <w:r w:rsidR="003153EA">
              <w:rPr>
                <w:rFonts w:asciiTheme="minorHAnsi" w:hAnsiTheme="minorHAnsi"/>
                <w:color w:val="000000"/>
                <w:sz w:val="20"/>
                <w:szCs w:val="20"/>
              </w:rPr>
              <w:t>,</w:t>
            </w:r>
            <w:r w:rsidRPr="00AF3B04">
              <w:rPr>
                <w:rFonts w:asciiTheme="minorHAnsi" w:hAnsiTheme="minorHAnsi"/>
                <w:color w:val="000000"/>
                <w:sz w:val="20"/>
                <w:szCs w:val="20"/>
              </w:rPr>
              <w:t>226</w:t>
            </w:r>
          </w:p>
        </w:tc>
      </w:tr>
    </w:tbl>
    <w:p w14:paraId="30A238EE" w14:textId="77777777" w:rsidR="00AF3B04" w:rsidRDefault="00AF3B04" w:rsidP="00E54C7E">
      <w:pPr>
        <w:rPr>
          <w:rFonts w:ascii="Arial" w:hAnsi="Arial" w:cs="Arial"/>
        </w:rPr>
      </w:pPr>
    </w:p>
    <w:p w14:paraId="5A6EDE52" w14:textId="77777777" w:rsidR="00AF3B04" w:rsidRDefault="00AF3B04" w:rsidP="00E54C7E">
      <w:pPr>
        <w:rPr>
          <w:rFonts w:ascii="Arial" w:hAnsi="Arial" w:cs="Arial"/>
        </w:rPr>
      </w:pPr>
    </w:p>
    <w:p w14:paraId="6A53E427" w14:textId="77777777" w:rsidR="00AF3B04" w:rsidRDefault="00AF3B04" w:rsidP="00E54C7E">
      <w:pPr>
        <w:rPr>
          <w:rFonts w:ascii="Arial" w:hAnsi="Arial" w:cs="Arial"/>
        </w:rPr>
      </w:pPr>
    </w:p>
    <w:p w14:paraId="6E28BDD9" w14:textId="77777777" w:rsidR="00FE18F8" w:rsidRDefault="00FE18F8">
      <w:pPr>
        <w:rPr>
          <w:rFonts w:ascii="Arial" w:hAnsi="Arial" w:cs="Arial"/>
        </w:rPr>
      </w:pPr>
      <w:r>
        <w:rPr>
          <w:rFonts w:ascii="Arial" w:hAnsi="Arial" w:cs="Arial"/>
        </w:rPr>
        <w:br w:type="page"/>
      </w:r>
    </w:p>
    <w:p w14:paraId="2C08275E" w14:textId="77777777" w:rsidR="00FE18F8" w:rsidRPr="001C6906" w:rsidRDefault="00FE18F8" w:rsidP="00FE18F8">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Pr>
          <w:rFonts w:ascii="Arial" w:hAnsi="Arial" w:cs="Arial"/>
          <w:sz w:val="28"/>
          <w:szCs w:val="28"/>
        </w:rPr>
        <w:t>Community Education</w:t>
      </w:r>
    </w:p>
    <w:p w14:paraId="4FDB0C9A" w14:textId="77777777" w:rsidR="00FE18F8" w:rsidRDefault="00FE18F8" w:rsidP="00FE18F8">
      <w:pPr>
        <w:autoSpaceDE w:val="0"/>
        <w:autoSpaceDN w:val="0"/>
        <w:adjustRightInd w:val="0"/>
        <w:rPr>
          <w:rFonts w:ascii="Arial" w:hAnsi="Arial" w:cs="Arial"/>
        </w:rPr>
      </w:pPr>
    </w:p>
    <w:p w14:paraId="217F466A" w14:textId="77777777" w:rsidR="00FE18F8" w:rsidRPr="001C6906" w:rsidRDefault="00FE18F8" w:rsidP="00FE18F8">
      <w:pPr>
        <w:autoSpaceDE w:val="0"/>
        <w:autoSpaceDN w:val="0"/>
        <w:adjustRightInd w:val="0"/>
        <w:rPr>
          <w:rFonts w:ascii="Arial" w:hAnsi="Arial" w:cs="Arial"/>
        </w:rPr>
      </w:pPr>
    </w:p>
    <w:p w14:paraId="2ABD1B83" w14:textId="7CFAF729" w:rsidR="00E54C7E" w:rsidRPr="004C2E83" w:rsidRDefault="00E54C7E" w:rsidP="00E54C7E">
      <w:pPr>
        <w:rPr>
          <w:rFonts w:ascii="Arial" w:hAnsi="Arial" w:cs="Arial"/>
        </w:rPr>
      </w:pPr>
      <w:r w:rsidRPr="004C2E83">
        <w:rPr>
          <w:rFonts w:ascii="Arial" w:hAnsi="Arial" w:cs="Arial"/>
        </w:rPr>
        <w:t xml:space="preserve">In some instances, enquirers sought advice on multiple topics. </w:t>
      </w:r>
      <w:r w:rsidR="008C2619">
        <w:rPr>
          <w:rFonts w:ascii="Arial" w:hAnsi="Arial" w:cs="Arial"/>
        </w:rPr>
        <w:t>E</w:t>
      </w:r>
      <w:r w:rsidR="00875372">
        <w:rPr>
          <w:rFonts w:ascii="Arial" w:hAnsi="Arial" w:cs="Arial"/>
        </w:rPr>
        <w:t>nduring powers of attorney</w:t>
      </w:r>
      <w:r w:rsidR="00875372" w:rsidRPr="004C2E83">
        <w:rPr>
          <w:rFonts w:ascii="Arial" w:hAnsi="Arial" w:cs="Arial"/>
        </w:rPr>
        <w:t xml:space="preserve"> accounted </w:t>
      </w:r>
      <w:r w:rsidR="00875372">
        <w:rPr>
          <w:rFonts w:ascii="Arial" w:hAnsi="Arial" w:cs="Arial"/>
        </w:rPr>
        <w:t>for 33 per cent of all enquiries received during the year, g</w:t>
      </w:r>
      <w:r w:rsidR="00414B08">
        <w:rPr>
          <w:rFonts w:ascii="Arial" w:hAnsi="Arial" w:cs="Arial"/>
        </w:rPr>
        <w:t>uardianship</w:t>
      </w:r>
      <w:r w:rsidRPr="004C2E83">
        <w:rPr>
          <w:rFonts w:ascii="Arial" w:hAnsi="Arial" w:cs="Arial"/>
        </w:rPr>
        <w:t xml:space="preserve"> matters account</w:t>
      </w:r>
      <w:r w:rsidR="00E55D75">
        <w:rPr>
          <w:rFonts w:ascii="Arial" w:hAnsi="Arial" w:cs="Arial"/>
        </w:rPr>
        <w:t>ed</w:t>
      </w:r>
      <w:r w:rsidRPr="004C2E83">
        <w:rPr>
          <w:rFonts w:ascii="Arial" w:hAnsi="Arial" w:cs="Arial"/>
        </w:rPr>
        <w:t xml:space="preserve"> for </w:t>
      </w:r>
      <w:r w:rsidR="00875372">
        <w:rPr>
          <w:rFonts w:ascii="Arial" w:hAnsi="Arial" w:cs="Arial"/>
        </w:rPr>
        <w:t>another 32.5</w:t>
      </w:r>
      <w:r w:rsidR="00923A6E">
        <w:rPr>
          <w:rFonts w:ascii="Arial" w:hAnsi="Arial" w:cs="Arial"/>
        </w:rPr>
        <w:t xml:space="preserve"> </w:t>
      </w:r>
      <w:r w:rsidRPr="004C2E83">
        <w:rPr>
          <w:rFonts w:ascii="Arial" w:hAnsi="Arial" w:cs="Arial"/>
        </w:rPr>
        <w:t xml:space="preserve">per cent and </w:t>
      </w:r>
      <w:r w:rsidR="00CD14D0">
        <w:rPr>
          <w:rFonts w:ascii="Arial" w:hAnsi="Arial" w:cs="Arial"/>
        </w:rPr>
        <w:t xml:space="preserve">the remaining enquiries were spread across </w:t>
      </w:r>
      <w:r w:rsidR="00875372" w:rsidRPr="004C2E83">
        <w:rPr>
          <w:rFonts w:ascii="Arial" w:hAnsi="Arial" w:cs="Arial"/>
        </w:rPr>
        <w:t>enduring powers of guardianship</w:t>
      </w:r>
      <w:r w:rsidR="00875372">
        <w:rPr>
          <w:rFonts w:ascii="Arial" w:hAnsi="Arial" w:cs="Arial"/>
        </w:rPr>
        <w:t>,</w:t>
      </w:r>
      <w:r w:rsidR="00875372" w:rsidRPr="004C2E83">
        <w:rPr>
          <w:rFonts w:ascii="Arial" w:hAnsi="Arial" w:cs="Arial"/>
        </w:rPr>
        <w:t xml:space="preserve"> </w:t>
      </w:r>
      <w:r w:rsidRPr="004C2E83">
        <w:rPr>
          <w:rFonts w:ascii="Arial" w:hAnsi="Arial" w:cs="Arial"/>
        </w:rPr>
        <w:t>administration,</w:t>
      </w:r>
      <w:r w:rsidR="00785E6D">
        <w:rPr>
          <w:rFonts w:ascii="Arial" w:hAnsi="Arial" w:cs="Arial"/>
        </w:rPr>
        <w:t xml:space="preserve"> advance health directive</w:t>
      </w:r>
      <w:r w:rsidR="009B5A38">
        <w:rPr>
          <w:rFonts w:ascii="Arial" w:hAnsi="Arial" w:cs="Arial"/>
        </w:rPr>
        <w:t>s</w:t>
      </w:r>
      <w:r w:rsidRPr="004C2E83">
        <w:rPr>
          <w:rFonts w:ascii="Arial" w:hAnsi="Arial" w:cs="Arial"/>
        </w:rPr>
        <w:t xml:space="preserve"> and general enquiries</w:t>
      </w:r>
      <w:r w:rsidR="00785E6D">
        <w:rPr>
          <w:rFonts w:ascii="Arial" w:hAnsi="Arial" w:cs="Arial"/>
        </w:rPr>
        <w:t>.</w:t>
      </w:r>
    </w:p>
    <w:p w14:paraId="33D5439D" w14:textId="77777777" w:rsidR="00E54C7E" w:rsidRDefault="00E54C7E" w:rsidP="00E54C7E">
      <w:pPr>
        <w:rPr>
          <w:rFonts w:ascii="Arial" w:hAnsi="Arial" w:cs="Arial"/>
        </w:rPr>
      </w:pPr>
    </w:p>
    <w:p w14:paraId="178F9B67" w14:textId="77777777" w:rsidR="00111DA9" w:rsidRPr="004C2E83" w:rsidRDefault="00111DA9" w:rsidP="00E54C7E">
      <w:pPr>
        <w:rPr>
          <w:rFonts w:ascii="Arial" w:hAnsi="Arial" w:cs="Arial"/>
        </w:rPr>
      </w:pPr>
    </w:p>
    <w:p w14:paraId="7B498F30" w14:textId="1ABC635F" w:rsidR="00E54C7E" w:rsidRDefault="00E54C7E" w:rsidP="00E54C7E">
      <w:pPr>
        <w:autoSpaceDE w:val="0"/>
        <w:autoSpaceDN w:val="0"/>
        <w:adjustRightInd w:val="0"/>
        <w:ind w:right="-330"/>
        <w:rPr>
          <w:rFonts w:ascii="Arial" w:hAnsi="Arial" w:cs="Arial"/>
          <w:b/>
        </w:rPr>
      </w:pPr>
      <w:r w:rsidRPr="00E54C7E">
        <w:rPr>
          <w:rFonts w:ascii="Arial" w:hAnsi="Arial" w:cs="Arial"/>
          <w:b/>
        </w:rPr>
        <w:t xml:space="preserve">Figure </w:t>
      </w:r>
      <w:r w:rsidR="008C3316">
        <w:rPr>
          <w:rFonts w:ascii="Arial" w:hAnsi="Arial" w:cs="Arial"/>
          <w:b/>
        </w:rPr>
        <w:t>2</w:t>
      </w:r>
      <w:r w:rsidR="009F1A4A">
        <w:rPr>
          <w:rFonts w:ascii="Arial" w:hAnsi="Arial" w:cs="Arial"/>
          <w:b/>
        </w:rPr>
        <w:t>0</w:t>
      </w:r>
      <w:r w:rsidRPr="00E54C7E">
        <w:rPr>
          <w:rFonts w:ascii="Arial" w:hAnsi="Arial" w:cs="Arial"/>
          <w:b/>
        </w:rPr>
        <w:tab/>
        <w:t xml:space="preserve">Enquiries to the advisory service by subject </w:t>
      </w:r>
      <w:r w:rsidR="00AB3065">
        <w:rPr>
          <w:rFonts w:ascii="Arial" w:hAnsi="Arial" w:cs="Arial"/>
          <w:b/>
        </w:rPr>
        <w:t>201</w:t>
      </w:r>
      <w:r w:rsidR="00197B20">
        <w:rPr>
          <w:rFonts w:ascii="Arial" w:hAnsi="Arial" w:cs="Arial"/>
          <w:b/>
        </w:rPr>
        <w:t>7</w:t>
      </w:r>
      <w:r w:rsidR="00AB3065">
        <w:rPr>
          <w:rFonts w:ascii="Arial" w:hAnsi="Arial" w:cs="Arial"/>
          <w:b/>
        </w:rPr>
        <w:t>/1</w:t>
      </w:r>
      <w:r w:rsidR="00197B20">
        <w:rPr>
          <w:rFonts w:ascii="Arial" w:hAnsi="Arial" w:cs="Arial"/>
          <w:b/>
        </w:rPr>
        <w:t>8</w:t>
      </w:r>
    </w:p>
    <w:p w14:paraId="50071D4C" w14:textId="77777777" w:rsidR="00111DA9" w:rsidRPr="00E54C7E" w:rsidRDefault="00111DA9" w:rsidP="00E54C7E">
      <w:pPr>
        <w:autoSpaceDE w:val="0"/>
        <w:autoSpaceDN w:val="0"/>
        <w:adjustRightInd w:val="0"/>
        <w:ind w:right="-330"/>
        <w:rPr>
          <w:rFonts w:ascii="Arial" w:hAnsi="Arial" w:cs="Arial"/>
          <w:b/>
        </w:rPr>
      </w:pPr>
    </w:p>
    <w:tbl>
      <w:tblPr>
        <w:tblW w:w="10915" w:type="dxa"/>
        <w:tblInd w:w="-1307" w:type="dxa"/>
        <w:tblLayout w:type="fixed"/>
        <w:tblLook w:val="04A0" w:firstRow="1" w:lastRow="0" w:firstColumn="1" w:lastColumn="0" w:noHBand="0" w:noVBand="1"/>
      </w:tblPr>
      <w:tblGrid>
        <w:gridCol w:w="2006"/>
        <w:gridCol w:w="522"/>
        <w:gridCol w:w="567"/>
        <w:gridCol w:w="567"/>
        <w:gridCol w:w="567"/>
        <w:gridCol w:w="567"/>
        <w:gridCol w:w="567"/>
        <w:gridCol w:w="567"/>
        <w:gridCol w:w="567"/>
        <w:gridCol w:w="567"/>
        <w:gridCol w:w="567"/>
        <w:gridCol w:w="612"/>
        <w:gridCol w:w="567"/>
        <w:gridCol w:w="806"/>
        <w:gridCol w:w="1299"/>
      </w:tblGrid>
      <w:tr w:rsidR="00AF3B04" w:rsidRPr="00AF3B04" w14:paraId="449AFBA2" w14:textId="77777777" w:rsidTr="00DB1DE8">
        <w:trPr>
          <w:trHeight w:val="330"/>
        </w:trPr>
        <w:tc>
          <w:tcPr>
            <w:tcW w:w="200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5E0BDB" w14:textId="74CF3A34" w:rsidR="00AF3B04" w:rsidRPr="00AF3B04" w:rsidRDefault="00AF3B04" w:rsidP="004A04AD">
            <w:pPr>
              <w:rPr>
                <w:rFonts w:asciiTheme="minorHAnsi" w:hAnsiTheme="minorHAnsi"/>
                <w:sz w:val="20"/>
                <w:szCs w:val="20"/>
              </w:rPr>
            </w:pPr>
          </w:p>
        </w:tc>
        <w:tc>
          <w:tcPr>
            <w:tcW w:w="522" w:type="dxa"/>
            <w:tcBorders>
              <w:top w:val="single" w:sz="8" w:space="0" w:color="auto"/>
              <w:left w:val="nil"/>
              <w:bottom w:val="single" w:sz="8" w:space="0" w:color="auto"/>
              <w:right w:val="single" w:sz="8" w:space="0" w:color="auto"/>
            </w:tcBorders>
            <w:shd w:val="clear" w:color="auto" w:fill="auto"/>
            <w:vAlign w:val="center"/>
            <w:hideMark/>
          </w:tcPr>
          <w:p w14:paraId="72F99617" w14:textId="4CF8D4C7"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6BFFDFC6" w14:textId="0107A1C0"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52388CAA" w14:textId="1CD4F2DB"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5E793896" w14:textId="30758690"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6B7CC2BC" w14:textId="27B820D6"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2C4783E2" w14:textId="5DD07DC1"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4E9B49FF" w14:textId="22754CAA"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36728DC2" w14:textId="090AD500"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63B52850" w14:textId="7F9A2029"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37D860ED" w14:textId="56D0C9D1" w:rsidR="00AF3B04" w:rsidRPr="00AF3B04" w:rsidRDefault="00AF3B04" w:rsidP="004A04AD">
            <w:pPr>
              <w:rPr>
                <w:rFonts w:asciiTheme="minorHAnsi" w:hAnsiTheme="minorHAnsi"/>
                <w:sz w:val="20"/>
                <w:szCs w:val="20"/>
              </w:rPr>
            </w:pPr>
          </w:p>
        </w:tc>
        <w:tc>
          <w:tcPr>
            <w:tcW w:w="612" w:type="dxa"/>
            <w:tcBorders>
              <w:top w:val="single" w:sz="8" w:space="0" w:color="auto"/>
              <w:left w:val="nil"/>
              <w:bottom w:val="single" w:sz="8" w:space="0" w:color="auto"/>
              <w:right w:val="single" w:sz="8" w:space="0" w:color="auto"/>
            </w:tcBorders>
            <w:shd w:val="clear" w:color="auto" w:fill="auto"/>
            <w:vAlign w:val="center"/>
            <w:hideMark/>
          </w:tcPr>
          <w:p w14:paraId="030B321A" w14:textId="22DB39C2" w:rsidR="00AF3B04" w:rsidRPr="00AF3B04" w:rsidRDefault="00AF3B04" w:rsidP="004A04AD">
            <w:pPr>
              <w:rPr>
                <w:rFonts w:asciiTheme="minorHAnsi" w:hAnsiTheme="minorHAnsi"/>
                <w:sz w:val="20"/>
                <w:szCs w:val="20"/>
              </w:rPr>
            </w:pP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5F8DC64B" w14:textId="4F43915B" w:rsidR="00AF3B04" w:rsidRPr="00AF3B04" w:rsidRDefault="00AF3B04" w:rsidP="004A04AD">
            <w:pPr>
              <w:rPr>
                <w:rFonts w:asciiTheme="minorHAnsi" w:hAnsiTheme="minorHAnsi"/>
                <w:sz w:val="20"/>
                <w:szCs w:val="20"/>
              </w:rPr>
            </w:pPr>
          </w:p>
        </w:tc>
        <w:tc>
          <w:tcPr>
            <w:tcW w:w="806" w:type="dxa"/>
            <w:tcBorders>
              <w:top w:val="single" w:sz="8" w:space="0" w:color="auto"/>
              <w:left w:val="nil"/>
              <w:bottom w:val="single" w:sz="8" w:space="0" w:color="auto"/>
              <w:right w:val="single" w:sz="8" w:space="0" w:color="auto"/>
            </w:tcBorders>
            <w:shd w:val="clear" w:color="auto" w:fill="auto"/>
            <w:vAlign w:val="center"/>
            <w:hideMark/>
          </w:tcPr>
          <w:p w14:paraId="5CFD0396" w14:textId="6E2C2DA4" w:rsidR="00AF3B04" w:rsidRPr="00AF3B04" w:rsidRDefault="00AF3B04" w:rsidP="004A04AD">
            <w:pPr>
              <w:rPr>
                <w:rFonts w:asciiTheme="minorHAnsi" w:hAnsiTheme="minorHAnsi"/>
                <w:sz w:val="20"/>
                <w:szCs w:val="20"/>
              </w:rPr>
            </w:pPr>
          </w:p>
        </w:tc>
        <w:tc>
          <w:tcPr>
            <w:tcW w:w="1299" w:type="dxa"/>
            <w:tcBorders>
              <w:top w:val="single" w:sz="8" w:space="0" w:color="auto"/>
              <w:left w:val="nil"/>
              <w:bottom w:val="single" w:sz="8" w:space="0" w:color="auto"/>
              <w:right w:val="single" w:sz="8" w:space="0" w:color="auto"/>
            </w:tcBorders>
            <w:shd w:val="clear" w:color="auto" w:fill="auto"/>
            <w:vAlign w:val="center"/>
            <w:hideMark/>
          </w:tcPr>
          <w:p w14:paraId="717F8840" w14:textId="2FDFE7C3" w:rsidR="00AF3B04" w:rsidRPr="00AF3B04" w:rsidRDefault="00AF3B04" w:rsidP="004A04AD">
            <w:pPr>
              <w:rPr>
                <w:rFonts w:asciiTheme="minorHAnsi" w:hAnsiTheme="minorHAnsi"/>
                <w:sz w:val="20"/>
                <w:szCs w:val="20"/>
              </w:rPr>
            </w:pPr>
          </w:p>
        </w:tc>
      </w:tr>
      <w:tr w:rsidR="00AF3B04" w:rsidRPr="00AF3B04" w14:paraId="67983DF9" w14:textId="77777777" w:rsidTr="00DB1DE8">
        <w:trPr>
          <w:trHeight w:val="570"/>
        </w:trPr>
        <w:tc>
          <w:tcPr>
            <w:tcW w:w="2006" w:type="dxa"/>
            <w:vMerge w:val="restart"/>
            <w:tcBorders>
              <w:top w:val="nil"/>
              <w:left w:val="single" w:sz="8" w:space="0" w:color="auto"/>
              <w:bottom w:val="single" w:sz="8" w:space="0" w:color="000000"/>
              <w:right w:val="single" w:sz="8" w:space="0" w:color="auto"/>
            </w:tcBorders>
            <w:shd w:val="clear" w:color="auto" w:fill="auto"/>
            <w:vAlign w:val="center"/>
            <w:hideMark/>
          </w:tcPr>
          <w:p w14:paraId="08B43D69"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 xml:space="preserve">Subject of enquiry </w:t>
            </w:r>
          </w:p>
        </w:tc>
        <w:tc>
          <w:tcPr>
            <w:tcW w:w="522" w:type="dxa"/>
            <w:tcBorders>
              <w:top w:val="nil"/>
              <w:left w:val="nil"/>
              <w:bottom w:val="nil"/>
              <w:right w:val="single" w:sz="8" w:space="0" w:color="auto"/>
            </w:tcBorders>
            <w:shd w:val="clear" w:color="auto" w:fill="auto"/>
            <w:vAlign w:val="center"/>
            <w:hideMark/>
          </w:tcPr>
          <w:p w14:paraId="05A4AA88"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Jul</w:t>
            </w:r>
          </w:p>
        </w:tc>
        <w:tc>
          <w:tcPr>
            <w:tcW w:w="567" w:type="dxa"/>
            <w:tcBorders>
              <w:top w:val="nil"/>
              <w:left w:val="nil"/>
              <w:bottom w:val="nil"/>
              <w:right w:val="single" w:sz="8" w:space="0" w:color="auto"/>
            </w:tcBorders>
            <w:shd w:val="clear" w:color="auto" w:fill="auto"/>
            <w:vAlign w:val="center"/>
            <w:hideMark/>
          </w:tcPr>
          <w:p w14:paraId="192EDE87"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Aug</w:t>
            </w:r>
          </w:p>
        </w:tc>
        <w:tc>
          <w:tcPr>
            <w:tcW w:w="567" w:type="dxa"/>
            <w:tcBorders>
              <w:top w:val="nil"/>
              <w:left w:val="nil"/>
              <w:bottom w:val="nil"/>
              <w:right w:val="single" w:sz="8" w:space="0" w:color="auto"/>
            </w:tcBorders>
            <w:shd w:val="clear" w:color="auto" w:fill="auto"/>
            <w:vAlign w:val="center"/>
            <w:hideMark/>
          </w:tcPr>
          <w:p w14:paraId="361BA095"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Sep</w:t>
            </w:r>
          </w:p>
        </w:tc>
        <w:tc>
          <w:tcPr>
            <w:tcW w:w="567" w:type="dxa"/>
            <w:tcBorders>
              <w:top w:val="nil"/>
              <w:left w:val="nil"/>
              <w:bottom w:val="nil"/>
              <w:right w:val="single" w:sz="8" w:space="0" w:color="auto"/>
            </w:tcBorders>
            <w:shd w:val="clear" w:color="auto" w:fill="auto"/>
            <w:vAlign w:val="center"/>
            <w:hideMark/>
          </w:tcPr>
          <w:p w14:paraId="5CEC4F2A"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Oct</w:t>
            </w:r>
          </w:p>
        </w:tc>
        <w:tc>
          <w:tcPr>
            <w:tcW w:w="567" w:type="dxa"/>
            <w:tcBorders>
              <w:top w:val="nil"/>
              <w:left w:val="nil"/>
              <w:bottom w:val="nil"/>
              <w:right w:val="single" w:sz="8" w:space="0" w:color="auto"/>
            </w:tcBorders>
            <w:shd w:val="clear" w:color="auto" w:fill="auto"/>
            <w:vAlign w:val="center"/>
            <w:hideMark/>
          </w:tcPr>
          <w:p w14:paraId="70A5F2B2"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Nov</w:t>
            </w:r>
          </w:p>
        </w:tc>
        <w:tc>
          <w:tcPr>
            <w:tcW w:w="567" w:type="dxa"/>
            <w:tcBorders>
              <w:top w:val="nil"/>
              <w:left w:val="nil"/>
              <w:bottom w:val="nil"/>
              <w:right w:val="single" w:sz="8" w:space="0" w:color="auto"/>
            </w:tcBorders>
            <w:shd w:val="clear" w:color="auto" w:fill="auto"/>
            <w:vAlign w:val="center"/>
            <w:hideMark/>
          </w:tcPr>
          <w:p w14:paraId="295C7AD8"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Dec</w:t>
            </w:r>
          </w:p>
        </w:tc>
        <w:tc>
          <w:tcPr>
            <w:tcW w:w="567" w:type="dxa"/>
            <w:tcBorders>
              <w:top w:val="nil"/>
              <w:left w:val="nil"/>
              <w:bottom w:val="nil"/>
              <w:right w:val="single" w:sz="8" w:space="0" w:color="auto"/>
            </w:tcBorders>
            <w:shd w:val="clear" w:color="auto" w:fill="auto"/>
            <w:vAlign w:val="center"/>
            <w:hideMark/>
          </w:tcPr>
          <w:p w14:paraId="5BE184C3"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Jan</w:t>
            </w:r>
          </w:p>
        </w:tc>
        <w:tc>
          <w:tcPr>
            <w:tcW w:w="567" w:type="dxa"/>
            <w:tcBorders>
              <w:top w:val="nil"/>
              <w:left w:val="nil"/>
              <w:bottom w:val="nil"/>
              <w:right w:val="single" w:sz="8" w:space="0" w:color="auto"/>
            </w:tcBorders>
            <w:shd w:val="clear" w:color="auto" w:fill="auto"/>
            <w:vAlign w:val="center"/>
            <w:hideMark/>
          </w:tcPr>
          <w:p w14:paraId="75AF13F0"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Feb</w:t>
            </w:r>
          </w:p>
        </w:tc>
        <w:tc>
          <w:tcPr>
            <w:tcW w:w="567" w:type="dxa"/>
            <w:tcBorders>
              <w:top w:val="nil"/>
              <w:left w:val="nil"/>
              <w:bottom w:val="nil"/>
              <w:right w:val="single" w:sz="8" w:space="0" w:color="auto"/>
            </w:tcBorders>
            <w:shd w:val="clear" w:color="auto" w:fill="auto"/>
            <w:vAlign w:val="center"/>
            <w:hideMark/>
          </w:tcPr>
          <w:p w14:paraId="589CDBFE"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Mar</w:t>
            </w:r>
          </w:p>
        </w:tc>
        <w:tc>
          <w:tcPr>
            <w:tcW w:w="567" w:type="dxa"/>
            <w:tcBorders>
              <w:top w:val="nil"/>
              <w:left w:val="nil"/>
              <w:bottom w:val="nil"/>
              <w:right w:val="single" w:sz="8" w:space="0" w:color="auto"/>
            </w:tcBorders>
            <w:shd w:val="clear" w:color="auto" w:fill="auto"/>
            <w:vAlign w:val="center"/>
            <w:hideMark/>
          </w:tcPr>
          <w:p w14:paraId="14B07837"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Apr</w:t>
            </w:r>
          </w:p>
        </w:tc>
        <w:tc>
          <w:tcPr>
            <w:tcW w:w="612" w:type="dxa"/>
            <w:tcBorders>
              <w:top w:val="nil"/>
              <w:left w:val="nil"/>
              <w:bottom w:val="nil"/>
              <w:right w:val="single" w:sz="8" w:space="0" w:color="auto"/>
            </w:tcBorders>
            <w:shd w:val="clear" w:color="auto" w:fill="auto"/>
            <w:vAlign w:val="center"/>
            <w:hideMark/>
          </w:tcPr>
          <w:p w14:paraId="5100A0C2"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May</w:t>
            </w:r>
          </w:p>
        </w:tc>
        <w:tc>
          <w:tcPr>
            <w:tcW w:w="567" w:type="dxa"/>
            <w:tcBorders>
              <w:top w:val="nil"/>
              <w:left w:val="nil"/>
              <w:bottom w:val="nil"/>
              <w:right w:val="single" w:sz="8" w:space="0" w:color="auto"/>
            </w:tcBorders>
            <w:shd w:val="clear" w:color="auto" w:fill="auto"/>
            <w:vAlign w:val="center"/>
            <w:hideMark/>
          </w:tcPr>
          <w:p w14:paraId="202416F5" w14:textId="77777777"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Jun</w:t>
            </w:r>
          </w:p>
        </w:tc>
        <w:tc>
          <w:tcPr>
            <w:tcW w:w="806" w:type="dxa"/>
            <w:vMerge w:val="restart"/>
            <w:tcBorders>
              <w:top w:val="nil"/>
              <w:left w:val="single" w:sz="8" w:space="0" w:color="auto"/>
              <w:bottom w:val="single" w:sz="8" w:space="0" w:color="000000"/>
              <w:right w:val="single" w:sz="8" w:space="0" w:color="auto"/>
            </w:tcBorders>
            <w:shd w:val="clear" w:color="auto" w:fill="auto"/>
            <w:vAlign w:val="center"/>
            <w:hideMark/>
          </w:tcPr>
          <w:p w14:paraId="23917EBC"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Total</w:t>
            </w:r>
          </w:p>
        </w:tc>
        <w:tc>
          <w:tcPr>
            <w:tcW w:w="1299" w:type="dxa"/>
            <w:vMerge w:val="restart"/>
            <w:tcBorders>
              <w:top w:val="nil"/>
              <w:left w:val="single" w:sz="8" w:space="0" w:color="auto"/>
              <w:bottom w:val="single" w:sz="8" w:space="0" w:color="000000"/>
              <w:right w:val="single" w:sz="8" w:space="0" w:color="auto"/>
            </w:tcBorders>
            <w:shd w:val="clear" w:color="auto" w:fill="auto"/>
            <w:vAlign w:val="center"/>
            <w:hideMark/>
          </w:tcPr>
          <w:p w14:paraId="1FB7C1F3"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Total as percentage of all enquiries</w:t>
            </w:r>
          </w:p>
        </w:tc>
      </w:tr>
      <w:tr w:rsidR="00AF3B04" w:rsidRPr="00AF3B04" w14:paraId="51F4F2FD" w14:textId="77777777" w:rsidTr="00DB1DE8">
        <w:trPr>
          <w:trHeight w:val="270"/>
        </w:trPr>
        <w:tc>
          <w:tcPr>
            <w:tcW w:w="2006" w:type="dxa"/>
            <w:vMerge/>
            <w:tcBorders>
              <w:top w:val="nil"/>
              <w:left w:val="single" w:sz="8" w:space="0" w:color="auto"/>
              <w:bottom w:val="single" w:sz="8" w:space="0" w:color="000000"/>
              <w:right w:val="single" w:sz="8" w:space="0" w:color="auto"/>
            </w:tcBorders>
            <w:vAlign w:val="center"/>
            <w:hideMark/>
          </w:tcPr>
          <w:p w14:paraId="568E6A39" w14:textId="77777777" w:rsidR="00AF3B04" w:rsidRPr="00AF3B04" w:rsidRDefault="00AF3B04" w:rsidP="004A04AD">
            <w:pPr>
              <w:rPr>
                <w:rFonts w:asciiTheme="minorHAnsi" w:hAnsiTheme="minorHAnsi"/>
                <w:b/>
                <w:bCs/>
                <w:color w:val="000000"/>
                <w:sz w:val="20"/>
                <w:szCs w:val="20"/>
              </w:rPr>
            </w:pPr>
          </w:p>
        </w:tc>
        <w:tc>
          <w:tcPr>
            <w:tcW w:w="522" w:type="dxa"/>
            <w:tcBorders>
              <w:top w:val="nil"/>
              <w:left w:val="nil"/>
              <w:bottom w:val="single" w:sz="8" w:space="0" w:color="auto"/>
              <w:right w:val="single" w:sz="8" w:space="0" w:color="auto"/>
            </w:tcBorders>
            <w:shd w:val="clear" w:color="auto" w:fill="auto"/>
            <w:vAlign w:val="center"/>
            <w:hideMark/>
          </w:tcPr>
          <w:p w14:paraId="308DF4B5" w14:textId="1ACBE75B"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17</w:t>
            </w:r>
          </w:p>
        </w:tc>
        <w:tc>
          <w:tcPr>
            <w:tcW w:w="567" w:type="dxa"/>
            <w:tcBorders>
              <w:top w:val="nil"/>
              <w:left w:val="nil"/>
              <w:bottom w:val="single" w:sz="8" w:space="0" w:color="auto"/>
              <w:right w:val="single" w:sz="8" w:space="0" w:color="auto"/>
            </w:tcBorders>
            <w:shd w:val="clear" w:color="auto" w:fill="auto"/>
            <w:vAlign w:val="center"/>
            <w:hideMark/>
          </w:tcPr>
          <w:p w14:paraId="50F1A217" w14:textId="4DBA4129"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17</w:t>
            </w:r>
          </w:p>
        </w:tc>
        <w:tc>
          <w:tcPr>
            <w:tcW w:w="567" w:type="dxa"/>
            <w:tcBorders>
              <w:top w:val="nil"/>
              <w:left w:val="nil"/>
              <w:bottom w:val="single" w:sz="8" w:space="0" w:color="auto"/>
              <w:right w:val="single" w:sz="8" w:space="0" w:color="auto"/>
            </w:tcBorders>
            <w:shd w:val="clear" w:color="auto" w:fill="auto"/>
            <w:vAlign w:val="center"/>
            <w:hideMark/>
          </w:tcPr>
          <w:p w14:paraId="60E41A21" w14:textId="49709ED1"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17</w:t>
            </w:r>
          </w:p>
        </w:tc>
        <w:tc>
          <w:tcPr>
            <w:tcW w:w="567" w:type="dxa"/>
            <w:tcBorders>
              <w:top w:val="nil"/>
              <w:left w:val="nil"/>
              <w:bottom w:val="single" w:sz="8" w:space="0" w:color="auto"/>
              <w:right w:val="single" w:sz="8" w:space="0" w:color="auto"/>
            </w:tcBorders>
            <w:shd w:val="clear" w:color="auto" w:fill="auto"/>
            <w:vAlign w:val="center"/>
            <w:hideMark/>
          </w:tcPr>
          <w:p w14:paraId="29CB52A9" w14:textId="3795EA4B"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17</w:t>
            </w:r>
          </w:p>
        </w:tc>
        <w:tc>
          <w:tcPr>
            <w:tcW w:w="567" w:type="dxa"/>
            <w:tcBorders>
              <w:top w:val="nil"/>
              <w:left w:val="nil"/>
              <w:bottom w:val="single" w:sz="8" w:space="0" w:color="auto"/>
              <w:right w:val="single" w:sz="8" w:space="0" w:color="auto"/>
            </w:tcBorders>
            <w:shd w:val="clear" w:color="auto" w:fill="auto"/>
            <w:vAlign w:val="center"/>
            <w:hideMark/>
          </w:tcPr>
          <w:p w14:paraId="782EDBBB" w14:textId="6AAC2C6D"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17</w:t>
            </w:r>
          </w:p>
        </w:tc>
        <w:tc>
          <w:tcPr>
            <w:tcW w:w="567" w:type="dxa"/>
            <w:tcBorders>
              <w:top w:val="nil"/>
              <w:left w:val="nil"/>
              <w:bottom w:val="single" w:sz="8" w:space="0" w:color="auto"/>
              <w:right w:val="single" w:sz="8" w:space="0" w:color="auto"/>
            </w:tcBorders>
            <w:shd w:val="clear" w:color="auto" w:fill="auto"/>
            <w:vAlign w:val="center"/>
            <w:hideMark/>
          </w:tcPr>
          <w:p w14:paraId="38B099EF" w14:textId="7CB809B5"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17</w:t>
            </w:r>
          </w:p>
        </w:tc>
        <w:tc>
          <w:tcPr>
            <w:tcW w:w="567" w:type="dxa"/>
            <w:tcBorders>
              <w:top w:val="nil"/>
              <w:left w:val="nil"/>
              <w:bottom w:val="single" w:sz="8" w:space="0" w:color="auto"/>
              <w:right w:val="single" w:sz="8" w:space="0" w:color="auto"/>
            </w:tcBorders>
            <w:shd w:val="clear" w:color="auto" w:fill="auto"/>
            <w:vAlign w:val="center"/>
            <w:hideMark/>
          </w:tcPr>
          <w:p w14:paraId="6A0E292F" w14:textId="6F747D78"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3C4ED53A" w14:textId="53C9DF4D"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3756F427" w14:textId="48978BCF"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1DE14D18" w14:textId="1209F5F1"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18</w:t>
            </w:r>
          </w:p>
        </w:tc>
        <w:tc>
          <w:tcPr>
            <w:tcW w:w="612" w:type="dxa"/>
            <w:tcBorders>
              <w:top w:val="nil"/>
              <w:left w:val="nil"/>
              <w:bottom w:val="single" w:sz="8" w:space="0" w:color="auto"/>
              <w:right w:val="single" w:sz="8" w:space="0" w:color="auto"/>
            </w:tcBorders>
            <w:shd w:val="clear" w:color="auto" w:fill="auto"/>
            <w:vAlign w:val="center"/>
            <w:hideMark/>
          </w:tcPr>
          <w:p w14:paraId="67574BC9" w14:textId="0A0C2203"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1B035575" w14:textId="1836D779" w:rsidR="00AF3B04" w:rsidRPr="00AF3B04" w:rsidRDefault="00AF3B04" w:rsidP="004A04AD">
            <w:pPr>
              <w:jc w:val="right"/>
              <w:rPr>
                <w:rFonts w:asciiTheme="minorHAnsi" w:hAnsiTheme="minorHAnsi"/>
                <w:b/>
                <w:bCs/>
                <w:color w:val="000000"/>
                <w:sz w:val="20"/>
                <w:szCs w:val="20"/>
              </w:rPr>
            </w:pPr>
            <w:r w:rsidRPr="00AF3B04">
              <w:rPr>
                <w:rFonts w:asciiTheme="minorHAnsi" w:hAnsiTheme="minorHAnsi"/>
                <w:b/>
                <w:bCs/>
                <w:color w:val="000000"/>
                <w:sz w:val="20"/>
                <w:szCs w:val="20"/>
              </w:rPr>
              <w:t>18</w:t>
            </w:r>
          </w:p>
        </w:tc>
        <w:tc>
          <w:tcPr>
            <w:tcW w:w="806" w:type="dxa"/>
            <w:vMerge/>
            <w:tcBorders>
              <w:top w:val="nil"/>
              <w:left w:val="single" w:sz="8" w:space="0" w:color="auto"/>
              <w:bottom w:val="single" w:sz="8" w:space="0" w:color="000000"/>
              <w:right w:val="single" w:sz="8" w:space="0" w:color="auto"/>
            </w:tcBorders>
            <w:vAlign w:val="center"/>
            <w:hideMark/>
          </w:tcPr>
          <w:p w14:paraId="69F23182" w14:textId="77777777" w:rsidR="00AF3B04" w:rsidRPr="00AF3B04" w:rsidRDefault="00AF3B04" w:rsidP="004A04AD">
            <w:pPr>
              <w:rPr>
                <w:rFonts w:asciiTheme="minorHAnsi" w:hAnsiTheme="minorHAnsi"/>
                <w:b/>
                <w:bCs/>
                <w:color w:val="000000"/>
                <w:sz w:val="20"/>
                <w:szCs w:val="20"/>
              </w:rPr>
            </w:pPr>
          </w:p>
        </w:tc>
        <w:tc>
          <w:tcPr>
            <w:tcW w:w="1299" w:type="dxa"/>
            <w:vMerge/>
            <w:tcBorders>
              <w:top w:val="nil"/>
              <w:left w:val="single" w:sz="8" w:space="0" w:color="auto"/>
              <w:bottom w:val="single" w:sz="8" w:space="0" w:color="000000"/>
              <w:right w:val="single" w:sz="8" w:space="0" w:color="auto"/>
            </w:tcBorders>
            <w:vAlign w:val="center"/>
            <w:hideMark/>
          </w:tcPr>
          <w:p w14:paraId="0B62376C" w14:textId="77777777" w:rsidR="00AF3B04" w:rsidRPr="00AF3B04" w:rsidRDefault="00AF3B04" w:rsidP="004A04AD">
            <w:pPr>
              <w:rPr>
                <w:rFonts w:asciiTheme="minorHAnsi" w:hAnsiTheme="minorHAnsi"/>
                <w:b/>
                <w:bCs/>
                <w:color w:val="000000"/>
                <w:sz w:val="20"/>
                <w:szCs w:val="20"/>
              </w:rPr>
            </w:pPr>
          </w:p>
        </w:tc>
      </w:tr>
      <w:tr w:rsidR="00AF3B04" w:rsidRPr="00AF3B04" w14:paraId="595CFF6F" w14:textId="77777777" w:rsidTr="00DB1DE8">
        <w:trPr>
          <w:trHeight w:val="270"/>
        </w:trPr>
        <w:tc>
          <w:tcPr>
            <w:tcW w:w="2006" w:type="dxa"/>
            <w:tcBorders>
              <w:top w:val="nil"/>
              <w:left w:val="single" w:sz="8" w:space="0" w:color="auto"/>
              <w:bottom w:val="single" w:sz="8" w:space="0" w:color="auto"/>
              <w:right w:val="single" w:sz="8" w:space="0" w:color="auto"/>
            </w:tcBorders>
            <w:shd w:val="clear" w:color="auto" w:fill="auto"/>
            <w:vAlign w:val="center"/>
            <w:hideMark/>
          </w:tcPr>
          <w:p w14:paraId="3D1ABC10"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Guardianship</w:t>
            </w:r>
          </w:p>
        </w:tc>
        <w:tc>
          <w:tcPr>
            <w:tcW w:w="522" w:type="dxa"/>
            <w:tcBorders>
              <w:top w:val="nil"/>
              <w:left w:val="nil"/>
              <w:bottom w:val="single" w:sz="8" w:space="0" w:color="auto"/>
              <w:right w:val="single" w:sz="8" w:space="0" w:color="auto"/>
            </w:tcBorders>
            <w:shd w:val="clear" w:color="auto" w:fill="auto"/>
            <w:vAlign w:val="center"/>
            <w:hideMark/>
          </w:tcPr>
          <w:p w14:paraId="45AD77B8"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218</w:t>
            </w:r>
          </w:p>
        </w:tc>
        <w:tc>
          <w:tcPr>
            <w:tcW w:w="567" w:type="dxa"/>
            <w:tcBorders>
              <w:top w:val="nil"/>
              <w:left w:val="nil"/>
              <w:bottom w:val="single" w:sz="8" w:space="0" w:color="auto"/>
              <w:right w:val="single" w:sz="8" w:space="0" w:color="auto"/>
            </w:tcBorders>
            <w:shd w:val="clear" w:color="auto" w:fill="auto"/>
            <w:vAlign w:val="center"/>
            <w:hideMark/>
          </w:tcPr>
          <w:p w14:paraId="2AD6B9BE"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138</w:t>
            </w:r>
          </w:p>
        </w:tc>
        <w:tc>
          <w:tcPr>
            <w:tcW w:w="567" w:type="dxa"/>
            <w:tcBorders>
              <w:top w:val="nil"/>
              <w:left w:val="nil"/>
              <w:bottom w:val="single" w:sz="8" w:space="0" w:color="auto"/>
              <w:right w:val="single" w:sz="8" w:space="0" w:color="auto"/>
            </w:tcBorders>
            <w:shd w:val="clear" w:color="auto" w:fill="auto"/>
            <w:vAlign w:val="center"/>
            <w:hideMark/>
          </w:tcPr>
          <w:p w14:paraId="0AA07715"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206</w:t>
            </w:r>
          </w:p>
        </w:tc>
        <w:tc>
          <w:tcPr>
            <w:tcW w:w="567" w:type="dxa"/>
            <w:tcBorders>
              <w:top w:val="nil"/>
              <w:left w:val="nil"/>
              <w:bottom w:val="single" w:sz="8" w:space="0" w:color="auto"/>
              <w:right w:val="single" w:sz="8" w:space="0" w:color="auto"/>
            </w:tcBorders>
            <w:shd w:val="clear" w:color="auto" w:fill="auto"/>
            <w:vAlign w:val="center"/>
            <w:hideMark/>
          </w:tcPr>
          <w:p w14:paraId="490517ED"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194</w:t>
            </w:r>
          </w:p>
        </w:tc>
        <w:tc>
          <w:tcPr>
            <w:tcW w:w="567" w:type="dxa"/>
            <w:tcBorders>
              <w:top w:val="nil"/>
              <w:left w:val="nil"/>
              <w:bottom w:val="single" w:sz="8" w:space="0" w:color="auto"/>
              <w:right w:val="single" w:sz="8" w:space="0" w:color="auto"/>
            </w:tcBorders>
            <w:shd w:val="clear" w:color="auto" w:fill="auto"/>
            <w:vAlign w:val="center"/>
            <w:hideMark/>
          </w:tcPr>
          <w:p w14:paraId="6373BAE2"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174</w:t>
            </w:r>
          </w:p>
        </w:tc>
        <w:tc>
          <w:tcPr>
            <w:tcW w:w="567" w:type="dxa"/>
            <w:tcBorders>
              <w:top w:val="nil"/>
              <w:left w:val="nil"/>
              <w:bottom w:val="single" w:sz="8" w:space="0" w:color="auto"/>
              <w:right w:val="single" w:sz="8" w:space="0" w:color="auto"/>
            </w:tcBorders>
            <w:shd w:val="clear" w:color="auto" w:fill="auto"/>
            <w:vAlign w:val="center"/>
            <w:hideMark/>
          </w:tcPr>
          <w:p w14:paraId="69D55D7F"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180</w:t>
            </w:r>
          </w:p>
        </w:tc>
        <w:tc>
          <w:tcPr>
            <w:tcW w:w="567" w:type="dxa"/>
            <w:tcBorders>
              <w:top w:val="nil"/>
              <w:left w:val="nil"/>
              <w:bottom w:val="single" w:sz="8" w:space="0" w:color="auto"/>
              <w:right w:val="single" w:sz="8" w:space="0" w:color="auto"/>
            </w:tcBorders>
            <w:shd w:val="clear" w:color="auto" w:fill="auto"/>
            <w:vAlign w:val="center"/>
            <w:hideMark/>
          </w:tcPr>
          <w:p w14:paraId="3970B278"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162</w:t>
            </w:r>
          </w:p>
        </w:tc>
        <w:tc>
          <w:tcPr>
            <w:tcW w:w="567" w:type="dxa"/>
            <w:tcBorders>
              <w:top w:val="nil"/>
              <w:left w:val="nil"/>
              <w:bottom w:val="single" w:sz="8" w:space="0" w:color="auto"/>
              <w:right w:val="single" w:sz="8" w:space="0" w:color="auto"/>
            </w:tcBorders>
            <w:shd w:val="clear" w:color="auto" w:fill="auto"/>
            <w:vAlign w:val="center"/>
            <w:hideMark/>
          </w:tcPr>
          <w:p w14:paraId="337B7D90"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217</w:t>
            </w:r>
          </w:p>
        </w:tc>
        <w:tc>
          <w:tcPr>
            <w:tcW w:w="567" w:type="dxa"/>
            <w:tcBorders>
              <w:top w:val="nil"/>
              <w:left w:val="nil"/>
              <w:bottom w:val="single" w:sz="8" w:space="0" w:color="auto"/>
              <w:right w:val="single" w:sz="8" w:space="0" w:color="auto"/>
            </w:tcBorders>
            <w:shd w:val="clear" w:color="auto" w:fill="auto"/>
            <w:vAlign w:val="center"/>
            <w:hideMark/>
          </w:tcPr>
          <w:p w14:paraId="238CBA3B"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160</w:t>
            </w:r>
          </w:p>
        </w:tc>
        <w:tc>
          <w:tcPr>
            <w:tcW w:w="567" w:type="dxa"/>
            <w:tcBorders>
              <w:top w:val="nil"/>
              <w:left w:val="nil"/>
              <w:bottom w:val="single" w:sz="8" w:space="0" w:color="auto"/>
              <w:right w:val="single" w:sz="8" w:space="0" w:color="auto"/>
            </w:tcBorders>
            <w:shd w:val="clear" w:color="auto" w:fill="auto"/>
            <w:vAlign w:val="center"/>
            <w:hideMark/>
          </w:tcPr>
          <w:p w14:paraId="68D136C2"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144</w:t>
            </w:r>
          </w:p>
        </w:tc>
        <w:tc>
          <w:tcPr>
            <w:tcW w:w="612" w:type="dxa"/>
            <w:tcBorders>
              <w:top w:val="nil"/>
              <w:left w:val="nil"/>
              <w:bottom w:val="single" w:sz="8" w:space="0" w:color="auto"/>
              <w:right w:val="single" w:sz="8" w:space="0" w:color="auto"/>
            </w:tcBorders>
            <w:shd w:val="clear" w:color="auto" w:fill="auto"/>
            <w:vAlign w:val="center"/>
            <w:hideMark/>
          </w:tcPr>
          <w:p w14:paraId="3D2E9BB3"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163</w:t>
            </w:r>
          </w:p>
        </w:tc>
        <w:tc>
          <w:tcPr>
            <w:tcW w:w="567" w:type="dxa"/>
            <w:tcBorders>
              <w:top w:val="nil"/>
              <w:left w:val="nil"/>
              <w:bottom w:val="single" w:sz="8" w:space="0" w:color="auto"/>
              <w:right w:val="single" w:sz="8" w:space="0" w:color="auto"/>
            </w:tcBorders>
            <w:shd w:val="clear" w:color="auto" w:fill="auto"/>
            <w:vAlign w:val="center"/>
            <w:hideMark/>
          </w:tcPr>
          <w:p w14:paraId="4017F918" w14:textId="77777777" w:rsidR="00AF3B04" w:rsidRPr="00AF3B04" w:rsidRDefault="00AF3B04" w:rsidP="004A04AD">
            <w:pPr>
              <w:jc w:val="right"/>
              <w:rPr>
                <w:rFonts w:asciiTheme="minorHAnsi" w:hAnsiTheme="minorHAnsi"/>
                <w:sz w:val="20"/>
                <w:szCs w:val="20"/>
              </w:rPr>
            </w:pPr>
            <w:r w:rsidRPr="00AF3B04">
              <w:rPr>
                <w:rFonts w:asciiTheme="minorHAnsi" w:hAnsiTheme="minorHAnsi"/>
                <w:sz w:val="20"/>
                <w:szCs w:val="20"/>
              </w:rPr>
              <w:t>148</w:t>
            </w:r>
          </w:p>
        </w:tc>
        <w:tc>
          <w:tcPr>
            <w:tcW w:w="806" w:type="dxa"/>
            <w:tcBorders>
              <w:top w:val="nil"/>
              <w:left w:val="nil"/>
              <w:bottom w:val="single" w:sz="8" w:space="0" w:color="auto"/>
              <w:right w:val="single" w:sz="8" w:space="0" w:color="auto"/>
            </w:tcBorders>
            <w:shd w:val="clear" w:color="auto" w:fill="auto"/>
            <w:vAlign w:val="center"/>
            <w:hideMark/>
          </w:tcPr>
          <w:p w14:paraId="72BBEA1A" w14:textId="4E6A338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w:t>
            </w:r>
            <w:r w:rsidR="00C7099D">
              <w:rPr>
                <w:rFonts w:asciiTheme="minorHAnsi" w:hAnsiTheme="minorHAnsi"/>
                <w:color w:val="000000"/>
                <w:sz w:val="20"/>
                <w:szCs w:val="20"/>
              </w:rPr>
              <w:t>,</w:t>
            </w:r>
            <w:r w:rsidRPr="00AF3B04">
              <w:rPr>
                <w:rFonts w:asciiTheme="minorHAnsi" w:hAnsiTheme="minorHAnsi"/>
                <w:color w:val="000000"/>
                <w:sz w:val="20"/>
                <w:szCs w:val="20"/>
              </w:rPr>
              <w:t>104</w:t>
            </w:r>
          </w:p>
        </w:tc>
        <w:tc>
          <w:tcPr>
            <w:tcW w:w="1299" w:type="dxa"/>
            <w:tcBorders>
              <w:top w:val="nil"/>
              <w:left w:val="nil"/>
              <w:bottom w:val="single" w:sz="8" w:space="0" w:color="auto"/>
              <w:right w:val="single" w:sz="8" w:space="0" w:color="auto"/>
            </w:tcBorders>
            <w:shd w:val="clear" w:color="auto" w:fill="auto"/>
            <w:vAlign w:val="center"/>
            <w:hideMark/>
          </w:tcPr>
          <w:p w14:paraId="2E10E63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32.5%</w:t>
            </w:r>
          </w:p>
        </w:tc>
      </w:tr>
      <w:tr w:rsidR="00AF3B04" w:rsidRPr="00AF3B04" w14:paraId="2738E1E3" w14:textId="77777777" w:rsidTr="00DB1DE8">
        <w:trPr>
          <w:trHeight w:val="270"/>
        </w:trPr>
        <w:tc>
          <w:tcPr>
            <w:tcW w:w="2006" w:type="dxa"/>
            <w:tcBorders>
              <w:top w:val="nil"/>
              <w:left w:val="single" w:sz="8" w:space="0" w:color="auto"/>
              <w:bottom w:val="single" w:sz="8" w:space="0" w:color="auto"/>
              <w:right w:val="single" w:sz="8" w:space="0" w:color="auto"/>
            </w:tcBorders>
            <w:shd w:val="clear" w:color="auto" w:fill="auto"/>
            <w:vAlign w:val="center"/>
            <w:hideMark/>
          </w:tcPr>
          <w:p w14:paraId="5FC02049"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Administration</w:t>
            </w:r>
          </w:p>
        </w:tc>
        <w:tc>
          <w:tcPr>
            <w:tcW w:w="522" w:type="dxa"/>
            <w:tcBorders>
              <w:top w:val="nil"/>
              <w:left w:val="nil"/>
              <w:bottom w:val="single" w:sz="8" w:space="0" w:color="auto"/>
              <w:right w:val="single" w:sz="8" w:space="0" w:color="auto"/>
            </w:tcBorders>
            <w:shd w:val="clear" w:color="auto" w:fill="auto"/>
            <w:vAlign w:val="center"/>
            <w:hideMark/>
          </w:tcPr>
          <w:p w14:paraId="68A37DFD"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61</w:t>
            </w:r>
          </w:p>
        </w:tc>
        <w:tc>
          <w:tcPr>
            <w:tcW w:w="567" w:type="dxa"/>
            <w:tcBorders>
              <w:top w:val="nil"/>
              <w:left w:val="nil"/>
              <w:bottom w:val="single" w:sz="8" w:space="0" w:color="auto"/>
              <w:right w:val="single" w:sz="8" w:space="0" w:color="auto"/>
            </w:tcBorders>
            <w:shd w:val="clear" w:color="auto" w:fill="auto"/>
            <w:vAlign w:val="center"/>
            <w:hideMark/>
          </w:tcPr>
          <w:p w14:paraId="63253B35"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37</w:t>
            </w:r>
          </w:p>
        </w:tc>
        <w:tc>
          <w:tcPr>
            <w:tcW w:w="567" w:type="dxa"/>
            <w:tcBorders>
              <w:top w:val="nil"/>
              <w:left w:val="nil"/>
              <w:bottom w:val="single" w:sz="8" w:space="0" w:color="auto"/>
              <w:right w:val="single" w:sz="8" w:space="0" w:color="auto"/>
            </w:tcBorders>
            <w:shd w:val="clear" w:color="auto" w:fill="auto"/>
            <w:vAlign w:val="center"/>
            <w:hideMark/>
          </w:tcPr>
          <w:p w14:paraId="265D5A77"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28</w:t>
            </w:r>
          </w:p>
        </w:tc>
        <w:tc>
          <w:tcPr>
            <w:tcW w:w="567" w:type="dxa"/>
            <w:tcBorders>
              <w:top w:val="nil"/>
              <w:left w:val="nil"/>
              <w:bottom w:val="single" w:sz="8" w:space="0" w:color="auto"/>
              <w:right w:val="single" w:sz="8" w:space="0" w:color="auto"/>
            </w:tcBorders>
            <w:shd w:val="clear" w:color="auto" w:fill="auto"/>
            <w:vAlign w:val="center"/>
            <w:hideMark/>
          </w:tcPr>
          <w:p w14:paraId="66644485"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37</w:t>
            </w:r>
          </w:p>
        </w:tc>
        <w:tc>
          <w:tcPr>
            <w:tcW w:w="567" w:type="dxa"/>
            <w:tcBorders>
              <w:top w:val="nil"/>
              <w:left w:val="nil"/>
              <w:bottom w:val="single" w:sz="8" w:space="0" w:color="auto"/>
              <w:right w:val="single" w:sz="8" w:space="0" w:color="auto"/>
            </w:tcBorders>
            <w:shd w:val="clear" w:color="auto" w:fill="auto"/>
            <w:vAlign w:val="center"/>
            <w:hideMark/>
          </w:tcPr>
          <w:p w14:paraId="2FA5927C"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50</w:t>
            </w:r>
          </w:p>
        </w:tc>
        <w:tc>
          <w:tcPr>
            <w:tcW w:w="567" w:type="dxa"/>
            <w:tcBorders>
              <w:top w:val="nil"/>
              <w:left w:val="nil"/>
              <w:bottom w:val="single" w:sz="8" w:space="0" w:color="auto"/>
              <w:right w:val="single" w:sz="8" w:space="0" w:color="auto"/>
            </w:tcBorders>
            <w:shd w:val="clear" w:color="auto" w:fill="auto"/>
            <w:vAlign w:val="center"/>
            <w:hideMark/>
          </w:tcPr>
          <w:p w14:paraId="7DF175A9"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42</w:t>
            </w:r>
          </w:p>
        </w:tc>
        <w:tc>
          <w:tcPr>
            <w:tcW w:w="567" w:type="dxa"/>
            <w:tcBorders>
              <w:top w:val="nil"/>
              <w:left w:val="nil"/>
              <w:bottom w:val="single" w:sz="8" w:space="0" w:color="auto"/>
              <w:right w:val="single" w:sz="8" w:space="0" w:color="auto"/>
            </w:tcBorders>
            <w:shd w:val="clear" w:color="auto" w:fill="auto"/>
            <w:vAlign w:val="center"/>
            <w:hideMark/>
          </w:tcPr>
          <w:p w14:paraId="333BD3B3"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49</w:t>
            </w:r>
          </w:p>
        </w:tc>
        <w:tc>
          <w:tcPr>
            <w:tcW w:w="567" w:type="dxa"/>
            <w:tcBorders>
              <w:top w:val="nil"/>
              <w:left w:val="nil"/>
              <w:bottom w:val="single" w:sz="8" w:space="0" w:color="auto"/>
              <w:right w:val="single" w:sz="8" w:space="0" w:color="auto"/>
            </w:tcBorders>
            <w:shd w:val="clear" w:color="auto" w:fill="auto"/>
            <w:vAlign w:val="center"/>
            <w:hideMark/>
          </w:tcPr>
          <w:p w14:paraId="193544E2"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69</w:t>
            </w:r>
          </w:p>
        </w:tc>
        <w:tc>
          <w:tcPr>
            <w:tcW w:w="567" w:type="dxa"/>
            <w:tcBorders>
              <w:top w:val="nil"/>
              <w:left w:val="nil"/>
              <w:bottom w:val="single" w:sz="8" w:space="0" w:color="auto"/>
              <w:right w:val="single" w:sz="8" w:space="0" w:color="auto"/>
            </w:tcBorders>
            <w:shd w:val="clear" w:color="auto" w:fill="auto"/>
            <w:vAlign w:val="center"/>
            <w:hideMark/>
          </w:tcPr>
          <w:p w14:paraId="2BA05730"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34</w:t>
            </w:r>
          </w:p>
        </w:tc>
        <w:tc>
          <w:tcPr>
            <w:tcW w:w="567" w:type="dxa"/>
            <w:tcBorders>
              <w:top w:val="nil"/>
              <w:left w:val="nil"/>
              <w:bottom w:val="single" w:sz="8" w:space="0" w:color="auto"/>
              <w:right w:val="single" w:sz="8" w:space="0" w:color="auto"/>
            </w:tcBorders>
            <w:shd w:val="clear" w:color="auto" w:fill="auto"/>
            <w:vAlign w:val="center"/>
            <w:hideMark/>
          </w:tcPr>
          <w:p w14:paraId="413D920C"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66</w:t>
            </w:r>
          </w:p>
        </w:tc>
        <w:tc>
          <w:tcPr>
            <w:tcW w:w="612" w:type="dxa"/>
            <w:tcBorders>
              <w:top w:val="nil"/>
              <w:left w:val="nil"/>
              <w:bottom w:val="single" w:sz="8" w:space="0" w:color="auto"/>
              <w:right w:val="single" w:sz="8" w:space="0" w:color="auto"/>
            </w:tcBorders>
            <w:shd w:val="clear" w:color="auto" w:fill="auto"/>
            <w:vAlign w:val="center"/>
            <w:hideMark/>
          </w:tcPr>
          <w:p w14:paraId="7218A661"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52</w:t>
            </w:r>
          </w:p>
        </w:tc>
        <w:tc>
          <w:tcPr>
            <w:tcW w:w="567" w:type="dxa"/>
            <w:tcBorders>
              <w:top w:val="nil"/>
              <w:left w:val="nil"/>
              <w:bottom w:val="single" w:sz="8" w:space="0" w:color="auto"/>
              <w:right w:val="single" w:sz="8" w:space="0" w:color="auto"/>
            </w:tcBorders>
            <w:shd w:val="clear" w:color="auto" w:fill="auto"/>
            <w:vAlign w:val="center"/>
            <w:hideMark/>
          </w:tcPr>
          <w:p w14:paraId="36B3D724"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40</w:t>
            </w:r>
          </w:p>
        </w:tc>
        <w:tc>
          <w:tcPr>
            <w:tcW w:w="806" w:type="dxa"/>
            <w:tcBorders>
              <w:top w:val="nil"/>
              <w:left w:val="nil"/>
              <w:bottom w:val="single" w:sz="8" w:space="0" w:color="auto"/>
              <w:right w:val="single" w:sz="8" w:space="0" w:color="auto"/>
            </w:tcBorders>
            <w:shd w:val="clear" w:color="auto" w:fill="auto"/>
            <w:vAlign w:val="center"/>
            <w:hideMark/>
          </w:tcPr>
          <w:p w14:paraId="2C515C51"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565</w:t>
            </w:r>
          </w:p>
        </w:tc>
        <w:tc>
          <w:tcPr>
            <w:tcW w:w="1299" w:type="dxa"/>
            <w:tcBorders>
              <w:top w:val="nil"/>
              <w:left w:val="nil"/>
              <w:bottom w:val="single" w:sz="8" w:space="0" w:color="auto"/>
              <w:right w:val="single" w:sz="8" w:space="0" w:color="auto"/>
            </w:tcBorders>
            <w:shd w:val="clear" w:color="auto" w:fill="auto"/>
            <w:vAlign w:val="center"/>
            <w:hideMark/>
          </w:tcPr>
          <w:p w14:paraId="484F59E8"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9%</w:t>
            </w:r>
          </w:p>
        </w:tc>
      </w:tr>
      <w:tr w:rsidR="00AF3B04" w:rsidRPr="00AF3B04" w14:paraId="43C2EEBE" w14:textId="77777777" w:rsidTr="00DB1DE8">
        <w:trPr>
          <w:trHeight w:val="435"/>
        </w:trPr>
        <w:tc>
          <w:tcPr>
            <w:tcW w:w="2006" w:type="dxa"/>
            <w:tcBorders>
              <w:top w:val="nil"/>
              <w:left w:val="single" w:sz="8" w:space="0" w:color="auto"/>
              <w:bottom w:val="single" w:sz="8" w:space="0" w:color="auto"/>
              <w:right w:val="single" w:sz="8" w:space="0" w:color="auto"/>
            </w:tcBorders>
            <w:shd w:val="clear" w:color="auto" w:fill="auto"/>
            <w:vAlign w:val="center"/>
            <w:hideMark/>
          </w:tcPr>
          <w:p w14:paraId="4C3E9BAE"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Enduring powers of attorney</w:t>
            </w:r>
          </w:p>
        </w:tc>
        <w:tc>
          <w:tcPr>
            <w:tcW w:w="522" w:type="dxa"/>
            <w:tcBorders>
              <w:top w:val="nil"/>
              <w:left w:val="nil"/>
              <w:bottom w:val="single" w:sz="8" w:space="0" w:color="auto"/>
              <w:right w:val="single" w:sz="8" w:space="0" w:color="auto"/>
            </w:tcBorders>
            <w:shd w:val="clear" w:color="auto" w:fill="auto"/>
            <w:vAlign w:val="center"/>
            <w:hideMark/>
          </w:tcPr>
          <w:p w14:paraId="18E7305D"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198</w:t>
            </w:r>
          </w:p>
        </w:tc>
        <w:tc>
          <w:tcPr>
            <w:tcW w:w="567" w:type="dxa"/>
            <w:tcBorders>
              <w:top w:val="nil"/>
              <w:left w:val="nil"/>
              <w:bottom w:val="single" w:sz="8" w:space="0" w:color="auto"/>
              <w:right w:val="single" w:sz="8" w:space="0" w:color="auto"/>
            </w:tcBorders>
            <w:shd w:val="clear" w:color="auto" w:fill="auto"/>
            <w:vAlign w:val="center"/>
            <w:hideMark/>
          </w:tcPr>
          <w:p w14:paraId="78372491"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164</w:t>
            </w:r>
          </w:p>
        </w:tc>
        <w:tc>
          <w:tcPr>
            <w:tcW w:w="567" w:type="dxa"/>
            <w:tcBorders>
              <w:top w:val="nil"/>
              <w:left w:val="nil"/>
              <w:bottom w:val="single" w:sz="8" w:space="0" w:color="auto"/>
              <w:right w:val="single" w:sz="8" w:space="0" w:color="auto"/>
            </w:tcBorders>
            <w:shd w:val="clear" w:color="auto" w:fill="auto"/>
            <w:vAlign w:val="center"/>
            <w:hideMark/>
          </w:tcPr>
          <w:p w14:paraId="7682C522"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157</w:t>
            </w:r>
          </w:p>
        </w:tc>
        <w:tc>
          <w:tcPr>
            <w:tcW w:w="567" w:type="dxa"/>
            <w:tcBorders>
              <w:top w:val="nil"/>
              <w:left w:val="nil"/>
              <w:bottom w:val="single" w:sz="8" w:space="0" w:color="auto"/>
              <w:right w:val="single" w:sz="8" w:space="0" w:color="auto"/>
            </w:tcBorders>
            <w:shd w:val="clear" w:color="auto" w:fill="auto"/>
            <w:vAlign w:val="center"/>
            <w:hideMark/>
          </w:tcPr>
          <w:p w14:paraId="11D1B04D"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152</w:t>
            </w:r>
          </w:p>
        </w:tc>
        <w:tc>
          <w:tcPr>
            <w:tcW w:w="567" w:type="dxa"/>
            <w:tcBorders>
              <w:top w:val="nil"/>
              <w:left w:val="nil"/>
              <w:bottom w:val="single" w:sz="8" w:space="0" w:color="auto"/>
              <w:right w:val="single" w:sz="8" w:space="0" w:color="auto"/>
            </w:tcBorders>
            <w:shd w:val="clear" w:color="auto" w:fill="auto"/>
            <w:vAlign w:val="center"/>
            <w:hideMark/>
          </w:tcPr>
          <w:p w14:paraId="346532B2"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198</w:t>
            </w:r>
          </w:p>
        </w:tc>
        <w:tc>
          <w:tcPr>
            <w:tcW w:w="567" w:type="dxa"/>
            <w:tcBorders>
              <w:top w:val="nil"/>
              <w:left w:val="nil"/>
              <w:bottom w:val="single" w:sz="8" w:space="0" w:color="auto"/>
              <w:right w:val="single" w:sz="8" w:space="0" w:color="auto"/>
            </w:tcBorders>
            <w:shd w:val="clear" w:color="auto" w:fill="auto"/>
            <w:vAlign w:val="center"/>
            <w:hideMark/>
          </w:tcPr>
          <w:p w14:paraId="29569D66"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139</w:t>
            </w:r>
          </w:p>
        </w:tc>
        <w:tc>
          <w:tcPr>
            <w:tcW w:w="567" w:type="dxa"/>
            <w:tcBorders>
              <w:top w:val="nil"/>
              <w:left w:val="nil"/>
              <w:bottom w:val="single" w:sz="8" w:space="0" w:color="auto"/>
              <w:right w:val="single" w:sz="8" w:space="0" w:color="auto"/>
            </w:tcBorders>
            <w:shd w:val="clear" w:color="auto" w:fill="auto"/>
            <w:vAlign w:val="center"/>
            <w:hideMark/>
          </w:tcPr>
          <w:p w14:paraId="7AE11783"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195</w:t>
            </w:r>
          </w:p>
        </w:tc>
        <w:tc>
          <w:tcPr>
            <w:tcW w:w="567" w:type="dxa"/>
            <w:tcBorders>
              <w:top w:val="nil"/>
              <w:left w:val="nil"/>
              <w:bottom w:val="single" w:sz="8" w:space="0" w:color="auto"/>
              <w:right w:val="single" w:sz="8" w:space="0" w:color="auto"/>
            </w:tcBorders>
            <w:shd w:val="clear" w:color="auto" w:fill="auto"/>
            <w:vAlign w:val="center"/>
            <w:hideMark/>
          </w:tcPr>
          <w:p w14:paraId="284FE50B"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210</w:t>
            </w:r>
          </w:p>
        </w:tc>
        <w:tc>
          <w:tcPr>
            <w:tcW w:w="567" w:type="dxa"/>
            <w:tcBorders>
              <w:top w:val="nil"/>
              <w:left w:val="nil"/>
              <w:bottom w:val="single" w:sz="8" w:space="0" w:color="auto"/>
              <w:right w:val="single" w:sz="8" w:space="0" w:color="auto"/>
            </w:tcBorders>
            <w:shd w:val="clear" w:color="auto" w:fill="auto"/>
            <w:vAlign w:val="center"/>
            <w:hideMark/>
          </w:tcPr>
          <w:p w14:paraId="1C129291"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184</w:t>
            </w:r>
          </w:p>
        </w:tc>
        <w:tc>
          <w:tcPr>
            <w:tcW w:w="567" w:type="dxa"/>
            <w:tcBorders>
              <w:top w:val="nil"/>
              <w:left w:val="nil"/>
              <w:bottom w:val="single" w:sz="8" w:space="0" w:color="auto"/>
              <w:right w:val="single" w:sz="8" w:space="0" w:color="auto"/>
            </w:tcBorders>
            <w:shd w:val="clear" w:color="auto" w:fill="auto"/>
            <w:vAlign w:val="center"/>
            <w:hideMark/>
          </w:tcPr>
          <w:p w14:paraId="0F8D87A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171</w:t>
            </w:r>
          </w:p>
        </w:tc>
        <w:tc>
          <w:tcPr>
            <w:tcW w:w="612" w:type="dxa"/>
            <w:tcBorders>
              <w:top w:val="nil"/>
              <w:left w:val="nil"/>
              <w:bottom w:val="single" w:sz="8" w:space="0" w:color="auto"/>
              <w:right w:val="single" w:sz="8" w:space="0" w:color="auto"/>
            </w:tcBorders>
            <w:shd w:val="clear" w:color="auto" w:fill="auto"/>
            <w:vAlign w:val="center"/>
            <w:hideMark/>
          </w:tcPr>
          <w:p w14:paraId="439A4712"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208</w:t>
            </w:r>
          </w:p>
        </w:tc>
        <w:tc>
          <w:tcPr>
            <w:tcW w:w="567" w:type="dxa"/>
            <w:tcBorders>
              <w:top w:val="nil"/>
              <w:left w:val="nil"/>
              <w:bottom w:val="single" w:sz="8" w:space="0" w:color="auto"/>
              <w:right w:val="single" w:sz="8" w:space="0" w:color="auto"/>
            </w:tcBorders>
            <w:shd w:val="clear" w:color="auto" w:fill="auto"/>
            <w:vAlign w:val="center"/>
            <w:hideMark/>
          </w:tcPr>
          <w:p w14:paraId="10A54DDE"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161</w:t>
            </w:r>
          </w:p>
        </w:tc>
        <w:tc>
          <w:tcPr>
            <w:tcW w:w="806" w:type="dxa"/>
            <w:tcBorders>
              <w:top w:val="nil"/>
              <w:left w:val="nil"/>
              <w:bottom w:val="single" w:sz="8" w:space="0" w:color="auto"/>
              <w:right w:val="single" w:sz="8" w:space="0" w:color="auto"/>
            </w:tcBorders>
            <w:shd w:val="clear" w:color="auto" w:fill="auto"/>
            <w:vAlign w:val="center"/>
            <w:hideMark/>
          </w:tcPr>
          <w:p w14:paraId="30A8E656" w14:textId="5B47A52C"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w:t>
            </w:r>
            <w:r w:rsidR="00C7099D">
              <w:rPr>
                <w:rFonts w:asciiTheme="minorHAnsi" w:hAnsiTheme="minorHAnsi"/>
                <w:color w:val="000000"/>
                <w:sz w:val="20"/>
                <w:szCs w:val="20"/>
              </w:rPr>
              <w:t>,</w:t>
            </w:r>
            <w:r w:rsidRPr="00AF3B04">
              <w:rPr>
                <w:rFonts w:asciiTheme="minorHAnsi" w:hAnsiTheme="minorHAnsi"/>
                <w:color w:val="000000"/>
                <w:sz w:val="20"/>
                <w:szCs w:val="20"/>
              </w:rPr>
              <w:t>137</w:t>
            </w:r>
          </w:p>
        </w:tc>
        <w:tc>
          <w:tcPr>
            <w:tcW w:w="1299" w:type="dxa"/>
            <w:tcBorders>
              <w:top w:val="nil"/>
              <w:left w:val="nil"/>
              <w:bottom w:val="single" w:sz="8" w:space="0" w:color="auto"/>
              <w:right w:val="single" w:sz="8" w:space="0" w:color="auto"/>
            </w:tcBorders>
            <w:shd w:val="clear" w:color="auto" w:fill="auto"/>
            <w:vAlign w:val="center"/>
            <w:hideMark/>
          </w:tcPr>
          <w:p w14:paraId="5A993CEB"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33%</w:t>
            </w:r>
          </w:p>
        </w:tc>
      </w:tr>
      <w:tr w:rsidR="00AF3B04" w:rsidRPr="00AF3B04" w14:paraId="36F0212C" w14:textId="77777777" w:rsidTr="00DB1DE8">
        <w:trPr>
          <w:trHeight w:val="435"/>
        </w:trPr>
        <w:tc>
          <w:tcPr>
            <w:tcW w:w="2006" w:type="dxa"/>
            <w:tcBorders>
              <w:top w:val="nil"/>
              <w:left w:val="single" w:sz="8" w:space="0" w:color="auto"/>
              <w:bottom w:val="single" w:sz="8" w:space="0" w:color="auto"/>
              <w:right w:val="single" w:sz="8" w:space="0" w:color="auto"/>
            </w:tcBorders>
            <w:shd w:val="clear" w:color="auto" w:fill="auto"/>
            <w:vAlign w:val="center"/>
            <w:hideMark/>
          </w:tcPr>
          <w:p w14:paraId="284DD407"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Enduring powers of guardianship</w:t>
            </w:r>
          </w:p>
        </w:tc>
        <w:tc>
          <w:tcPr>
            <w:tcW w:w="522" w:type="dxa"/>
            <w:tcBorders>
              <w:top w:val="nil"/>
              <w:left w:val="nil"/>
              <w:bottom w:val="single" w:sz="8" w:space="0" w:color="auto"/>
              <w:right w:val="single" w:sz="8" w:space="0" w:color="auto"/>
            </w:tcBorders>
            <w:shd w:val="clear" w:color="auto" w:fill="auto"/>
            <w:vAlign w:val="center"/>
            <w:hideMark/>
          </w:tcPr>
          <w:p w14:paraId="4CCBE4B0"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84</w:t>
            </w:r>
          </w:p>
        </w:tc>
        <w:tc>
          <w:tcPr>
            <w:tcW w:w="567" w:type="dxa"/>
            <w:tcBorders>
              <w:top w:val="nil"/>
              <w:left w:val="nil"/>
              <w:bottom w:val="single" w:sz="8" w:space="0" w:color="auto"/>
              <w:right w:val="single" w:sz="8" w:space="0" w:color="auto"/>
            </w:tcBorders>
            <w:shd w:val="clear" w:color="auto" w:fill="auto"/>
            <w:vAlign w:val="center"/>
            <w:hideMark/>
          </w:tcPr>
          <w:p w14:paraId="45110D1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81</w:t>
            </w:r>
          </w:p>
        </w:tc>
        <w:tc>
          <w:tcPr>
            <w:tcW w:w="567" w:type="dxa"/>
            <w:tcBorders>
              <w:top w:val="nil"/>
              <w:left w:val="nil"/>
              <w:bottom w:val="single" w:sz="8" w:space="0" w:color="auto"/>
              <w:right w:val="single" w:sz="8" w:space="0" w:color="auto"/>
            </w:tcBorders>
            <w:shd w:val="clear" w:color="auto" w:fill="auto"/>
            <w:vAlign w:val="center"/>
            <w:hideMark/>
          </w:tcPr>
          <w:p w14:paraId="3A307E21"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72</w:t>
            </w:r>
          </w:p>
        </w:tc>
        <w:tc>
          <w:tcPr>
            <w:tcW w:w="567" w:type="dxa"/>
            <w:tcBorders>
              <w:top w:val="nil"/>
              <w:left w:val="nil"/>
              <w:bottom w:val="single" w:sz="8" w:space="0" w:color="auto"/>
              <w:right w:val="single" w:sz="8" w:space="0" w:color="auto"/>
            </w:tcBorders>
            <w:shd w:val="clear" w:color="auto" w:fill="auto"/>
            <w:vAlign w:val="center"/>
            <w:hideMark/>
          </w:tcPr>
          <w:p w14:paraId="7163901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78</w:t>
            </w:r>
          </w:p>
        </w:tc>
        <w:tc>
          <w:tcPr>
            <w:tcW w:w="567" w:type="dxa"/>
            <w:tcBorders>
              <w:top w:val="nil"/>
              <w:left w:val="nil"/>
              <w:bottom w:val="single" w:sz="8" w:space="0" w:color="auto"/>
              <w:right w:val="single" w:sz="8" w:space="0" w:color="auto"/>
            </w:tcBorders>
            <w:shd w:val="clear" w:color="auto" w:fill="auto"/>
            <w:vAlign w:val="center"/>
            <w:hideMark/>
          </w:tcPr>
          <w:p w14:paraId="139C26A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86</w:t>
            </w:r>
          </w:p>
        </w:tc>
        <w:tc>
          <w:tcPr>
            <w:tcW w:w="567" w:type="dxa"/>
            <w:tcBorders>
              <w:top w:val="nil"/>
              <w:left w:val="nil"/>
              <w:bottom w:val="single" w:sz="8" w:space="0" w:color="auto"/>
              <w:right w:val="single" w:sz="8" w:space="0" w:color="auto"/>
            </w:tcBorders>
            <w:shd w:val="clear" w:color="auto" w:fill="auto"/>
            <w:vAlign w:val="center"/>
            <w:hideMark/>
          </w:tcPr>
          <w:p w14:paraId="68840CE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79</w:t>
            </w:r>
          </w:p>
        </w:tc>
        <w:tc>
          <w:tcPr>
            <w:tcW w:w="567" w:type="dxa"/>
            <w:tcBorders>
              <w:top w:val="nil"/>
              <w:left w:val="nil"/>
              <w:bottom w:val="single" w:sz="8" w:space="0" w:color="auto"/>
              <w:right w:val="single" w:sz="8" w:space="0" w:color="auto"/>
            </w:tcBorders>
            <w:shd w:val="clear" w:color="auto" w:fill="auto"/>
            <w:vAlign w:val="center"/>
            <w:hideMark/>
          </w:tcPr>
          <w:p w14:paraId="2CF05FF3"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77</w:t>
            </w:r>
          </w:p>
        </w:tc>
        <w:tc>
          <w:tcPr>
            <w:tcW w:w="567" w:type="dxa"/>
            <w:tcBorders>
              <w:top w:val="nil"/>
              <w:left w:val="nil"/>
              <w:bottom w:val="single" w:sz="8" w:space="0" w:color="auto"/>
              <w:right w:val="single" w:sz="8" w:space="0" w:color="auto"/>
            </w:tcBorders>
            <w:shd w:val="clear" w:color="auto" w:fill="auto"/>
            <w:vAlign w:val="center"/>
            <w:hideMark/>
          </w:tcPr>
          <w:p w14:paraId="1C9DB92F"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99</w:t>
            </w:r>
          </w:p>
        </w:tc>
        <w:tc>
          <w:tcPr>
            <w:tcW w:w="567" w:type="dxa"/>
            <w:tcBorders>
              <w:top w:val="nil"/>
              <w:left w:val="nil"/>
              <w:bottom w:val="single" w:sz="8" w:space="0" w:color="auto"/>
              <w:right w:val="single" w:sz="8" w:space="0" w:color="auto"/>
            </w:tcBorders>
            <w:shd w:val="clear" w:color="auto" w:fill="auto"/>
            <w:vAlign w:val="center"/>
            <w:hideMark/>
          </w:tcPr>
          <w:p w14:paraId="69D5F39F"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100</w:t>
            </w:r>
          </w:p>
        </w:tc>
        <w:tc>
          <w:tcPr>
            <w:tcW w:w="567" w:type="dxa"/>
            <w:tcBorders>
              <w:top w:val="nil"/>
              <w:left w:val="nil"/>
              <w:bottom w:val="single" w:sz="8" w:space="0" w:color="auto"/>
              <w:right w:val="single" w:sz="8" w:space="0" w:color="auto"/>
            </w:tcBorders>
            <w:shd w:val="clear" w:color="auto" w:fill="auto"/>
            <w:vAlign w:val="center"/>
            <w:hideMark/>
          </w:tcPr>
          <w:p w14:paraId="4FF019C4"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84</w:t>
            </w:r>
          </w:p>
        </w:tc>
        <w:tc>
          <w:tcPr>
            <w:tcW w:w="612" w:type="dxa"/>
            <w:tcBorders>
              <w:top w:val="nil"/>
              <w:left w:val="nil"/>
              <w:bottom w:val="single" w:sz="8" w:space="0" w:color="auto"/>
              <w:right w:val="single" w:sz="8" w:space="0" w:color="auto"/>
            </w:tcBorders>
            <w:shd w:val="clear" w:color="auto" w:fill="auto"/>
            <w:vAlign w:val="center"/>
            <w:hideMark/>
          </w:tcPr>
          <w:p w14:paraId="49194979"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102</w:t>
            </w:r>
          </w:p>
        </w:tc>
        <w:tc>
          <w:tcPr>
            <w:tcW w:w="567" w:type="dxa"/>
            <w:tcBorders>
              <w:top w:val="nil"/>
              <w:left w:val="nil"/>
              <w:bottom w:val="single" w:sz="8" w:space="0" w:color="auto"/>
              <w:right w:val="single" w:sz="8" w:space="0" w:color="auto"/>
            </w:tcBorders>
            <w:shd w:val="clear" w:color="auto" w:fill="auto"/>
            <w:vAlign w:val="center"/>
            <w:hideMark/>
          </w:tcPr>
          <w:p w14:paraId="6A24758E"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65</w:t>
            </w:r>
          </w:p>
        </w:tc>
        <w:tc>
          <w:tcPr>
            <w:tcW w:w="806" w:type="dxa"/>
            <w:tcBorders>
              <w:top w:val="nil"/>
              <w:left w:val="nil"/>
              <w:bottom w:val="single" w:sz="8" w:space="0" w:color="auto"/>
              <w:right w:val="single" w:sz="8" w:space="0" w:color="auto"/>
            </w:tcBorders>
            <w:shd w:val="clear" w:color="auto" w:fill="auto"/>
            <w:vAlign w:val="center"/>
            <w:hideMark/>
          </w:tcPr>
          <w:p w14:paraId="13BEB72F"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1007</w:t>
            </w:r>
          </w:p>
        </w:tc>
        <w:tc>
          <w:tcPr>
            <w:tcW w:w="1299" w:type="dxa"/>
            <w:tcBorders>
              <w:top w:val="nil"/>
              <w:left w:val="nil"/>
              <w:bottom w:val="single" w:sz="8" w:space="0" w:color="auto"/>
              <w:right w:val="single" w:sz="8" w:space="0" w:color="auto"/>
            </w:tcBorders>
            <w:shd w:val="clear" w:color="auto" w:fill="auto"/>
            <w:vAlign w:val="center"/>
            <w:hideMark/>
          </w:tcPr>
          <w:p w14:paraId="16863D73"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15.5%</w:t>
            </w:r>
          </w:p>
        </w:tc>
      </w:tr>
      <w:tr w:rsidR="00AF3B04" w:rsidRPr="00AF3B04" w14:paraId="39123893" w14:textId="77777777" w:rsidTr="00DB1DE8">
        <w:trPr>
          <w:trHeight w:val="435"/>
        </w:trPr>
        <w:tc>
          <w:tcPr>
            <w:tcW w:w="2006" w:type="dxa"/>
            <w:tcBorders>
              <w:top w:val="nil"/>
              <w:left w:val="single" w:sz="8" w:space="0" w:color="auto"/>
              <w:bottom w:val="single" w:sz="8" w:space="0" w:color="auto"/>
              <w:right w:val="single" w:sz="8" w:space="0" w:color="auto"/>
            </w:tcBorders>
            <w:shd w:val="clear" w:color="auto" w:fill="auto"/>
            <w:vAlign w:val="center"/>
            <w:hideMark/>
          </w:tcPr>
          <w:p w14:paraId="353557E5"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Advance health directives</w:t>
            </w:r>
          </w:p>
        </w:tc>
        <w:tc>
          <w:tcPr>
            <w:tcW w:w="522" w:type="dxa"/>
            <w:tcBorders>
              <w:top w:val="nil"/>
              <w:left w:val="nil"/>
              <w:bottom w:val="single" w:sz="8" w:space="0" w:color="auto"/>
              <w:right w:val="single" w:sz="8" w:space="0" w:color="auto"/>
            </w:tcBorders>
            <w:shd w:val="clear" w:color="auto" w:fill="auto"/>
            <w:vAlign w:val="center"/>
            <w:hideMark/>
          </w:tcPr>
          <w:p w14:paraId="5A79CDE6"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14</w:t>
            </w:r>
          </w:p>
        </w:tc>
        <w:tc>
          <w:tcPr>
            <w:tcW w:w="567" w:type="dxa"/>
            <w:tcBorders>
              <w:top w:val="nil"/>
              <w:left w:val="nil"/>
              <w:bottom w:val="single" w:sz="8" w:space="0" w:color="auto"/>
              <w:right w:val="single" w:sz="8" w:space="0" w:color="auto"/>
            </w:tcBorders>
            <w:shd w:val="clear" w:color="auto" w:fill="auto"/>
            <w:vAlign w:val="center"/>
            <w:hideMark/>
          </w:tcPr>
          <w:p w14:paraId="0DDCC501"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7</w:t>
            </w:r>
          </w:p>
        </w:tc>
        <w:tc>
          <w:tcPr>
            <w:tcW w:w="567" w:type="dxa"/>
            <w:tcBorders>
              <w:top w:val="nil"/>
              <w:left w:val="nil"/>
              <w:bottom w:val="single" w:sz="8" w:space="0" w:color="auto"/>
              <w:right w:val="single" w:sz="8" w:space="0" w:color="auto"/>
            </w:tcBorders>
            <w:shd w:val="clear" w:color="auto" w:fill="auto"/>
            <w:vAlign w:val="center"/>
            <w:hideMark/>
          </w:tcPr>
          <w:p w14:paraId="697E5FAC"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30293F0C"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14</w:t>
            </w:r>
          </w:p>
        </w:tc>
        <w:tc>
          <w:tcPr>
            <w:tcW w:w="567" w:type="dxa"/>
            <w:tcBorders>
              <w:top w:val="nil"/>
              <w:left w:val="nil"/>
              <w:bottom w:val="single" w:sz="8" w:space="0" w:color="auto"/>
              <w:right w:val="single" w:sz="8" w:space="0" w:color="auto"/>
            </w:tcBorders>
            <w:shd w:val="clear" w:color="auto" w:fill="auto"/>
            <w:vAlign w:val="center"/>
            <w:hideMark/>
          </w:tcPr>
          <w:p w14:paraId="396488F9"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11</w:t>
            </w:r>
          </w:p>
        </w:tc>
        <w:tc>
          <w:tcPr>
            <w:tcW w:w="567" w:type="dxa"/>
            <w:tcBorders>
              <w:top w:val="nil"/>
              <w:left w:val="nil"/>
              <w:bottom w:val="single" w:sz="8" w:space="0" w:color="auto"/>
              <w:right w:val="single" w:sz="8" w:space="0" w:color="auto"/>
            </w:tcBorders>
            <w:shd w:val="clear" w:color="auto" w:fill="auto"/>
            <w:vAlign w:val="center"/>
            <w:hideMark/>
          </w:tcPr>
          <w:p w14:paraId="60E79B96"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8</w:t>
            </w:r>
          </w:p>
        </w:tc>
        <w:tc>
          <w:tcPr>
            <w:tcW w:w="567" w:type="dxa"/>
            <w:tcBorders>
              <w:top w:val="nil"/>
              <w:left w:val="nil"/>
              <w:bottom w:val="single" w:sz="8" w:space="0" w:color="auto"/>
              <w:right w:val="single" w:sz="8" w:space="0" w:color="auto"/>
            </w:tcBorders>
            <w:shd w:val="clear" w:color="auto" w:fill="auto"/>
            <w:vAlign w:val="center"/>
            <w:hideMark/>
          </w:tcPr>
          <w:p w14:paraId="3048AF3F"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6F77D0FC"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6299503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11</w:t>
            </w:r>
          </w:p>
        </w:tc>
        <w:tc>
          <w:tcPr>
            <w:tcW w:w="567" w:type="dxa"/>
            <w:tcBorders>
              <w:top w:val="nil"/>
              <w:left w:val="nil"/>
              <w:bottom w:val="single" w:sz="8" w:space="0" w:color="auto"/>
              <w:right w:val="single" w:sz="8" w:space="0" w:color="auto"/>
            </w:tcBorders>
            <w:shd w:val="clear" w:color="auto" w:fill="auto"/>
            <w:vAlign w:val="center"/>
            <w:hideMark/>
          </w:tcPr>
          <w:p w14:paraId="2EA7A480"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12</w:t>
            </w:r>
          </w:p>
        </w:tc>
        <w:tc>
          <w:tcPr>
            <w:tcW w:w="612" w:type="dxa"/>
            <w:tcBorders>
              <w:top w:val="nil"/>
              <w:left w:val="nil"/>
              <w:bottom w:val="single" w:sz="8" w:space="0" w:color="auto"/>
              <w:right w:val="single" w:sz="8" w:space="0" w:color="auto"/>
            </w:tcBorders>
            <w:shd w:val="clear" w:color="auto" w:fill="auto"/>
            <w:vAlign w:val="center"/>
            <w:hideMark/>
          </w:tcPr>
          <w:p w14:paraId="705E9DC3"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78D724D1"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14</w:t>
            </w:r>
          </w:p>
        </w:tc>
        <w:tc>
          <w:tcPr>
            <w:tcW w:w="806" w:type="dxa"/>
            <w:tcBorders>
              <w:top w:val="nil"/>
              <w:left w:val="nil"/>
              <w:bottom w:val="single" w:sz="8" w:space="0" w:color="auto"/>
              <w:right w:val="single" w:sz="8" w:space="0" w:color="auto"/>
            </w:tcBorders>
            <w:shd w:val="clear" w:color="auto" w:fill="auto"/>
            <w:vAlign w:val="center"/>
            <w:hideMark/>
          </w:tcPr>
          <w:p w14:paraId="70AC642D"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135</w:t>
            </w:r>
          </w:p>
        </w:tc>
        <w:tc>
          <w:tcPr>
            <w:tcW w:w="1299" w:type="dxa"/>
            <w:tcBorders>
              <w:top w:val="nil"/>
              <w:left w:val="nil"/>
              <w:bottom w:val="single" w:sz="8" w:space="0" w:color="auto"/>
              <w:right w:val="single" w:sz="8" w:space="0" w:color="auto"/>
            </w:tcBorders>
            <w:shd w:val="clear" w:color="auto" w:fill="auto"/>
            <w:vAlign w:val="center"/>
            <w:hideMark/>
          </w:tcPr>
          <w:p w14:paraId="208C151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w:t>
            </w:r>
          </w:p>
        </w:tc>
      </w:tr>
      <w:tr w:rsidR="00AF3B04" w:rsidRPr="00AF3B04" w14:paraId="1B3D7057" w14:textId="77777777" w:rsidTr="00DB1DE8">
        <w:trPr>
          <w:trHeight w:val="270"/>
        </w:trPr>
        <w:tc>
          <w:tcPr>
            <w:tcW w:w="2006" w:type="dxa"/>
            <w:tcBorders>
              <w:top w:val="nil"/>
              <w:left w:val="single" w:sz="8" w:space="0" w:color="auto"/>
              <w:bottom w:val="single" w:sz="8" w:space="0" w:color="auto"/>
              <w:right w:val="single" w:sz="8" w:space="0" w:color="auto"/>
            </w:tcBorders>
            <w:shd w:val="clear" w:color="auto" w:fill="auto"/>
            <w:vAlign w:val="center"/>
            <w:hideMark/>
          </w:tcPr>
          <w:p w14:paraId="0B1126BD"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General</w:t>
            </w:r>
          </w:p>
        </w:tc>
        <w:tc>
          <w:tcPr>
            <w:tcW w:w="522" w:type="dxa"/>
            <w:tcBorders>
              <w:top w:val="nil"/>
              <w:left w:val="nil"/>
              <w:bottom w:val="single" w:sz="8" w:space="0" w:color="auto"/>
              <w:right w:val="single" w:sz="8" w:space="0" w:color="auto"/>
            </w:tcBorders>
            <w:shd w:val="clear" w:color="auto" w:fill="auto"/>
            <w:vAlign w:val="center"/>
            <w:hideMark/>
          </w:tcPr>
          <w:p w14:paraId="2C07D124"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60</w:t>
            </w:r>
          </w:p>
        </w:tc>
        <w:tc>
          <w:tcPr>
            <w:tcW w:w="567" w:type="dxa"/>
            <w:tcBorders>
              <w:top w:val="nil"/>
              <w:left w:val="nil"/>
              <w:bottom w:val="single" w:sz="8" w:space="0" w:color="auto"/>
              <w:right w:val="single" w:sz="8" w:space="0" w:color="auto"/>
            </w:tcBorders>
            <w:shd w:val="clear" w:color="auto" w:fill="auto"/>
            <w:vAlign w:val="center"/>
            <w:hideMark/>
          </w:tcPr>
          <w:p w14:paraId="42EF198F"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14:paraId="69B467B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32</w:t>
            </w:r>
          </w:p>
        </w:tc>
        <w:tc>
          <w:tcPr>
            <w:tcW w:w="567" w:type="dxa"/>
            <w:tcBorders>
              <w:top w:val="nil"/>
              <w:left w:val="nil"/>
              <w:bottom w:val="single" w:sz="8" w:space="0" w:color="auto"/>
              <w:right w:val="single" w:sz="8" w:space="0" w:color="auto"/>
            </w:tcBorders>
            <w:shd w:val="clear" w:color="auto" w:fill="auto"/>
            <w:vAlign w:val="center"/>
            <w:hideMark/>
          </w:tcPr>
          <w:p w14:paraId="48FC302C"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64</w:t>
            </w:r>
          </w:p>
        </w:tc>
        <w:tc>
          <w:tcPr>
            <w:tcW w:w="567" w:type="dxa"/>
            <w:tcBorders>
              <w:top w:val="nil"/>
              <w:left w:val="nil"/>
              <w:bottom w:val="single" w:sz="8" w:space="0" w:color="auto"/>
              <w:right w:val="single" w:sz="8" w:space="0" w:color="auto"/>
            </w:tcBorders>
            <w:shd w:val="clear" w:color="auto" w:fill="auto"/>
            <w:vAlign w:val="center"/>
            <w:hideMark/>
          </w:tcPr>
          <w:p w14:paraId="0DD0ED84"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52</w:t>
            </w:r>
          </w:p>
        </w:tc>
        <w:tc>
          <w:tcPr>
            <w:tcW w:w="567" w:type="dxa"/>
            <w:tcBorders>
              <w:top w:val="nil"/>
              <w:left w:val="nil"/>
              <w:bottom w:val="single" w:sz="8" w:space="0" w:color="auto"/>
              <w:right w:val="single" w:sz="8" w:space="0" w:color="auto"/>
            </w:tcBorders>
            <w:shd w:val="clear" w:color="auto" w:fill="auto"/>
            <w:vAlign w:val="center"/>
            <w:hideMark/>
          </w:tcPr>
          <w:p w14:paraId="23349927"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29</w:t>
            </w:r>
          </w:p>
        </w:tc>
        <w:tc>
          <w:tcPr>
            <w:tcW w:w="567" w:type="dxa"/>
            <w:tcBorders>
              <w:top w:val="nil"/>
              <w:left w:val="nil"/>
              <w:bottom w:val="single" w:sz="8" w:space="0" w:color="auto"/>
              <w:right w:val="single" w:sz="8" w:space="0" w:color="auto"/>
            </w:tcBorders>
            <w:shd w:val="clear" w:color="auto" w:fill="auto"/>
            <w:vAlign w:val="center"/>
            <w:hideMark/>
          </w:tcPr>
          <w:p w14:paraId="33E4297C"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39</w:t>
            </w:r>
          </w:p>
        </w:tc>
        <w:tc>
          <w:tcPr>
            <w:tcW w:w="567" w:type="dxa"/>
            <w:tcBorders>
              <w:top w:val="nil"/>
              <w:left w:val="nil"/>
              <w:bottom w:val="single" w:sz="8" w:space="0" w:color="auto"/>
              <w:right w:val="single" w:sz="8" w:space="0" w:color="auto"/>
            </w:tcBorders>
            <w:shd w:val="clear" w:color="auto" w:fill="auto"/>
            <w:vAlign w:val="center"/>
            <w:hideMark/>
          </w:tcPr>
          <w:p w14:paraId="53185C5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39</w:t>
            </w:r>
          </w:p>
        </w:tc>
        <w:tc>
          <w:tcPr>
            <w:tcW w:w="567" w:type="dxa"/>
            <w:tcBorders>
              <w:top w:val="nil"/>
              <w:left w:val="nil"/>
              <w:bottom w:val="single" w:sz="8" w:space="0" w:color="auto"/>
              <w:right w:val="single" w:sz="8" w:space="0" w:color="auto"/>
            </w:tcBorders>
            <w:shd w:val="clear" w:color="auto" w:fill="auto"/>
            <w:vAlign w:val="center"/>
            <w:hideMark/>
          </w:tcPr>
          <w:p w14:paraId="689BCE85"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59</w:t>
            </w:r>
          </w:p>
        </w:tc>
        <w:tc>
          <w:tcPr>
            <w:tcW w:w="567" w:type="dxa"/>
            <w:tcBorders>
              <w:top w:val="nil"/>
              <w:left w:val="nil"/>
              <w:bottom w:val="single" w:sz="8" w:space="0" w:color="auto"/>
              <w:right w:val="single" w:sz="8" w:space="0" w:color="auto"/>
            </w:tcBorders>
            <w:shd w:val="clear" w:color="auto" w:fill="auto"/>
            <w:vAlign w:val="center"/>
            <w:hideMark/>
          </w:tcPr>
          <w:p w14:paraId="3C4EBEC0"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37</w:t>
            </w:r>
          </w:p>
        </w:tc>
        <w:tc>
          <w:tcPr>
            <w:tcW w:w="612" w:type="dxa"/>
            <w:tcBorders>
              <w:top w:val="nil"/>
              <w:left w:val="nil"/>
              <w:bottom w:val="single" w:sz="8" w:space="0" w:color="auto"/>
              <w:right w:val="single" w:sz="8" w:space="0" w:color="auto"/>
            </w:tcBorders>
            <w:shd w:val="clear" w:color="auto" w:fill="auto"/>
            <w:vAlign w:val="center"/>
            <w:hideMark/>
          </w:tcPr>
          <w:p w14:paraId="33F89DF3"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44</w:t>
            </w:r>
          </w:p>
        </w:tc>
        <w:tc>
          <w:tcPr>
            <w:tcW w:w="567" w:type="dxa"/>
            <w:tcBorders>
              <w:top w:val="nil"/>
              <w:left w:val="nil"/>
              <w:bottom w:val="single" w:sz="8" w:space="0" w:color="auto"/>
              <w:right w:val="single" w:sz="8" w:space="0" w:color="auto"/>
            </w:tcBorders>
            <w:shd w:val="clear" w:color="auto" w:fill="auto"/>
            <w:vAlign w:val="center"/>
            <w:hideMark/>
          </w:tcPr>
          <w:p w14:paraId="63D030B7"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40</w:t>
            </w:r>
          </w:p>
        </w:tc>
        <w:tc>
          <w:tcPr>
            <w:tcW w:w="806" w:type="dxa"/>
            <w:tcBorders>
              <w:top w:val="nil"/>
              <w:left w:val="nil"/>
              <w:bottom w:val="single" w:sz="8" w:space="0" w:color="auto"/>
              <w:right w:val="single" w:sz="8" w:space="0" w:color="auto"/>
            </w:tcBorders>
            <w:shd w:val="clear" w:color="auto" w:fill="auto"/>
            <w:vAlign w:val="center"/>
            <w:hideMark/>
          </w:tcPr>
          <w:p w14:paraId="44E9DA96"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515</w:t>
            </w:r>
          </w:p>
        </w:tc>
        <w:tc>
          <w:tcPr>
            <w:tcW w:w="1299" w:type="dxa"/>
            <w:tcBorders>
              <w:top w:val="nil"/>
              <w:left w:val="nil"/>
              <w:bottom w:val="single" w:sz="8" w:space="0" w:color="auto"/>
              <w:right w:val="single" w:sz="8" w:space="0" w:color="auto"/>
            </w:tcBorders>
            <w:shd w:val="clear" w:color="auto" w:fill="auto"/>
            <w:vAlign w:val="center"/>
            <w:hideMark/>
          </w:tcPr>
          <w:p w14:paraId="5A737ADE"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8%</w:t>
            </w:r>
          </w:p>
        </w:tc>
      </w:tr>
      <w:tr w:rsidR="00AF3B04" w:rsidRPr="00AF3B04" w14:paraId="7B9FCB4F" w14:textId="77777777" w:rsidTr="00DB1DE8">
        <w:trPr>
          <w:trHeight w:val="270"/>
        </w:trPr>
        <w:tc>
          <w:tcPr>
            <w:tcW w:w="2006" w:type="dxa"/>
            <w:tcBorders>
              <w:top w:val="nil"/>
              <w:left w:val="single" w:sz="8" w:space="0" w:color="auto"/>
              <w:bottom w:val="single" w:sz="8" w:space="0" w:color="auto"/>
              <w:right w:val="single" w:sz="8" w:space="0" w:color="auto"/>
            </w:tcBorders>
            <w:shd w:val="clear" w:color="auto" w:fill="auto"/>
            <w:vAlign w:val="center"/>
            <w:hideMark/>
          </w:tcPr>
          <w:p w14:paraId="1F0B7D58" w14:textId="77777777" w:rsidR="00AF3B04" w:rsidRPr="00AF3B04" w:rsidRDefault="00AF3B04" w:rsidP="004A04AD">
            <w:pPr>
              <w:rPr>
                <w:rFonts w:asciiTheme="minorHAnsi" w:hAnsiTheme="minorHAnsi"/>
                <w:b/>
                <w:bCs/>
                <w:color w:val="000000"/>
                <w:sz w:val="20"/>
                <w:szCs w:val="20"/>
              </w:rPr>
            </w:pPr>
            <w:r w:rsidRPr="00AF3B04">
              <w:rPr>
                <w:rFonts w:asciiTheme="minorHAnsi" w:hAnsiTheme="minorHAnsi"/>
                <w:b/>
                <w:bCs/>
                <w:color w:val="000000"/>
                <w:sz w:val="20"/>
                <w:szCs w:val="20"/>
              </w:rPr>
              <w:t>Total</w:t>
            </w:r>
          </w:p>
        </w:tc>
        <w:tc>
          <w:tcPr>
            <w:tcW w:w="522" w:type="dxa"/>
            <w:tcBorders>
              <w:top w:val="nil"/>
              <w:left w:val="nil"/>
              <w:bottom w:val="single" w:sz="8" w:space="0" w:color="auto"/>
              <w:right w:val="single" w:sz="8" w:space="0" w:color="auto"/>
            </w:tcBorders>
            <w:shd w:val="clear" w:color="auto" w:fill="auto"/>
            <w:vAlign w:val="center"/>
            <w:hideMark/>
          </w:tcPr>
          <w:p w14:paraId="16D4543D"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633</w:t>
            </w:r>
          </w:p>
        </w:tc>
        <w:tc>
          <w:tcPr>
            <w:tcW w:w="567" w:type="dxa"/>
            <w:tcBorders>
              <w:top w:val="nil"/>
              <w:left w:val="nil"/>
              <w:bottom w:val="single" w:sz="8" w:space="0" w:color="auto"/>
              <w:right w:val="single" w:sz="8" w:space="0" w:color="auto"/>
            </w:tcBorders>
            <w:shd w:val="clear" w:color="auto" w:fill="auto"/>
            <w:vAlign w:val="center"/>
            <w:hideMark/>
          </w:tcPr>
          <w:p w14:paraId="6AB075A2"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445</w:t>
            </w:r>
          </w:p>
        </w:tc>
        <w:tc>
          <w:tcPr>
            <w:tcW w:w="567" w:type="dxa"/>
            <w:tcBorders>
              <w:top w:val="nil"/>
              <w:left w:val="nil"/>
              <w:bottom w:val="single" w:sz="8" w:space="0" w:color="auto"/>
              <w:right w:val="single" w:sz="8" w:space="0" w:color="auto"/>
            </w:tcBorders>
            <w:shd w:val="clear" w:color="auto" w:fill="auto"/>
            <w:vAlign w:val="center"/>
            <w:hideMark/>
          </w:tcPr>
          <w:p w14:paraId="0E9DC104"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503</w:t>
            </w:r>
          </w:p>
        </w:tc>
        <w:tc>
          <w:tcPr>
            <w:tcW w:w="567" w:type="dxa"/>
            <w:tcBorders>
              <w:top w:val="nil"/>
              <w:left w:val="nil"/>
              <w:bottom w:val="single" w:sz="8" w:space="0" w:color="auto"/>
              <w:right w:val="single" w:sz="8" w:space="0" w:color="auto"/>
            </w:tcBorders>
            <w:shd w:val="clear" w:color="auto" w:fill="auto"/>
            <w:vAlign w:val="center"/>
            <w:hideMark/>
          </w:tcPr>
          <w:p w14:paraId="55025EEA"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537</w:t>
            </w:r>
          </w:p>
        </w:tc>
        <w:tc>
          <w:tcPr>
            <w:tcW w:w="567" w:type="dxa"/>
            <w:tcBorders>
              <w:top w:val="nil"/>
              <w:left w:val="nil"/>
              <w:bottom w:val="single" w:sz="8" w:space="0" w:color="auto"/>
              <w:right w:val="single" w:sz="8" w:space="0" w:color="auto"/>
            </w:tcBorders>
            <w:shd w:val="clear" w:color="auto" w:fill="auto"/>
            <w:vAlign w:val="center"/>
            <w:hideMark/>
          </w:tcPr>
          <w:p w14:paraId="57001425"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569</w:t>
            </w:r>
          </w:p>
        </w:tc>
        <w:tc>
          <w:tcPr>
            <w:tcW w:w="567" w:type="dxa"/>
            <w:tcBorders>
              <w:top w:val="nil"/>
              <w:left w:val="nil"/>
              <w:bottom w:val="single" w:sz="8" w:space="0" w:color="auto"/>
              <w:right w:val="single" w:sz="8" w:space="0" w:color="auto"/>
            </w:tcBorders>
            <w:shd w:val="clear" w:color="auto" w:fill="auto"/>
            <w:vAlign w:val="center"/>
            <w:hideMark/>
          </w:tcPr>
          <w:p w14:paraId="3911A0D0"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475</w:t>
            </w:r>
          </w:p>
        </w:tc>
        <w:tc>
          <w:tcPr>
            <w:tcW w:w="567" w:type="dxa"/>
            <w:tcBorders>
              <w:top w:val="nil"/>
              <w:left w:val="nil"/>
              <w:bottom w:val="single" w:sz="8" w:space="0" w:color="auto"/>
              <w:right w:val="single" w:sz="8" w:space="0" w:color="auto"/>
            </w:tcBorders>
            <w:shd w:val="clear" w:color="auto" w:fill="auto"/>
            <w:vAlign w:val="center"/>
            <w:hideMark/>
          </w:tcPr>
          <w:p w14:paraId="74532F70"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532</w:t>
            </w:r>
          </w:p>
        </w:tc>
        <w:tc>
          <w:tcPr>
            <w:tcW w:w="567" w:type="dxa"/>
            <w:tcBorders>
              <w:top w:val="nil"/>
              <w:left w:val="nil"/>
              <w:bottom w:val="single" w:sz="8" w:space="0" w:color="auto"/>
              <w:right w:val="single" w:sz="8" w:space="0" w:color="auto"/>
            </w:tcBorders>
            <w:shd w:val="clear" w:color="auto" w:fill="auto"/>
            <w:vAlign w:val="center"/>
            <w:hideMark/>
          </w:tcPr>
          <w:p w14:paraId="364FE0C3"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642</w:t>
            </w:r>
          </w:p>
        </w:tc>
        <w:tc>
          <w:tcPr>
            <w:tcW w:w="567" w:type="dxa"/>
            <w:tcBorders>
              <w:top w:val="nil"/>
              <w:left w:val="nil"/>
              <w:bottom w:val="single" w:sz="8" w:space="0" w:color="auto"/>
              <w:right w:val="single" w:sz="8" w:space="0" w:color="auto"/>
            </w:tcBorders>
            <w:shd w:val="clear" w:color="auto" w:fill="auto"/>
            <w:vAlign w:val="center"/>
            <w:hideMark/>
          </w:tcPr>
          <w:p w14:paraId="316E6318"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546</w:t>
            </w:r>
          </w:p>
        </w:tc>
        <w:tc>
          <w:tcPr>
            <w:tcW w:w="567" w:type="dxa"/>
            <w:tcBorders>
              <w:top w:val="nil"/>
              <w:left w:val="nil"/>
              <w:bottom w:val="single" w:sz="8" w:space="0" w:color="auto"/>
              <w:right w:val="single" w:sz="8" w:space="0" w:color="auto"/>
            </w:tcBorders>
            <w:shd w:val="clear" w:color="auto" w:fill="auto"/>
            <w:vAlign w:val="center"/>
            <w:hideMark/>
          </w:tcPr>
          <w:p w14:paraId="72DC69C8"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512</w:t>
            </w:r>
          </w:p>
        </w:tc>
        <w:tc>
          <w:tcPr>
            <w:tcW w:w="612" w:type="dxa"/>
            <w:tcBorders>
              <w:top w:val="nil"/>
              <w:left w:val="nil"/>
              <w:bottom w:val="single" w:sz="8" w:space="0" w:color="auto"/>
              <w:right w:val="single" w:sz="8" w:space="0" w:color="auto"/>
            </w:tcBorders>
            <w:shd w:val="clear" w:color="auto" w:fill="auto"/>
            <w:vAlign w:val="center"/>
            <w:hideMark/>
          </w:tcPr>
          <w:p w14:paraId="0CD3043D"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579</w:t>
            </w:r>
          </w:p>
        </w:tc>
        <w:tc>
          <w:tcPr>
            <w:tcW w:w="567" w:type="dxa"/>
            <w:tcBorders>
              <w:top w:val="nil"/>
              <w:left w:val="nil"/>
              <w:bottom w:val="single" w:sz="8" w:space="0" w:color="auto"/>
              <w:right w:val="single" w:sz="8" w:space="0" w:color="auto"/>
            </w:tcBorders>
            <w:shd w:val="clear" w:color="auto" w:fill="auto"/>
            <w:vAlign w:val="center"/>
            <w:hideMark/>
          </w:tcPr>
          <w:p w14:paraId="16563EE7"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466</w:t>
            </w:r>
          </w:p>
        </w:tc>
        <w:tc>
          <w:tcPr>
            <w:tcW w:w="806" w:type="dxa"/>
            <w:tcBorders>
              <w:top w:val="nil"/>
              <w:left w:val="nil"/>
              <w:bottom w:val="single" w:sz="8" w:space="0" w:color="auto"/>
              <w:right w:val="single" w:sz="8" w:space="0" w:color="auto"/>
            </w:tcBorders>
            <w:shd w:val="clear" w:color="auto" w:fill="auto"/>
            <w:vAlign w:val="center"/>
            <w:hideMark/>
          </w:tcPr>
          <w:p w14:paraId="05B7D3E0" w14:textId="66986EBC"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6</w:t>
            </w:r>
            <w:r w:rsidR="00C7099D">
              <w:rPr>
                <w:rFonts w:asciiTheme="minorHAnsi" w:hAnsiTheme="minorHAnsi"/>
                <w:color w:val="000000"/>
                <w:sz w:val="20"/>
                <w:szCs w:val="20"/>
              </w:rPr>
              <w:t>,</w:t>
            </w:r>
            <w:r w:rsidRPr="00AF3B04">
              <w:rPr>
                <w:rFonts w:asciiTheme="minorHAnsi" w:hAnsiTheme="minorHAnsi"/>
                <w:color w:val="000000"/>
                <w:sz w:val="20"/>
                <w:szCs w:val="20"/>
              </w:rPr>
              <w:t>463</w:t>
            </w:r>
          </w:p>
        </w:tc>
        <w:tc>
          <w:tcPr>
            <w:tcW w:w="1299" w:type="dxa"/>
            <w:tcBorders>
              <w:top w:val="nil"/>
              <w:left w:val="nil"/>
              <w:bottom w:val="single" w:sz="8" w:space="0" w:color="auto"/>
              <w:right w:val="single" w:sz="8" w:space="0" w:color="auto"/>
            </w:tcBorders>
            <w:shd w:val="clear" w:color="auto" w:fill="auto"/>
            <w:vAlign w:val="center"/>
            <w:hideMark/>
          </w:tcPr>
          <w:p w14:paraId="7847F570" w14:textId="77777777" w:rsidR="00AF3B04" w:rsidRPr="00AF3B04" w:rsidRDefault="00AF3B04" w:rsidP="004A04AD">
            <w:pPr>
              <w:jc w:val="right"/>
              <w:rPr>
                <w:rFonts w:asciiTheme="minorHAnsi" w:hAnsiTheme="minorHAnsi"/>
                <w:color w:val="000000"/>
                <w:sz w:val="20"/>
                <w:szCs w:val="20"/>
              </w:rPr>
            </w:pPr>
            <w:r w:rsidRPr="00AF3B04">
              <w:rPr>
                <w:rFonts w:asciiTheme="minorHAnsi" w:hAnsiTheme="minorHAnsi"/>
                <w:color w:val="000000"/>
                <w:sz w:val="20"/>
                <w:szCs w:val="20"/>
              </w:rPr>
              <w:t>100%</w:t>
            </w:r>
          </w:p>
        </w:tc>
      </w:tr>
    </w:tbl>
    <w:p w14:paraId="3241D7DF" w14:textId="77777777" w:rsidR="00AF3B04" w:rsidRDefault="00AF3B04" w:rsidP="00E54C7E">
      <w:pPr>
        <w:autoSpaceDE w:val="0"/>
        <w:autoSpaceDN w:val="0"/>
        <w:adjustRightInd w:val="0"/>
        <w:rPr>
          <w:rFonts w:ascii="Arial" w:hAnsi="Arial" w:cs="Arial"/>
          <w:i/>
          <w:sz w:val="20"/>
          <w:szCs w:val="20"/>
        </w:rPr>
      </w:pPr>
    </w:p>
    <w:p w14:paraId="23034E05" w14:textId="77777777" w:rsidR="00AF3B04" w:rsidRDefault="00AF3B04" w:rsidP="00E54C7E">
      <w:pPr>
        <w:autoSpaceDE w:val="0"/>
        <w:autoSpaceDN w:val="0"/>
        <w:adjustRightInd w:val="0"/>
        <w:rPr>
          <w:rFonts w:ascii="Arial" w:hAnsi="Arial" w:cs="Arial"/>
          <w:i/>
          <w:sz w:val="20"/>
          <w:szCs w:val="20"/>
        </w:rPr>
      </w:pPr>
    </w:p>
    <w:p w14:paraId="1A817E19" w14:textId="77777777" w:rsidR="00AB1A58" w:rsidRDefault="00AB1A58" w:rsidP="00AB1A58">
      <w:pPr>
        <w:autoSpaceDE w:val="0"/>
        <w:autoSpaceDN w:val="0"/>
        <w:adjustRightInd w:val="0"/>
        <w:rPr>
          <w:rFonts w:ascii="Arial" w:hAnsi="Arial" w:cs="Arial"/>
          <w:i/>
          <w:sz w:val="20"/>
          <w:szCs w:val="20"/>
        </w:rPr>
      </w:pPr>
      <w:r w:rsidRPr="006546E8">
        <w:rPr>
          <w:rFonts w:ascii="Arial" w:hAnsi="Arial" w:cs="Arial"/>
          <w:i/>
          <w:sz w:val="20"/>
          <w:szCs w:val="20"/>
        </w:rPr>
        <w:t>Note – In some instances, enquirers sought advice on multiple subjects.</w:t>
      </w:r>
    </w:p>
    <w:p w14:paraId="50D4DEA5" w14:textId="77777777" w:rsidR="00AF3B04" w:rsidRDefault="00AF3B04" w:rsidP="00E54C7E">
      <w:pPr>
        <w:autoSpaceDE w:val="0"/>
        <w:autoSpaceDN w:val="0"/>
        <w:adjustRightInd w:val="0"/>
        <w:rPr>
          <w:rFonts w:ascii="Arial" w:hAnsi="Arial" w:cs="Arial"/>
          <w:i/>
          <w:sz w:val="20"/>
          <w:szCs w:val="20"/>
        </w:rPr>
      </w:pPr>
    </w:p>
    <w:p w14:paraId="116E4F10" w14:textId="77777777" w:rsidR="00AF3B04" w:rsidRPr="006546E8" w:rsidRDefault="00AF3B04" w:rsidP="00E54C7E">
      <w:pPr>
        <w:autoSpaceDE w:val="0"/>
        <w:autoSpaceDN w:val="0"/>
        <w:adjustRightInd w:val="0"/>
        <w:rPr>
          <w:rFonts w:ascii="Arial" w:hAnsi="Arial" w:cs="Arial"/>
          <w:i/>
          <w:sz w:val="20"/>
          <w:szCs w:val="20"/>
        </w:rPr>
      </w:pPr>
    </w:p>
    <w:p w14:paraId="0FAC535D" w14:textId="77777777" w:rsidR="00AC4646" w:rsidRDefault="00AC4646">
      <w:pPr>
        <w:rPr>
          <w:rFonts w:ascii="Arial" w:hAnsi="Arial" w:cs="Arial"/>
          <w:b/>
        </w:rPr>
      </w:pPr>
      <w:r>
        <w:rPr>
          <w:rFonts w:ascii="Arial" w:hAnsi="Arial" w:cs="Arial"/>
          <w:b/>
        </w:rPr>
        <w:br w:type="page"/>
      </w:r>
    </w:p>
    <w:p w14:paraId="6106D161" w14:textId="77777777" w:rsidR="009A7D0B" w:rsidRPr="001C6906" w:rsidRDefault="009A7D0B" w:rsidP="009A7D0B">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Pr>
          <w:rFonts w:ascii="Arial" w:hAnsi="Arial" w:cs="Arial"/>
          <w:sz w:val="28"/>
          <w:szCs w:val="28"/>
        </w:rPr>
        <w:t>Community Education</w:t>
      </w:r>
    </w:p>
    <w:p w14:paraId="5D9B51B9" w14:textId="77777777" w:rsidR="009A7D0B" w:rsidRDefault="009A7D0B" w:rsidP="00A94B99">
      <w:pPr>
        <w:autoSpaceDE w:val="0"/>
        <w:autoSpaceDN w:val="0"/>
        <w:adjustRightInd w:val="0"/>
        <w:rPr>
          <w:rFonts w:ascii="Arial" w:hAnsi="Arial" w:cs="Arial"/>
          <w:b/>
        </w:rPr>
      </w:pPr>
    </w:p>
    <w:p w14:paraId="2A9B1E18" w14:textId="77777777" w:rsidR="009A7D0B" w:rsidRDefault="009A7D0B" w:rsidP="00A94B99">
      <w:pPr>
        <w:autoSpaceDE w:val="0"/>
        <w:autoSpaceDN w:val="0"/>
        <w:adjustRightInd w:val="0"/>
        <w:rPr>
          <w:rFonts w:ascii="Arial" w:hAnsi="Arial" w:cs="Arial"/>
          <w:b/>
        </w:rPr>
      </w:pPr>
    </w:p>
    <w:p w14:paraId="1BDE4A2D" w14:textId="77777777" w:rsidR="00150269" w:rsidRDefault="00A94B99" w:rsidP="00A94B99">
      <w:pPr>
        <w:autoSpaceDE w:val="0"/>
        <w:autoSpaceDN w:val="0"/>
        <w:adjustRightInd w:val="0"/>
        <w:rPr>
          <w:rFonts w:ascii="Arial" w:hAnsi="Arial" w:cs="Arial"/>
          <w:b/>
        </w:rPr>
      </w:pPr>
      <w:r w:rsidRPr="00A94B99">
        <w:rPr>
          <w:rFonts w:ascii="Arial" w:hAnsi="Arial" w:cs="Arial"/>
          <w:b/>
        </w:rPr>
        <w:t>Services to Aboriginal people</w:t>
      </w:r>
    </w:p>
    <w:p w14:paraId="39D05074" w14:textId="77777777" w:rsidR="00A94B99" w:rsidRPr="00A94B99" w:rsidRDefault="00A94B99" w:rsidP="00A94B99">
      <w:pPr>
        <w:autoSpaceDE w:val="0"/>
        <w:autoSpaceDN w:val="0"/>
        <w:adjustRightInd w:val="0"/>
        <w:rPr>
          <w:rFonts w:ascii="Arial" w:hAnsi="Arial" w:cs="Arial"/>
        </w:rPr>
      </w:pPr>
    </w:p>
    <w:p w14:paraId="07AB3D26" w14:textId="77777777" w:rsidR="00A94B99" w:rsidRPr="00A94B99" w:rsidRDefault="00A94B99" w:rsidP="00A94B99">
      <w:pPr>
        <w:rPr>
          <w:rFonts w:ascii="Arial" w:hAnsi="Arial" w:cs="Arial"/>
        </w:rPr>
      </w:pPr>
      <w:r w:rsidRPr="00A94B99">
        <w:rPr>
          <w:rFonts w:ascii="Arial" w:hAnsi="Arial" w:cs="Arial"/>
        </w:rPr>
        <w:t xml:space="preserve">The </w:t>
      </w:r>
      <w:r w:rsidR="00AB7FD6">
        <w:rPr>
          <w:rFonts w:ascii="Arial" w:hAnsi="Arial" w:cs="Arial"/>
        </w:rPr>
        <w:t>publications produced by the</w:t>
      </w:r>
      <w:r w:rsidRPr="00A94B99">
        <w:rPr>
          <w:rFonts w:ascii="Arial" w:hAnsi="Arial" w:cs="Arial"/>
        </w:rPr>
        <w:t xml:space="preserve"> Office include a brochure on the guardianship and administration system and the role of the Office of the Public Advocate in protecting vulnerable adults, which has been developed specifically for Aboriginal people. As well as being in plain English it uses illustrations to explain the concepts of guardianship and administration.</w:t>
      </w:r>
    </w:p>
    <w:p w14:paraId="4F558776" w14:textId="77777777" w:rsidR="00A94B99" w:rsidRPr="00A94B99" w:rsidRDefault="00A94B99" w:rsidP="00A94B99">
      <w:pPr>
        <w:rPr>
          <w:rFonts w:ascii="Arial" w:hAnsi="Arial" w:cs="Arial"/>
        </w:rPr>
      </w:pPr>
    </w:p>
    <w:p w14:paraId="1F3A9D99" w14:textId="77777777" w:rsidR="00A94B99" w:rsidRPr="00A94B99" w:rsidRDefault="00A94B99" w:rsidP="00A94B99">
      <w:pPr>
        <w:rPr>
          <w:rFonts w:ascii="Arial" w:hAnsi="Arial" w:cs="Arial"/>
        </w:rPr>
      </w:pPr>
      <w:r w:rsidRPr="00A94B99">
        <w:rPr>
          <w:rFonts w:ascii="Arial" w:hAnsi="Arial" w:cs="Arial"/>
        </w:rPr>
        <w:t>In addition to this targeted resource, where appropriate</w:t>
      </w:r>
      <w:r w:rsidR="00BA652A">
        <w:rPr>
          <w:rFonts w:ascii="Arial" w:hAnsi="Arial" w:cs="Arial"/>
        </w:rPr>
        <w:t>,</w:t>
      </w:r>
      <w:r w:rsidRPr="00A94B99">
        <w:rPr>
          <w:rFonts w:ascii="Arial" w:hAnsi="Arial" w:cs="Arial"/>
        </w:rPr>
        <w:t xml:space="preserve"> information sessions for service providers include practical examples of how the guardianship and administration system could be used to assist Aboriginal people to ensure culturally appropriate outcomes are achieved. </w:t>
      </w:r>
    </w:p>
    <w:p w14:paraId="26BCC75B" w14:textId="77777777" w:rsidR="00150269" w:rsidRDefault="00150269" w:rsidP="00A94B99">
      <w:pPr>
        <w:autoSpaceDE w:val="0"/>
        <w:autoSpaceDN w:val="0"/>
        <w:adjustRightInd w:val="0"/>
        <w:rPr>
          <w:rFonts w:ascii="Arial" w:hAnsi="Arial" w:cs="Arial"/>
          <w:bCs/>
        </w:rPr>
      </w:pPr>
    </w:p>
    <w:p w14:paraId="3338C08E" w14:textId="77777777" w:rsidR="00A446ED" w:rsidRDefault="00A446ED" w:rsidP="00A446ED">
      <w:pPr>
        <w:autoSpaceDE w:val="0"/>
        <w:autoSpaceDN w:val="0"/>
        <w:adjustRightInd w:val="0"/>
        <w:rPr>
          <w:rFonts w:ascii="Arial" w:hAnsi="Arial" w:cs="Arial"/>
          <w:b/>
        </w:rPr>
      </w:pPr>
      <w:r>
        <w:rPr>
          <w:rFonts w:ascii="Arial" w:hAnsi="Arial" w:cs="Arial"/>
          <w:b/>
        </w:rPr>
        <w:t>Plain English brochure</w:t>
      </w:r>
    </w:p>
    <w:p w14:paraId="233FE0E7" w14:textId="77777777" w:rsidR="00A446ED" w:rsidRDefault="00A446ED" w:rsidP="00A446ED">
      <w:pPr>
        <w:autoSpaceDE w:val="0"/>
        <w:autoSpaceDN w:val="0"/>
        <w:adjustRightInd w:val="0"/>
        <w:rPr>
          <w:rFonts w:ascii="Arial" w:hAnsi="Arial" w:cs="Arial"/>
          <w:bCs/>
        </w:rPr>
      </w:pPr>
    </w:p>
    <w:p w14:paraId="64A3C52C" w14:textId="29DA53FD" w:rsidR="00A446ED" w:rsidRDefault="00A446ED" w:rsidP="00A446ED">
      <w:pPr>
        <w:rPr>
          <w:rFonts w:ascii="Arial" w:hAnsi="Arial" w:cs="Arial"/>
        </w:rPr>
      </w:pPr>
      <w:r>
        <w:rPr>
          <w:rFonts w:ascii="Arial" w:hAnsi="Arial" w:cs="Arial"/>
        </w:rPr>
        <w:t>The Office has developed a plain English brochure, titled ‘If you can’t make your own decisions, who will make them for you?’</w:t>
      </w:r>
      <w:r w:rsidR="00315172">
        <w:rPr>
          <w:rFonts w:ascii="Arial" w:hAnsi="Arial" w:cs="Arial"/>
        </w:rPr>
        <w:t>.</w:t>
      </w:r>
    </w:p>
    <w:p w14:paraId="79D01F38" w14:textId="77777777" w:rsidR="00A446ED" w:rsidRDefault="00A446ED" w:rsidP="00A446ED">
      <w:pPr>
        <w:rPr>
          <w:rFonts w:ascii="Arial" w:hAnsi="Arial" w:cs="Arial"/>
        </w:rPr>
      </w:pPr>
    </w:p>
    <w:p w14:paraId="404A994F" w14:textId="77777777" w:rsidR="00A446ED" w:rsidRDefault="00A446ED" w:rsidP="00A446ED">
      <w:pPr>
        <w:rPr>
          <w:rFonts w:ascii="Arial" w:hAnsi="Arial" w:cs="Arial"/>
        </w:rPr>
      </w:pPr>
      <w:r>
        <w:rPr>
          <w:rFonts w:ascii="Arial" w:hAnsi="Arial" w:cs="Arial"/>
        </w:rPr>
        <w:t>The concepts and information contained in many of the Office’s publications can be complicated and difficult to understand. This brochure aims to explain some of the key concepts in simple terms, in order to improve accessibility to the Office’s information.</w:t>
      </w:r>
    </w:p>
    <w:p w14:paraId="08E8502F" w14:textId="77777777" w:rsidR="00A446ED" w:rsidRDefault="00A446ED" w:rsidP="00A446ED">
      <w:pPr>
        <w:rPr>
          <w:rFonts w:ascii="Arial" w:hAnsi="Arial" w:cs="Arial"/>
        </w:rPr>
      </w:pPr>
    </w:p>
    <w:p w14:paraId="5358BE71" w14:textId="77777777" w:rsidR="00A446ED" w:rsidRDefault="00A446ED" w:rsidP="00A446ED">
      <w:pPr>
        <w:rPr>
          <w:rFonts w:ascii="Arial" w:hAnsi="Arial" w:cs="Arial"/>
        </w:rPr>
      </w:pPr>
      <w:r>
        <w:rPr>
          <w:rFonts w:ascii="Arial" w:hAnsi="Arial" w:cs="Arial"/>
        </w:rPr>
        <w:t>The brochure explains the concept of capacity, why people might lose capacity, the three planning documents a person can use in case they do lose capacity (an enduring power of attorney, enduring power of guardianship and advance health directive) and more detailed information about medical treatment decisions.</w:t>
      </w:r>
    </w:p>
    <w:p w14:paraId="0E8EC4B4" w14:textId="77777777" w:rsidR="00A446ED" w:rsidRDefault="00A446ED" w:rsidP="00A446ED">
      <w:pPr>
        <w:autoSpaceDE w:val="0"/>
        <w:autoSpaceDN w:val="0"/>
        <w:adjustRightInd w:val="0"/>
        <w:rPr>
          <w:rFonts w:ascii="Arial" w:hAnsi="Arial" w:cs="Arial"/>
          <w:bCs/>
        </w:rPr>
      </w:pPr>
    </w:p>
    <w:p w14:paraId="161CE417" w14:textId="77777777" w:rsidR="00A446ED" w:rsidRDefault="00A446ED" w:rsidP="00A446ED">
      <w:pPr>
        <w:autoSpaceDE w:val="0"/>
        <w:autoSpaceDN w:val="0"/>
        <w:adjustRightInd w:val="0"/>
        <w:rPr>
          <w:rFonts w:ascii="Arial" w:hAnsi="Arial" w:cs="Arial"/>
          <w:bCs/>
        </w:rPr>
      </w:pPr>
    </w:p>
    <w:p w14:paraId="6D6710C2" w14:textId="77777777" w:rsidR="00A446ED" w:rsidRDefault="00A446ED" w:rsidP="00A446ED">
      <w:pPr>
        <w:autoSpaceDE w:val="0"/>
        <w:autoSpaceDN w:val="0"/>
        <w:adjustRightInd w:val="0"/>
        <w:rPr>
          <w:rFonts w:ascii="Arial" w:hAnsi="Arial" w:cs="Arial"/>
          <w:b/>
          <w:bCs/>
        </w:rPr>
      </w:pPr>
      <w:r>
        <w:rPr>
          <w:rFonts w:ascii="Arial" w:hAnsi="Arial" w:cs="Arial"/>
          <w:b/>
          <w:bCs/>
        </w:rPr>
        <w:t>Catering to the needs of clients from a culturally and linguistically diverse background</w:t>
      </w:r>
    </w:p>
    <w:p w14:paraId="25FACA7B" w14:textId="77777777" w:rsidR="00A446ED" w:rsidRDefault="00A446ED" w:rsidP="00A446ED">
      <w:pPr>
        <w:autoSpaceDE w:val="0"/>
        <w:autoSpaceDN w:val="0"/>
        <w:adjustRightInd w:val="0"/>
        <w:rPr>
          <w:rFonts w:ascii="Arial" w:hAnsi="Arial" w:cs="Arial"/>
        </w:rPr>
      </w:pPr>
    </w:p>
    <w:p w14:paraId="213688A8" w14:textId="532D4C0A" w:rsidR="00A446ED" w:rsidRDefault="00A446ED" w:rsidP="00A446ED">
      <w:pPr>
        <w:autoSpaceDE w:val="0"/>
        <w:autoSpaceDN w:val="0"/>
        <w:adjustRightInd w:val="0"/>
        <w:rPr>
          <w:rFonts w:ascii="Arial" w:hAnsi="Arial" w:cs="Arial"/>
          <w:bCs/>
        </w:rPr>
      </w:pPr>
      <w:r>
        <w:rPr>
          <w:rFonts w:ascii="Arial" w:hAnsi="Arial" w:cs="Arial"/>
          <w:bCs/>
        </w:rPr>
        <w:t>All of the Office’s publications are available in alternative formats</w:t>
      </w:r>
      <w:r w:rsidR="00D1269F">
        <w:rPr>
          <w:rFonts w:ascii="Arial" w:hAnsi="Arial" w:cs="Arial"/>
          <w:bCs/>
        </w:rPr>
        <w:t>,</w:t>
      </w:r>
      <w:r w:rsidR="007B7D9C">
        <w:rPr>
          <w:rStyle w:val="FootnoteReference"/>
          <w:rFonts w:ascii="Arial" w:hAnsi="Arial" w:cs="Arial"/>
          <w:bCs/>
        </w:rPr>
        <w:footnoteReference w:id="11"/>
      </w:r>
      <w:r>
        <w:rPr>
          <w:rFonts w:ascii="Arial" w:hAnsi="Arial" w:cs="Arial"/>
          <w:bCs/>
        </w:rPr>
        <w:t xml:space="preserve"> including other languages, upon request. The Office has translated three of its most commonly used information sheets – regarding enduring powers of attorney, enduring powers of guardianship and general planning for the future information – into </w:t>
      </w:r>
      <w:r w:rsidR="006B5F23">
        <w:rPr>
          <w:rFonts w:ascii="Arial" w:hAnsi="Arial" w:cs="Arial"/>
          <w:bCs/>
        </w:rPr>
        <w:t>four different languages</w:t>
      </w:r>
      <w:r>
        <w:rPr>
          <w:rFonts w:ascii="Arial" w:hAnsi="Arial" w:cs="Arial"/>
          <w:bCs/>
        </w:rPr>
        <w:t>. These are available on the Office’s website and in hard copy on request.</w:t>
      </w:r>
    </w:p>
    <w:p w14:paraId="442562CF" w14:textId="77777777" w:rsidR="00A446ED" w:rsidRDefault="00A446ED" w:rsidP="00A94B99">
      <w:pPr>
        <w:autoSpaceDE w:val="0"/>
        <w:autoSpaceDN w:val="0"/>
        <w:adjustRightInd w:val="0"/>
        <w:rPr>
          <w:rFonts w:ascii="Arial" w:hAnsi="Arial" w:cs="Arial"/>
          <w:bCs/>
        </w:rPr>
      </w:pPr>
    </w:p>
    <w:p w14:paraId="694C6781" w14:textId="77777777" w:rsidR="00A446ED" w:rsidRDefault="00A446ED">
      <w:pPr>
        <w:rPr>
          <w:rFonts w:ascii="Arial" w:hAnsi="Arial" w:cs="Arial"/>
          <w:bCs/>
        </w:rPr>
      </w:pPr>
      <w:r>
        <w:rPr>
          <w:rFonts w:ascii="Arial" w:hAnsi="Arial" w:cs="Arial"/>
          <w:bCs/>
        </w:rPr>
        <w:br w:type="page"/>
      </w:r>
    </w:p>
    <w:p w14:paraId="332BA491" w14:textId="77777777" w:rsidR="00C9215F" w:rsidRPr="001C6906" w:rsidRDefault="00C9215F" w:rsidP="00C9215F">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Pr>
          <w:rFonts w:ascii="Arial" w:hAnsi="Arial" w:cs="Arial"/>
          <w:sz w:val="28"/>
          <w:szCs w:val="28"/>
        </w:rPr>
        <w:t>Community Education</w:t>
      </w:r>
    </w:p>
    <w:p w14:paraId="2C552D50" w14:textId="77777777" w:rsidR="00C9215F" w:rsidRDefault="00C9215F" w:rsidP="00A94B99">
      <w:pPr>
        <w:autoSpaceDE w:val="0"/>
        <w:autoSpaceDN w:val="0"/>
        <w:adjustRightInd w:val="0"/>
        <w:rPr>
          <w:rFonts w:ascii="Arial" w:hAnsi="Arial" w:cs="Arial"/>
          <w:bCs/>
        </w:rPr>
      </w:pPr>
    </w:p>
    <w:p w14:paraId="5AB81959" w14:textId="77777777" w:rsidR="00C9215F" w:rsidRDefault="00C9215F" w:rsidP="00A94B99">
      <w:pPr>
        <w:autoSpaceDE w:val="0"/>
        <w:autoSpaceDN w:val="0"/>
        <w:adjustRightInd w:val="0"/>
        <w:rPr>
          <w:rFonts w:ascii="Arial" w:hAnsi="Arial" w:cs="Arial"/>
          <w:bCs/>
        </w:rPr>
      </w:pPr>
    </w:p>
    <w:p w14:paraId="63B14984" w14:textId="77777777" w:rsidR="00A94B99" w:rsidRPr="00C621B3" w:rsidRDefault="00A94B99" w:rsidP="00A94B99">
      <w:pPr>
        <w:autoSpaceDE w:val="0"/>
        <w:autoSpaceDN w:val="0"/>
        <w:adjustRightInd w:val="0"/>
        <w:rPr>
          <w:rFonts w:ascii="Arial" w:hAnsi="Arial" w:cs="Arial"/>
          <w:b/>
          <w:bCs/>
        </w:rPr>
      </w:pPr>
      <w:r w:rsidRPr="00C621B3">
        <w:rPr>
          <w:rFonts w:ascii="Arial" w:hAnsi="Arial" w:cs="Arial"/>
          <w:b/>
          <w:bCs/>
        </w:rPr>
        <w:t>Interpreter services</w:t>
      </w:r>
    </w:p>
    <w:p w14:paraId="235E3328" w14:textId="77777777" w:rsidR="008632F4" w:rsidRDefault="008632F4" w:rsidP="00A94B99">
      <w:pPr>
        <w:autoSpaceDE w:val="0"/>
        <w:autoSpaceDN w:val="0"/>
        <w:adjustRightInd w:val="0"/>
        <w:rPr>
          <w:rFonts w:ascii="Arial" w:hAnsi="Arial" w:cs="Arial"/>
          <w:bCs/>
        </w:rPr>
      </w:pPr>
    </w:p>
    <w:p w14:paraId="6FDD5614" w14:textId="46AD8FCC" w:rsidR="00A446ED" w:rsidRDefault="00A94B99" w:rsidP="00351DA5">
      <w:pPr>
        <w:autoSpaceDE w:val="0"/>
        <w:autoSpaceDN w:val="0"/>
        <w:adjustRightInd w:val="0"/>
        <w:rPr>
          <w:rFonts w:ascii="Arial" w:hAnsi="Arial" w:cs="Arial"/>
          <w:bCs/>
        </w:rPr>
      </w:pPr>
      <w:r>
        <w:rPr>
          <w:rFonts w:ascii="Arial" w:hAnsi="Arial" w:cs="Arial"/>
          <w:bCs/>
        </w:rPr>
        <w:t>To help ensure that language is not a barrier to guardianship and investigation services for customers for whom English is a second language, the Office uses translation and interpreter s</w:t>
      </w:r>
      <w:r w:rsidR="008632F4">
        <w:rPr>
          <w:rFonts w:ascii="Arial" w:hAnsi="Arial" w:cs="Arial"/>
          <w:bCs/>
        </w:rPr>
        <w:t>ervices. During 201</w:t>
      </w:r>
      <w:r w:rsidR="000D403A">
        <w:rPr>
          <w:rFonts w:ascii="Arial" w:hAnsi="Arial" w:cs="Arial"/>
          <w:bCs/>
        </w:rPr>
        <w:t>7</w:t>
      </w:r>
      <w:r w:rsidR="008632F4">
        <w:rPr>
          <w:rFonts w:ascii="Arial" w:hAnsi="Arial" w:cs="Arial"/>
          <w:bCs/>
        </w:rPr>
        <w:t>/1</w:t>
      </w:r>
      <w:r w:rsidR="000D403A">
        <w:rPr>
          <w:rFonts w:ascii="Arial" w:hAnsi="Arial" w:cs="Arial"/>
          <w:bCs/>
        </w:rPr>
        <w:t>8</w:t>
      </w:r>
      <w:r w:rsidR="008632F4">
        <w:rPr>
          <w:rFonts w:ascii="Arial" w:hAnsi="Arial" w:cs="Arial"/>
          <w:bCs/>
        </w:rPr>
        <w:t xml:space="preserve"> interpreter services were provided in</w:t>
      </w:r>
      <w:r w:rsidR="00017F2C">
        <w:rPr>
          <w:rFonts w:ascii="Arial" w:hAnsi="Arial" w:cs="Arial"/>
          <w:bCs/>
        </w:rPr>
        <w:t xml:space="preserve"> </w:t>
      </w:r>
      <w:r w:rsidR="009A7CCB" w:rsidRPr="009A7CCB">
        <w:rPr>
          <w:rFonts w:ascii="Arial" w:hAnsi="Arial" w:cs="Arial"/>
          <w:bCs/>
        </w:rPr>
        <w:t>Acholi, Croatian, Indonesian</w:t>
      </w:r>
      <w:r w:rsidR="009A7CCB">
        <w:rPr>
          <w:rFonts w:ascii="Arial" w:hAnsi="Arial" w:cs="Arial"/>
          <w:bCs/>
        </w:rPr>
        <w:t>,</w:t>
      </w:r>
      <w:r w:rsidR="009A7CCB" w:rsidRPr="009A7CCB">
        <w:rPr>
          <w:rFonts w:ascii="Arial" w:hAnsi="Arial" w:cs="Arial"/>
          <w:bCs/>
        </w:rPr>
        <w:t xml:space="preserve"> Italian, Macedonian, Maltese</w:t>
      </w:r>
      <w:r w:rsidR="009A7CCB">
        <w:rPr>
          <w:rFonts w:ascii="Arial" w:hAnsi="Arial" w:cs="Arial"/>
          <w:bCs/>
        </w:rPr>
        <w:t>, Mandarin, Portuguese, Serbian and</w:t>
      </w:r>
      <w:r w:rsidR="009A7CCB" w:rsidRPr="009A7CCB">
        <w:rPr>
          <w:rFonts w:ascii="Arial" w:hAnsi="Arial" w:cs="Arial"/>
          <w:bCs/>
        </w:rPr>
        <w:t xml:space="preserve"> Tagalog</w:t>
      </w:r>
      <w:r w:rsidR="00017F2C">
        <w:rPr>
          <w:rFonts w:ascii="Arial" w:hAnsi="Arial" w:cs="Arial"/>
          <w:bCs/>
        </w:rPr>
        <w:t>.</w:t>
      </w:r>
    </w:p>
    <w:p w14:paraId="193C2139" w14:textId="77777777" w:rsidR="009A7D0B" w:rsidRDefault="009A7D0B" w:rsidP="00A94B99">
      <w:pPr>
        <w:autoSpaceDE w:val="0"/>
        <w:autoSpaceDN w:val="0"/>
        <w:adjustRightInd w:val="0"/>
        <w:rPr>
          <w:rFonts w:ascii="Arial" w:hAnsi="Arial" w:cs="Arial"/>
          <w:bCs/>
        </w:rPr>
      </w:pPr>
    </w:p>
    <w:p w14:paraId="32D3472C" w14:textId="77777777" w:rsidR="009A7D0B" w:rsidRPr="00A94B99" w:rsidRDefault="009A7D0B" w:rsidP="00A94B99">
      <w:pPr>
        <w:autoSpaceDE w:val="0"/>
        <w:autoSpaceDN w:val="0"/>
        <w:adjustRightInd w:val="0"/>
        <w:rPr>
          <w:rFonts w:ascii="Arial" w:hAnsi="Arial" w:cs="Arial"/>
          <w:bCs/>
        </w:rPr>
      </w:pPr>
    </w:p>
    <w:p w14:paraId="6E5E370D" w14:textId="77777777" w:rsidR="00A94B99" w:rsidRPr="00A94B99" w:rsidRDefault="00A94B99" w:rsidP="00A94B99">
      <w:pPr>
        <w:autoSpaceDE w:val="0"/>
        <w:autoSpaceDN w:val="0"/>
        <w:adjustRightInd w:val="0"/>
        <w:rPr>
          <w:rFonts w:ascii="Arial" w:hAnsi="Arial" w:cs="Arial"/>
          <w:b/>
          <w:bCs/>
        </w:rPr>
      </w:pPr>
      <w:r w:rsidRPr="00A94B99">
        <w:rPr>
          <w:rFonts w:ascii="Arial" w:hAnsi="Arial" w:cs="Arial"/>
          <w:b/>
          <w:bCs/>
        </w:rPr>
        <w:t>Catering to the needs of clients with vision impairments</w:t>
      </w:r>
      <w:r w:rsidR="00C73FD7">
        <w:rPr>
          <w:rFonts w:ascii="Arial" w:hAnsi="Arial" w:cs="Arial"/>
          <w:b/>
          <w:bCs/>
        </w:rPr>
        <w:t xml:space="preserve"> or print disabilities</w:t>
      </w:r>
    </w:p>
    <w:p w14:paraId="2F72E649" w14:textId="77777777" w:rsidR="00C73FD7" w:rsidRDefault="00C73FD7" w:rsidP="00C621B3">
      <w:pPr>
        <w:autoSpaceDE w:val="0"/>
        <w:autoSpaceDN w:val="0"/>
        <w:adjustRightInd w:val="0"/>
        <w:rPr>
          <w:rFonts w:ascii="Arial" w:hAnsi="Arial" w:cs="Arial"/>
          <w:bCs/>
        </w:rPr>
      </w:pPr>
    </w:p>
    <w:p w14:paraId="65F93C09" w14:textId="6AB13064" w:rsidR="00F61592" w:rsidRDefault="00701175" w:rsidP="00C621B3">
      <w:pPr>
        <w:autoSpaceDE w:val="0"/>
        <w:autoSpaceDN w:val="0"/>
        <w:adjustRightInd w:val="0"/>
        <w:rPr>
          <w:rFonts w:ascii="Arial" w:hAnsi="Arial" w:cs="Arial"/>
          <w:bCs/>
        </w:rPr>
      </w:pPr>
      <w:r>
        <w:rPr>
          <w:rFonts w:ascii="Arial" w:hAnsi="Arial" w:cs="Arial"/>
          <w:bCs/>
        </w:rPr>
        <w:t>E</w:t>
      </w:r>
      <w:r w:rsidR="003014A9">
        <w:rPr>
          <w:rFonts w:ascii="Arial" w:hAnsi="Arial" w:cs="Arial"/>
          <w:bCs/>
        </w:rPr>
        <w:t xml:space="preserve">very webpage and publication on the </w:t>
      </w:r>
      <w:r>
        <w:rPr>
          <w:rFonts w:ascii="Arial" w:hAnsi="Arial" w:cs="Arial"/>
          <w:bCs/>
        </w:rPr>
        <w:t>Office’s web</w:t>
      </w:r>
      <w:r w:rsidR="003014A9">
        <w:rPr>
          <w:rFonts w:ascii="Arial" w:hAnsi="Arial" w:cs="Arial"/>
          <w:bCs/>
        </w:rPr>
        <w:t>site has a ‘listen’ function. This function enables people to click on any page or document that they are interested in and the text will be read aloud.</w:t>
      </w:r>
    </w:p>
    <w:p w14:paraId="258103FB" w14:textId="77777777" w:rsidR="00A446ED" w:rsidRDefault="00A446ED" w:rsidP="00C621B3">
      <w:pPr>
        <w:autoSpaceDE w:val="0"/>
        <w:autoSpaceDN w:val="0"/>
        <w:adjustRightInd w:val="0"/>
        <w:rPr>
          <w:rFonts w:ascii="Arial" w:hAnsi="Arial" w:cs="Arial"/>
          <w:bCs/>
        </w:rPr>
      </w:pPr>
    </w:p>
    <w:p w14:paraId="61827E70" w14:textId="77777777" w:rsidR="00A446ED" w:rsidRDefault="00A446ED" w:rsidP="00A446ED">
      <w:pPr>
        <w:autoSpaceDE w:val="0"/>
        <w:autoSpaceDN w:val="0"/>
        <w:adjustRightInd w:val="0"/>
        <w:rPr>
          <w:rFonts w:ascii="Arial" w:hAnsi="Arial" w:cs="Arial"/>
          <w:bCs/>
        </w:rPr>
      </w:pPr>
      <w:r>
        <w:rPr>
          <w:rFonts w:ascii="Arial" w:hAnsi="Arial" w:cs="Arial"/>
          <w:bCs/>
        </w:rPr>
        <w:t>The website also features ‘focus colours’, meaning when a visitor to the website hovers over links contained in the website text, the links are highlighted, enhancing readability and navigation. A ‘skip to main content’ link also improves navigation.</w:t>
      </w:r>
    </w:p>
    <w:p w14:paraId="663968C0" w14:textId="77777777" w:rsidR="00A446ED" w:rsidRDefault="00A446ED" w:rsidP="00C621B3">
      <w:pPr>
        <w:autoSpaceDE w:val="0"/>
        <w:autoSpaceDN w:val="0"/>
        <w:adjustRightInd w:val="0"/>
        <w:rPr>
          <w:rFonts w:ascii="Arial" w:hAnsi="Arial" w:cs="Arial"/>
          <w:bCs/>
        </w:rPr>
      </w:pPr>
    </w:p>
    <w:p w14:paraId="43747454" w14:textId="77777777" w:rsidR="00F61592" w:rsidRDefault="00F61592" w:rsidP="00C621B3">
      <w:pPr>
        <w:autoSpaceDE w:val="0"/>
        <w:autoSpaceDN w:val="0"/>
        <w:adjustRightInd w:val="0"/>
        <w:rPr>
          <w:rFonts w:ascii="Arial" w:hAnsi="Arial" w:cs="Arial"/>
          <w:bCs/>
        </w:rPr>
      </w:pPr>
    </w:p>
    <w:p w14:paraId="659F878A" w14:textId="77777777" w:rsidR="00A94B99" w:rsidRPr="00A94B99" w:rsidRDefault="00A94B99" w:rsidP="00A94B99">
      <w:pPr>
        <w:autoSpaceDE w:val="0"/>
        <w:autoSpaceDN w:val="0"/>
        <w:adjustRightInd w:val="0"/>
        <w:rPr>
          <w:rFonts w:ascii="Arial" w:hAnsi="Arial" w:cs="Arial"/>
          <w:b/>
          <w:bCs/>
        </w:rPr>
      </w:pPr>
      <w:r w:rsidRPr="00A94B99">
        <w:rPr>
          <w:rFonts w:ascii="Arial" w:hAnsi="Arial" w:cs="Arial"/>
          <w:b/>
          <w:bCs/>
        </w:rPr>
        <w:t>Catering to the needs of clients with hearing impairments</w:t>
      </w:r>
    </w:p>
    <w:p w14:paraId="341FAED9" w14:textId="77777777" w:rsidR="00A94B99" w:rsidRPr="00A94B99" w:rsidRDefault="00A94B99" w:rsidP="00A94B99">
      <w:pPr>
        <w:rPr>
          <w:rFonts w:ascii="Arial" w:eastAsia="Calibri" w:hAnsi="Arial" w:cs="Arial"/>
        </w:rPr>
      </w:pPr>
    </w:p>
    <w:p w14:paraId="3E837C05" w14:textId="77777777" w:rsidR="00A94B99" w:rsidRDefault="00701175" w:rsidP="00A94B99">
      <w:pPr>
        <w:rPr>
          <w:rFonts w:ascii="Arial" w:eastAsia="Calibri" w:hAnsi="Arial" w:cs="Arial"/>
        </w:rPr>
      </w:pPr>
      <w:r>
        <w:rPr>
          <w:rFonts w:ascii="Arial" w:eastAsia="Calibri" w:hAnsi="Arial" w:cs="Arial"/>
        </w:rPr>
        <w:t xml:space="preserve">Staff use the </w:t>
      </w:r>
      <w:r w:rsidR="00A94B99" w:rsidRPr="00A94B99">
        <w:rPr>
          <w:rFonts w:ascii="Arial" w:eastAsia="Calibri" w:hAnsi="Arial" w:cs="Arial"/>
        </w:rPr>
        <w:t>National Relay Service</w:t>
      </w:r>
      <w:r>
        <w:rPr>
          <w:rFonts w:ascii="Arial" w:eastAsia="Calibri" w:hAnsi="Arial" w:cs="Arial"/>
        </w:rPr>
        <w:t xml:space="preserve"> as required</w:t>
      </w:r>
      <w:r w:rsidR="00A94B99" w:rsidRPr="00A94B99">
        <w:rPr>
          <w:rFonts w:ascii="Arial" w:eastAsia="Calibri" w:hAnsi="Arial" w:cs="Arial"/>
        </w:rPr>
        <w:t>, to communicate better with clients who are deaf, or who have a hearing impairment or speech impairment. The variety of contact methods offered by the National Relay Service are promoted on the Office’s website.</w:t>
      </w:r>
    </w:p>
    <w:p w14:paraId="5539A6B4" w14:textId="77777777" w:rsidR="0057355F" w:rsidRDefault="0057355F" w:rsidP="00A94B99">
      <w:pPr>
        <w:rPr>
          <w:rFonts w:ascii="Arial" w:eastAsia="Calibri" w:hAnsi="Arial" w:cs="Arial"/>
        </w:rPr>
      </w:pPr>
    </w:p>
    <w:p w14:paraId="1FBD2DE5" w14:textId="77777777" w:rsidR="00BE303B" w:rsidRDefault="00BE303B" w:rsidP="005553CC">
      <w:pPr>
        <w:autoSpaceDE w:val="0"/>
        <w:autoSpaceDN w:val="0"/>
        <w:adjustRightInd w:val="0"/>
        <w:rPr>
          <w:rFonts w:ascii="Arial" w:hAnsi="Arial" w:cs="Arial"/>
          <w:bCs/>
        </w:rPr>
      </w:pPr>
    </w:p>
    <w:p w14:paraId="37967040" w14:textId="77777777" w:rsidR="009A7D0B" w:rsidRPr="001C6906" w:rsidRDefault="00DE4624" w:rsidP="009A7D0B">
      <w:pPr>
        <w:jc w:val="right"/>
        <w:rPr>
          <w:rFonts w:ascii="Arial" w:hAnsi="Arial" w:cs="Arial"/>
          <w:b/>
          <w:sz w:val="28"/>
          <w:szCs w:val="28"/>
        </w:rPr>
      </w:pPr>
      <w:r w:rsidRPr="001C6906">
        <w:rPr>
          <w:rFonts w:ascii="Arial" w:hAnsi="Arial" w:cs="Arial"/>
          <w:sz w:val="22"/>
          <w:szCs w:val="22"/>
        </w:rPr>
        <w:br w:type="page"/>
      </w:r>
      <w:r w:rsidR="009A7D0B" w:rsidRPr="001C6906">
        <w:rPr>
          <w:rFonts w:ascii="Arial" w:hAnsi="Arial" w:cs="Arial"/>
          <w:b/>
          <w:sz w:val="28"/>
          <w:szCs w:val="28"/>
        </w:rPr>
        <w:t>AGENCY PERFORMANCE</w:t>
      </w:r>
      <w:r w:rsidR="009A7D0B">
        <w:rPr>
          <w:rFonts w:ascii="Arial" w:hAnsi="Arial" w:cs="Arial"/>
          <w:b/>
          <w:sz w:val="28"/>
          <w:szCs w:val="28"/>
        </w:rPr>
        <w:t xml:space="preserve"> – </w:t>
      </w:r>
      <w:r w:rsidR="009A7D0B">
        <w:rPr>
          <w:rFonts w:ascii="Arial" w:hAnsi="Arial" w:cs="Arial"/>
          <w:sz w:val="28"/>
          <w:szCs w:val="28"/>
        </w:rPr>
        <w:t>Corporate Services</w:t>
      </w:r>
    </w:p>
    <w:p w14:paraId="215D1AB9" w14:textId="77777777" w:rsidR="00DE4624" w:rsidRPr="001C6906" w:rsidRDefault="00DE4624" w:rsidP="009A7D0B">
      <w:pPr>
        <w:jc w:val="right"/>
        <w:rPr>
          <w:rFonts w:ascii="Arial" w:hAnsi="Arial" w:cs="Arial"/>
          <w:sz w:val="36"/>
          <w:szCs w:val="36"/>
        </w:rPr>
      </w:pPr>
    </w:p>
    <w:p w14:paraId="0BD6EC06" w14:textId="77777777" w:rsidR="00DE4624" w:rsidRPr="001C6906" w:rsidRDefault="00DE4624" w:rsidP="00DE4624">
      <w:pPr>
        <w:autoSpaceDE w:val="0"/>
        <w:autoSpaceDN w:val="0"/>
        <w:adjustRightInd w:val="0"/>
        <w:rPr>
          <w:rFonts w:ascii="Arial" w:hAnsi="Arial" w:cs="Arial"/>
          <w:sz w:val="36"/>
          <w:szCs w:val="36"/>
        </w:rPr>
      </w:pPr>
      <w:bookmarkStart w:id="12" w:name="Agency_Performance_Corp_Serv"/>
      <w:r w:rsidRPr="001C6906">
        <w:rPr>
          <w:rFonts w:ascii="Arial" w:hAnsi="Arial" w:cs="Arial"/>
          <w:sz w:val="36"/>
          <w:szCs w:val="36"/>
        </w:rPr>
        <w:t>Corporate Services</w:t>
      </w:r>
    </w:p>
    <w:bookmarkEnd w:id="12"/>
    <w:p w14:paraId="4F295A3A" w14:textId="77777777" w:rsidR="00DE4624" w:rsidRPr="001C6906" w:rsidRDefault="00DE4624" w:rsidP="00DE4624">
      <w:pPr>
        <w:autoSpaceDE w:val="0"/>
        <w:autoSpaceDN w:val="0"/>
        <w:adjustRightInd w:val="0"/>
        <w:rPr>
          <w:rFonts w:ascii="Arial" w:hAnsi="Arial" w:cs="Arial"/>
        </w:rPr>
      </w:pPr>
    </w:p>
    <w:p w14:paraId="007737D2" w14:textId="77777777" w:rsidR="00DE4624" w:rsidRPr="001C6906" w:rsidRDefault="00DE4624" w:rsidP="00DE4624">
      <w:pPr>
        <w:rPr>
          <w:rFonts w:ascii="Arial" w:hAnsi="Arial" w:cs="Arial"/>
        </w:rPr>
      </w:pPr>
      <w:r w:rsidRPr="001C6906">
        <w:rPr>
          <w:rFonts w:ascii="Arial" w:hAnsi="Arial" w:cs="Arial"/>
        </w:rPr>
        <w:t xml:space="preserve">The role of Corporate Services is to support the Office of the Public Advocate by facilitating effective administration, management and information systems and ensuring that </w:t>
      </w:r>
      <w:r w:rsidR="00583AF7" w:rsidRPr="001C6906">
        <w:rPr>
          <w:rFonts w:ascii="Arial" w:hAnsi="Arial" w:cs="Arial"/>
        </w:rPr>
        <w:t>g</w:t>
      </w:r>
      <w:r w:rsidRPr="001C6906">
        <w:rPr>
          <w:rFonts w:ascii="Arial" w:hAnsi="Arial" w:cs="Arial"/>
        </w:rPr>
        <w:t>overnment accountability requirements are fulfilled. The functions include:</w:t>
      </w:r>
    </w:p>
    <w:p w14:paraId="78A5111B" w14:textId="77777777" w:rsidR="00DE4624" w:rsidRPr="001C6906" w:rsidRDefault="00DE4624" w:rsidP="00DE4624">
      <w:pPr>
        <w:rPr>
          <w:rFonts w:ascii="Arial" w:hAnsi="Arial" w:cs="Arial"/>
        </w:rPr>
      </w:pPr>
    </w:p>
    <w:p w14:paraId="6F8E4440" w14:textId="77777777" w:rsidR="00DE4624" w:rsidRPr="001C6906" w:rsidRDefault="00DE4624" w:rsidP="000C2363">
      <w:pPr>
        <w:numPr>
          <w:ilvl w:val="0"/>
          <w:numId w:val="7"/>
        </w:numPr>
        <w:rPr>
          <w:rFonts w:ascii="Arial" w:hAnsi="Arial" w:cs="Arial"/>
        </w:rPr>
      </w:pPr>
      <w:r w:rsidRPr="001C6906">
        <w:rPr>
          <w:rFonts w:ascii="Arial" w:hAnsi="Arial" w:cs="Arial"/>
        </w:rPr>
        <w:t>planning and providing office management and administration requirements</w:t>
      </w:r>
    </w:p>
    <w:p w14:paraId="3FDD31FA" w14:textId="77777777" w:rsidR="00DE4624" w:rsidRPr="001C6906" w:rsidRDefault="00DE4624" w:rsidP="000C2363">
      <w:pPr>
        <w:numPr>
          <w:ilvl w:val="0"/>
          <w:numId w:val="7"/>
        </w:numPr>
        <w:rPr>
          <w:rFonts w:ascii="Arial" w:hAnsi="Arial" w:cs="Arial"/>
        </w:rPr>
      </w:pPr>
      <w:r w:rsidRPr="001C6906">
        <w:rPr>
          <w:rFonts w:ascii="Arial" w:hAnsi="Arial" w:cs="Arial"/>
        </w:rPr>
        <w:t>providing financial and human resource management, procurement, information technology and physical resource management.</w:t>
      </w:r>
    </w:p>
    <w:p w14:paraId="23D31EDC" w14:textId="77777777" w:rsidR="00DE4624" w:rsidRPr="001C6906" w:rsidRDefault="00DE4624" w:rsidP="00DE4624">
      <w:pPr>
        <w:rPr>
          <w:rFonts w:ascii="Arial" w:hAnsi="Arial" w:cs="Arial"/>
        </w:rPr>
      </w:pPr>
    </w:p>
    <w:p w14:paraId="7553ABFF" w14:textId="77777777" w:rsidR="00DE4624" w:rsidRPr="001C6906" w:rsidRDefault="00912AA3" w:rsidP="00DE4624">
      <w:pPr>
        <w:rPr>
          <w:rFonts w:ascii="Arial" w:hAnsi="Arial" w:cs="Arial"/>
        </w:rPr>
      </w:pPr>
      <w:r>
        <w:rPr>
          <w:rFonts w:ascii="Arial" w:hAnsi="Arial" w:cs="Arial"/>
        </w:rPr>
        <w:t>In 201</w:t>
      </w:r>
      <w:r w:rsidR="00005E97">
        <w:rPr>
          <w:rFonts w:ascii="Arial" w:hAnsi="Arial" w:cs="Arial"/>
        </w:rPr>
        <w:t>7</w:t>
      </w:r>
      <w:r>
        <w:rPr>
          <w:rFonts w:ascii="Arial" w:hAnsi="Arial" w:cs="Arial"/>
        </w:rPr>
        <w:t>/1</w:t>
      </w:r>
      <w:r w:rsidR="00005E97">
        <w:rPr>
          <w:rFonts w:ascii="Arial" w:hAnsi="Arial" w:cs="Arial"/>
        </w:rPr>
        <w:t>8</w:t>
      </w:r>
      <w:r>
        <w:rPr>
          <w:rFonts w:ascii="Arial" w:hAnsi="Arial" w:cs="Arial"/>
        </w:rPr>
        <w:t>, t</w:t>
      </w:r>
      <w:r w:rsidR="00DE4624" w:rsidRPr="001C6906">
        <w:rPr>
          <w:rFonts w:ascii="Arial" w:hAnsi="Arial" w:cs="Arial"/>
        </w:rPr>
        <w:t xml:space="preserve">hese services </w:t>
      </w:r>
      <w:r w:rsidR="005216A4">
        <w:rPr>
          <w:rFonts w:ascii="Arial" w:hAnsi="Arial" w:cs="Arial"/>
        </w:rPr>
        <w:t xml:space="preserve">were </w:t>
      </w:r>
      <w:r w:rsidR="00DE4624" w:rsidRPr="001C6906">
        <w:rPr>
          <w:rFonts w:ascii="Arial" w:hAnsi="Arial" w:cs="Arial"/>
        </w:rPr>
        <w:t xml:space="preserve">supported by the Department of </w:t>
      </w:r>
      <w:r w:rsidR="00005E97">
        <w:rPr>
          <w:rFonts w:ascii="Arial" w:hAnsi="Arial" w:cs="Arial"/>
        </w:rPr>
        <w:t>Justice</w:t>
      </w:r>
      <w:r w:rsidR="00DE4624" w:rsidRPr="001C6906">
        <w:rPr>
          <w:rFonts w:ascii="Arial" w:hAnsi="Arial" w:cs="Arial"/>
        </w:rPr>
        <w:t xml:space="preserve"> and costs </w:t>
      </w:r>
      <w:r w:rsidR="00736C70">
        <w:rPr>
          <w:rFonts w:ascii="Arial" w:hAnsi="Arial" w:cs="Arial"/>
        </w:rPr>
        <w:t>were</w:t>
      </w:r>
      <w:r w:rsidR="00736C70" w:rsidRPr="001C6906">
        <w:rPr>
          <w:rFonts w:ascii="Arial" w:hAnsi="Arial" w:cs="Arial"/>
        </w:rPr>
        <w:t xml:space="preserve"> </w:t>
      </w:r>
      <w:r w:rsidR="00DE4624" w:rsidRPr="001C6906">
        <w:rPr>
          <w:rFonts w:ascii="Arial" w:hAnsi="Arial" w:cs="Arial"/>
        </w:rPr>
        <w:t xml:space="preserve">proportionally allocated to the </w:t>
      </w:r>
      <w:r w:rsidR="00E9331A">
        <w:rPr>
          <w:rFonts w:ascii="Arial" w:hAnsi="Arial" w:cs="Arial"/>
        </w:rPr>
        <w:t xml:space="preserve">Office of the </w:t>
      </w:r>
      <w:r w:rsidR="00DE4624" w:rsidRPr="001C6906">
        <w:rPr>
          <w:rFonts w:ascii="Arial" w:hAnsi="Arial" w:cs="Arial"/>
        </w:rPr>
        <w:t xml:space="preserve">Public Advocate and reflected in the Treasury Budget statements. The budget allocation and subsequent expenditure for </w:t>
      </w:r>
      <w:r w:rsidR="004133D1">
        <w:rPr>
          <w:rFonts w:ascii="Arial" w:hAnsi="Arial" w:cs="Arial"/>
        </w:rPr>
        <w:t>201</w:t>
      </w:r>
      <w:r w:rsidR="00005E97">
        <w:rPr>
          <w:rFonts w:ascii="Arial" w:hAnsi="Arial" w:cs="Arial"/>
        </w:rPr>
        <w:t>7</w:t>
      </w:r>
      <w:r w:rsidR="004133D1">
        <w:rPr>
          <w:rFonts w:ascii="Arial" w:hAnsi="Arial" w:cs="Arial"/>
        </w:rPr>
        <w:t>/1</w:t>
      </w:r>
      <w:r w:rsidR="00005E97">
        <w:rPr>
          <w:rFonts w:ascii="Arial" w:hAnsi="Arial" w:cs="Arial"/>
        </w:rPr>
        <w:t>8</w:t>
      </w:r>
      <w:r w:rsidR="00DE4624" w:rsidRPr="001C6906">
        <w:rPr>
          <w:rFonts w:ascii="Arial" w:hAnsi="Arial" w:cs="Arial"/>
        </w:rPr>
        <w:t xml:space="preserve"> </w:t>
      </w:r>
      <w:r w:rsidR="00736C70">
        <w:rPr>
          <w:rFonts w:ascii="Arial" w:hAnsi="Arial" w:cs="Arial"/>
        </w:rPr>
        <w:t>was</w:t>
      </w:r>
      <w:r w:rsidR="00736C70" w:rsidRPr="001C6906">
        <w:rPr>
          <w:rFonts w:ascii="Arial" w:hAnsi="Arial" w:cs="Arial"/>
        </w:rPr>
        <w:t xml:space="preserve"> </w:t>
      </w:r>
      <w:r w:rsidR="00DE4624" w:rsidRPr="001C6906">
        <w:rPr>
          <w:rFonts w:ascii="Arial" w:hAnsi="Arial" w:cs="Arial"/>
        </w:rPr>
        <w:t>as follows:</w:t>
      </w:r>
    </w:p>
    <w:p w14:paraId="25FA39D1" w14:textId="77777777" w:rsidR="00384FD5" w:rsidRDefault="00384FD5" w:rsidP="00DE4624">
      <w:pPr>
        <w:rPr>
          <w:rFonts w:ascii="Arial" w:hAnsi="Arial" w:cs="Arial"/>
        </w:rPr>
      </w:pPr>
    </w:p>
    <w:p w14:paraId="0B88DB39" w14:textId="77777777" w:rsidR="0079504C" w:rsidRPr="001C6906" w:rsidRDefault="0079504C" w:rsidP="00DE4624">
      <w:pPr>
        <w:rPr>
          <w:rFonts w:ascii="Arial" w:hAnsi="Arial" w:cs="Arial"/>
        </w:rPr>
      </w:pPr>
    </w:p>
    <w:p w14:paraId="1C4EDA73" w14:textId="483CF320" w:rsidR="00384FD5" w:rsidRPr="004C4FD8" w:rsidRDefault="00384FD5" w:rsidP="0079504C">
      <w:pPr>
        <w:pStyle w:val="Figures"/>
        <w:spacing w:before="0" w:beforeAutospacing="0" w:after="0" w:afterAutospacing="0" w:line="240" w:lineRule="auto"/>
        <w:rPr>
          <w:rFonts w:ascii="Arial" w:hAnsi="Arial" w:cs="Arial"/>
          <w:b/>
          <w:szCs w:val="24"/>
        </w:rPr>
      </w:pPr>
      <w:r w:rsidRPr="004C4FD8">
        <w:rPr>
          <w:rFonts w:ascii="Arial" w:hAnsi="Arial" w:cs="Arial"/>
          <w:b/>
          <w:szCs w:val="24"/>
        </w:rPr>
        <w:t>Fig</w:t>
      </w:r>
      <w:r w:rsidR="005533CD" w:rsidRPr="004C4FD8">
        <w:rPr>
          <w:rFonts w:ascii="Arial" w:hAnsi="Arial" w:cs="Arial"/>
          <w:b/>
          <w:szCs w:val="24"/>
        </w:rPr>
        <w:t xml:space="preserve">ure </w:t>
      </w:r>
      <w:r w:rsidR="0078081E">
        <w:rPr>
          <w:rFonts w:ascii="Arial" w:hAnsi="Arial" w:cs="Arial"/>
          <w:b/>
          <w:szCs w:val="24"/>
        </w:rPr>
        <w:t>2</w:t>
      </w:r>
      <w:r w:rsidR="009F1A4A">
        <w:rPr>
          <w:rFonts w:ascii="Arial" w:hAnsi="Arial" w:cs="Arial"/>
          <w:b/>
          <w:szCs w:val="24"/>
        </w:rPr>
        <w:t>1</w:t>
      </w:r>
      <w:r w:rsidR="005533CD" w:rsidRPr="004C4FD8">
        <w:rPr>
          <w:rFonts w:ascii="Arial" w:hAnsi="Arial" w:cs="Arial"/>
          <w:b/>
          <w:szCs w:val="24"/>
        </w:rPr>
        <w:tab/>
      </w:r>
      <w:r w:rsidR="007D1EBB" w:rsidRPr="004C4FD8">
        <w:rPr>
          <w:rFonts w:ascii="Arial" w:hAnsi="Arial" w:cs="Arial"/>
          <w:b/>
          <w:szCs w:val="24"/>
        </w:rPr>
        <w:t xml:space="preserve">Budget </w:t>
      </w:r>
      <w:r w:rsidR="005533CD" w:rsidRPr="004C4FD8">
        <w:rPr>
          <w:rFonts w:ascii="Arial" w:hAnsi="Arial" w:cs="Arial"/>
          <w:b/>
          <w:szCs w:val="24"/>
        </w:rPr>
        <w:t>a</w:t>
      </w:r>
      <w:r w:rsidR="007D1EBB" w:rsidRPr="004C4FD8">
        <w:rPr>
          <w:rFonts w:ascii="Arial" w:hAnsi="Arial" w:cs="Arial"/>
          <w:b/>
          <w:szCs w:val="24"/>
        </w:rPr>
        <w:t xml:space="preserve">llocation and </w:t>
      </w:r>
      <w:r w:rsidR="005533CD" w:rsidRPr="004C4FD8">
        <w:rPr>
          <w:rFonts w:ascii="Arial" w:hAnsi="Arial" w:cs="Arial"/>
          <w:b/>
          <w:szCs w:val="24"/>
        </w:rPr>
        <w:t>e</w:t>
      </w:r>
      <w:r w:rsidR="007D1EBB" w:rsidRPr="004C4FD8">
        <w:rPr>
          <w:rFonts w:ascii="Arial" w:hAnsi="Arial" w:cs="Arial"/>
          <w:b/>
          <w:szCs w:val="24"/>
        </w:rPr>
        <w:t xml:space="preserve">xpenditure </w:t>
      </w:r>
      <w:r w:rsidR="004133D1">
        <w:rPr>
          <w:rFonts w:ascii="Arial" w:hAnsi="Arial" w:cs="Arial"/>
          <w:b/>
          <w:szCs w:val="24"/>
        </w:rPr>
        <w:t>201</w:t>
      </w:r>
      <w:r w:rsidR="00005E97">
        <w:rPr>
          <w:rFonts w:ascii="Arial" w:hAnsi="Arial" w:cs="Arial"/>
          <w:b/>
          <w:szCs w:val="24"/>
        </w:rPr>
        <w:t>7</w:t>
      </w:r>
      <w:r w:rsidR="004133D1">
        <w:rPr>
          <w:rFonts w:ascii="Arial" w:hAnsi="Arial" w:cs="Arial"/>
          <w:b/>
          <w:szCs w:val="24"/>
        </w:rPr>
        <w:t>/1</w:t>
      </w:r>
      <w:r w:rsidR="00005E97">
        <w:rPr>
          <w:rFonts w:ascii="Arial" w:hAnsi="Arial" w:cs="Arial"/>
          <w:b/>
          <w:szCs w:val="24"/>
        </w:rPr>
        <w:t>8</w:t>
      </w:r>
    </w:p>
    <w:p w14:paraId="181F1EDC" w14:textId="77777777" w:rsidR="0079504C" w:rsidRPr="0079504C" w:rsidRDefault="0079504C" w:rsidP="0079504C">
      <w:pPr>
        <w:rPr>
          <w:rFonts w:ascii="Arial" w:hAnsi="Arial" w:cs="Arial"/>
          <w:b/>
          <w:bCs/>
        </w:rPr>
      </w:pPr>
    </w:p>
    <w:tbl>
      <w:tblPr>
        <w:tblW w:w="0" w:type="auto"/>
        <w:tblCellMar>
          <w:left w:w="0" w:type="dxa"/>
          <w:right w:w="0" w:type="dxa"/>
        </w:tblCellMar>
        <w:tblLook w:val="04A0" w:firstRow="1" w:lastRow="0" w:firstColumn="1" w:lastColumn="0" w:noHBand="0" w:noVBand="1"/>
      </w:tblPr>
      <w:tblGrid>
        <w:gridCol w:w="4151"/>
        <w:gridCol w:w="4141"/>
      </w:tblGrid>
      <w:tr w:rsidR="0079504C" w:rsidRPr="0079504C" w14:paraId="2BCCA375" w14:textId="77777777" w:rsidTr="0079504C">
        <w:tc>
          <w:tcPr>
            <w:tcW w:w="42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CEF906C" w14:textId="77777777" w:rsidR="0079504C" w:rsidRPr="0079504C" w:rsidRDefault="0079504C" w:rsidP="0079504C">
            <w:pPr>
              <w:rPr>
                <w:rFonts w:ascii="Arial" w:eastAsia="Calibri" w:hAnsi="Arial" w:cs="Arial"/>
                <w:lang w:eastAsia="en-US"/>
              </w:rPr>
            </w:pPr>
          </w:p>
        </w:tc>
        <w:tc>
          <w:tcPr>
            <w:tcW w:w="42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846969" w14:textId="77777777" w:rsidR="0079504C" w:rsidRPr="0079504C" w:rsidRDefault="0079504C" w:rsidP="0079504C">
            <w:pPr>
              <w:rPr>
                <w:rFonts w:ascii="Arial" w:eastAsia="Calibri" w:hAnsi="Arial" w:cs="Arial"/>
                <w:b/>
                <w:bCs/>
                <w:lang w:eastAsia="en-US"/>
              </w:rPr>
            </w:pPr>
            <w:r w:rsidRPr="0079504C">
              <w:rPr>
                <w:rFonts w:ascii="Arial" w:hAnsi="Arial" w:cs="Arial"/>
                <w:b/>
                <w:bCs/>
              </w:rPr>
              <w:t>Total Cost of Output</w:t>
            </w:r>
          </w:p>
        </w:tc>
      </w:tr>
      <w:tr w:rsidR="0079504C" w:rsidRPr="0079504C" w14:paraId="055B62DB" w14:textId="77777777" w:rsidTr="0079504C">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A78FD3" w14:textId="77777777" w:rsidR="0079504C" w:rsidRPr="0079504C" w:rsidRDefault="0079504C" w:rsidP="00005E97">
            <w:pPr>
              <w:rPr>
                <w:rFonts w:ascii="Arial" w:eastAsia="Calibri" w:hAnsi="Arial" w:cs="Arial"/>
                <w:lang w:eastAsia="en-US"/>
              </w:rPr>
            </w:pPr>
            <w:r w:rsidRPr="0079504C">
              <w:rPr>
                <w:rFonts w:ascii="Arial" w:hAnsi="Arial" w:cs="Arial"/>
              </w:rPr>
              <w:t>$’000 Actuals 201</w:t>
            </w:r>
            <w:r w:rsidR="00005E97">
              <w:rPr>
                <w:rFonts w:ascii="Arial" w:hAnsi="Arial" w:cs="Arial"/>
              </w:rPr>
              <w:t>7</w:t>
            </w:r>
            <w:r w:rsidR="003A7D06">
              <w:rPr>
                <w:rFonts w:ascii="Arial" w:hAnsi="Arial" w:cs="Arial"/>
              </w:rPr>
              <w:t>/</w:t>
            </w:r>
            <w:r w:rsidRPr="0079504C">
              <w:rPr>
                <w:rFonts w:ascii="Arial" w:hAnsi="Arial" w:cs="Arial"/>
              </w:rPr>
              <w:t>1</w:t>
            </w:r>
            <w:r w:rsidR="00005E97">
              <w:rPr>
                <w:rFonts w:ascii="Arial" w:hAnsi="Arial" w:cs="Arial"/>
              </w:rPr>
              <w:t>8</w:t>
            </w:r>
          </w:p>
        </w:tc>
        <w:tc>
          <w:tcPr>
            <w:tcW w:w="4261" w:type="dxa"/>
            <w:tcBorders>
              <w:top w:val="nil"/>
              <w:left w:val="nil"/>
              <w:bottom w:val="single" w:sz="8" w:space="0" w:color="auto"/>
              <w:right w:val="single" w:sz="8" w:space="0" w:color="auto"/>
            </w:tcBorders>
            <w:tcMar>
              <w:top w:w="0" w:type="dxa"/>
              <w:left w:w="108" w:type="dxa"/>
              <w:bottom w:w="0" w:type="dxa"/>
              <w:right w:w="108" w:type="dxa"/>
            </w:tcMar>
            <w:hideMark/>
          </w:tcPr>
          <w:p w14:paraId="0B458712" w14:textId="6C6079DF" w:rsidR="0079504C" w:rsidRPr="0079504C" w:rsidRDefault="00521400" w:rsidP="00521400">
            <w:pPr>
              <w:rPr>
                <w:rFonts w:ascii="Arial" w:eastAsia="Calibri" w:hAnsi="Arial" w:cs="Arial"/>
                <w:lang w:eastAsia="en-US"/>
              </w:rPr>
            </w:pPr>
            <w:r>
              <w:rPr>
                <w:rFonts w:ascii="Arial" w:eastAsia="Calibri" w:hAnsi="Arial" w:cs="Arial"/>
                <w:lang w:eastAsia="en-US"/>
              </w:rPr>
              <w:t>7,882</w:t>
            </w:r>
          </w:p>
        </w:tc>
      </w:tr>
      <w:tr w:rsidR="0079504C" w:rsidRPr="0079504C" w14:paraId="48365A5B" w14:textId="77777777" w:rsidTr="0079504C">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EC3092" w14:textId="77777777" w:rsidR="0079504C" w:rsidRPr="0079504C" w:rsidRDefault="0079504C" w:rsidP="00005E97">
            <w:pPr>
              <w:rPr>
                <w:rFonts w:ascii="Arial" w:eastAsia="Calibri" w:hAnsi="Arial" w:cs="Arial"/>
                <w:lang w:eastAsia="en-US"/>
              </w:rPr>
            </w:pPr>
            <w:r w:rsidRPr="0079504C">
              <w:rPr>
                <w:rFonts w:ascii="Arial" w:hAnsi="Arial" w:cs="Arial"/>
              </w:rPr>
              <w:t>$’000 Budget 201</w:t>
            </w:r>
            <w:r w:rsidR="00005E97">
              <w:rPr>
                <w:rFonts w:ascii="Arial" w:hAnsi="Arial" w:cs="Arial"/>
              </w:rPr>
              <w:t>7</w:t>
            </w:r>
            <w:r w:rsidR="003A7D06">
              <w:rPr>
                <w:rFonts w:ascii="Arial" w:hAnsi="Arial" w:cs="Arial"/>
              </w:rPr>
              <w:t>/</w:t>
            </w:r>
            <w:r w:rsidRPr="0079504C">
              <w:rPr>
                <w:rFonts w:ascii="Arial" w:hAnsi="Arial" w:cs="Arial"/>
              </w:rPr>
              <w:t>1</w:t>
            </w:r>
            <w:r w:rsidR="00005E97">
              <w:rPr>
                <w:rFonts w:ascii="Arial" w:hAnsi="Arial" w:cs="Arial"/>
              </w:rPr>
              <w:t>8</w:t>
            </w:r>
          </w:p>
        </w:tc>
        <w:tc>
          <w:tcPr>
            <w:tcW w:w="4261" w:type="dxa"/>
            <w:tcBorders>
              <w:top w:val="nil"/>
              <w:left w:val="nil"/>
              <w:bottom w:val="single" w:sz="8" w:space="0" w:color="auto"/>
              <w:right w:val="single" w:sz="8" w:space="0" w:color="auto"/>
            </w:tcBorders>
            <w:tcMar>
              <w:top w:w="0" w:type="dxa"/>
              <w:left w:w="108" w:type="dxa"/>
              <w:bottom w:w="0" w:type="dxa"/>
              <w:right w:w="108" w:type="dxa"/>
            </w:tcMar>
            <w:hideMark/>
          </w:tcPr>
          <w:p w14:paraId="09100FAF" w14:textId="4C3054C0" w:rsidR="0079504C" w:rsidRPr="0079504C" w:rsidRDefault="00521400" w:rsidP="00521400">
            <w:pPr>
              <w:rPr>
                <w:rFonts w:ascii="Arial" w:eastAsia="Calibri" w:hAnsi="Arial" w:cs="Arial"/>
                <w:lang w:eastAsia="en-US"/>
              </w:rPr>
            </w:pPr>
            <w:r>
              <w:rPr>
                <w:rFonts w:ascii="Arial" w:eastAsia="Calibri" w:hAnsi="Arial" w:cs="Arial"/>
                <w:lang w:eastAsia="en-US"/>
              </w:rPr>
              <w:t>7,724</w:t>
            </w:r>
          </w:p>
        </w:tc>
      </w:tr>
      <w:tr w:rsidR="0079504C" w:rsidRPr="0079504C" w14:paraId="06567473" w14:textId="77777777" w:rsidTr="0079504C">
        <w:tc>
          <w:tcPr>
            <w:tcW w:w="426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352E39" w14:textId="77777777" w:rsidR="0079504C" w:rsidRPr="0079504C" w:rsidRDefault="0079504C" w:rsidP="0079504C">
            <w:pPr>
              <w:rPr>
                <w:rFonts w:ascii="Arial" w:eastAsia="Calibri" w:hAnsi="Arial" w:cs="Arial"/>
                <w:lang w:eastAsia="en-US"/>
              </w:rPr>
            </w:pPr>
            <w:r w:rsidRPr="0079504C">
              <w:rPr>
                <w:rFonts w:ascii="Arial" w:hAnsi="Arial" w:cs="Arial"/>
              </w:rPr>
              <w:t>$’000 Variations from Budget</w:t>
            </w:r>
          </w:p>
        </w:tc>
        <w:tc>
          <w:tcPr>
            <w:tcW w:w="4261" w:type="dxa"/>
            <w:tcBorders>
              <w:top w:val="nil"/>
              <w:left w:val="nil"/>
              <w:bottom w:val="single" w:sz="8" w:space="0" w:color="auto"/>
              <w:right w:val="single" w:sz="8" w:space="0" w:color="auto"/>
            </w:tcBorders>
            <w:tcMar>
              <w:top w:w="0" w:type="dxa"/>
              <w:left w:w="108" w:type="dxa"/>
              <w:bottom w:w="0" w:type="dxa"/>
              <w:right w:w="108" w:type="dxa"/>
            </w:tcMar>
            <w:hideMark/>
          </w:tcPr>
          <w:p w14:paraId="5B3B2064" w14:textId="75302396" w:rsidR="0079504C" w:rsidRPr="0079504C" w:rsidRDefault="00521400" w:rsidP="00521400">
            <w:pPr>
              <w:rPr>
                <w:rFonts w:ascii="Arial" w:eastAsia="Calibri" w:hAnsi="Arial" w:cs="Arial"/>
                <w:lang w:eastAsia="en-US"/>
              </w:rPr>
            </w:pPr>
            <w:r>
              <w:rPr>
                <w:rFonts w:ascii="Arial" w:eastAsia="Calibri" w:hAnsi="Arial" w:cs="Arial"/>
                <w:lang w:eastAsia="en-US"/>
              </w:rPr>
              <w:t>158</w:t>
            </w:r>
          </w:p>
        </w:tc>
      </w:tr>
    </w:tbl>
    <w:p w14:paraId="3DBE0445" w14:textId="77777777" w:rsidR="0079504C" w:rsidRPr="0079504C" w:rsidRDefault="0079504C" w:rsidP="0079504C">
      <w:pPr>
        <w:rPr>
          <w:rFonts w:ascii="Arial" w:hAnsi="Arial" w:cs="Arial"/>
        </w:rPr>
      </w:pPr>
    </w:p>
    <w:p w14:paraId="3DB69027" w14:textId="77777777" w:rsidR="007F52BD" w:rsidRDefault="007F52BD" w:rsidP="00144EF9">
      <w:pPr>
        <w:rPr>
          <w:rFonts w:ascii="Arial" w:hAnsi="Arial" w:cs="Arial"/>
        </w:rPr>
      </w:pPr>
    </w:p>
    <w:p w14:paraId="1FC4EDC7" w14:textId="77777777" w:rsidR="00007798" w:rsidRPr="001C6906" w:rsidRDefault="00007798" w:rsidP="00144EF9">
      <w:pPr>
        <w:rPr>
          <w:rFonts w:ascii="Arial" w:hAnsi="Arial" w:cs="Arial"/>
        </w:rPr>
      </w:pPr>
    </w:p>
    <w:p w14:paraId="60E2BB51" w14:textId="77777777" w:rsidR="00DE4624" w:rsidRPr="0094000C" w:rsidRDefault="00775C7A" w:rsidP="00144EF9">
      <w:pPr>
        <w:pStyle w:val="ARheading3"/>
        <w:rPr>
          <w:b w:val="0"/>
          <w:sz w:val="28"/>
          <w:szCs w:val="28"/>
        </w:rPr>
      </w:pPr>
      <w:r w:rsidRPr="0094000C">
        <w:rPr>
          <w:b w:val="0"/>
          <w:sz w:val="28"/>
          <w:szCs w:val="28"/>
        </w:rPr>
        <w:t>The Year in Review</w:t>
      </w:r>
    </w:p>
    <w:p w14:paraId="7538EBF6" w14:textId="77777777" w:rsidR="0053636C" w:rsidRPr="001C6906" w:rsidRDefault="0053636C" w:rsidP="00144EF9">
      <w:pPr>
        <w:pStyle w:val="ARheading3"/>
      </w:pPr>
    </w:p>
    <w:p w14:paraId="23C13EE5" w14:textId="77777777" w:rsidR="00DE4624" w:rsidRPr="00060158" w:rsidRDefault="00DE4624" w:rsidP="00144EF9">
      <w:pPr>
        <w:pStyle w:val="ARHEADING4"/>
        <w:spacing w:before="0" w:after="0"/>
        <w:rPr>
          <w:sz w:val="24"/>
          <w:szCs w:val="24"/>
        </w:rPr>
      </w:pPr>
      <w:bookmarkStart w:id="13" w:name="_Toc209173604"/>
      <w:r w:rsidRPr="00060158">
        <w:rPr>
          <w:sz w:val="24"/>
          <w:szCs w:val="24"/>
        </w:rPr>
        <w:t>Freedom of information</w:t>
      </w:r>
      <w:bookmarkEnd w:id="13"/>
    </w:p>
    <w:p w14:paraId="47969ADA" w14:textId="77777777" w:rsidR="00144EF9" w:rsidRPr="00060158" w:rsidRDefault="00144EF9" w:rsidP="00144EF9">
      <w:pPr>
        <w:rPr>
          <w:rFonts w:ascii="Arial" w:hAnsi="Arial" w:cs="Arial"/>
        </w:rPr>
      </w:pPr>
    </w:p>
    <w:p w14:paraId="77BF77DB" w14:textId="0872C601" w:rsidR="007D0000" w:rsidRPr="004C2E83" w:rsidRDefault="00576D8E" w:rsidP="00144EF9">
      <w:pPr>
        <w:rPr>
          <w:rFonts w:ascii="Arial" w:hAnsi="Arial" w:cs="Arial"/>
        </w:rPr>
      </w:pPr>
      <w:r>
        <w:rPr>
          <w:rFonts w:ascii="Arial" w:hAnsi="Arial" w:cs="Arial"/>
        </w:rPr>
        <w:t>Six</w:t>
      </w:r>
      <w:r w:rsidR="0069163F">
        <w:rPr>
          <w:rFonts w:ascii="Arial" w:hAnsi="Arial" w:cs="Arial"/>
        </w:rPr>
        <w:t xml:space="preserve"> </w:t>
      </w:r>
      <w:r w:rsidR="007D0000" w:rsidRPr="00060158">
        <w:rPr>
          <w:rFonts w:ascii="Arial" w:hAnsi="Arial" w:cs="Arial"/>
        </w:rPr>
        <w:t xml:space="preserve">valid applications were received during </w:t>
      </w:r>
      <w:r w:rsidR="00B165E3" w:rsidRPr="00060158">
        <w:rPr>
          <w:rFonts w:ascii="Arial" w:hAnsi="Arial" w:cs="Arial"/>
        </w:rPr>
        <w:t>201</w:t>
      </w:r>
      <w:r w:rsidR="00005E97">
        <w:rPr>
          <w:rFonts w:ascii="Arial" w:hAnsi="Arial" w:cs="Arial"/>
        </w:rPr>
        <w:t>7</w:t>
      </w:r>
      <w:r w:rsidR="00B165E3" w:rsidRPr="00060158">
        <w:rPr>
          <w:rFonts w:ascii="Arial" w:hAnsi="Arial" w:cs="Arial"/>
        </w:rPr>
        <w:t>/1</w:t>
      </w:r>
      <w:r w:rsidR="00005E97">
        <w:rPr>
          <w:rFonts w:ascii="Arial" w:hAnsi="Arial" w:cs="Arial"/>
        </w:rPr>
        <w:t>8</w:t>
      </w:r>
      <w:r w:rsidR="007D0000" w:rsidRPr="00060158">
        <w:rPr>
          <w:rFonts w:ascii="Arial" w:hAnsi="Arial" w:cs="Arial"/>
        </w:rPr>
        <w:t xml:space="preserve"> for the release of information. </w:t>
      </w:r>
      <w:r>
        <w:rPr>
          <w:rFonts w:ascii="Arial" w:hAnsi="Arial" w:cs="Arial"/>
        </w:rPr>
        <w:t>Five of the r</w:t>
      </w:r>
      <w:r w:rsidR="007D0000" w:rsidRPr="00060158">
        <w:rPr>
          <w:rFonts w:ascii="Arial" w:hAnsi="Arial" w:cs="Arial"/>
        </w:rPr>
        <w:t>equests were dealt with in full during the year</w:t>
      </w:r>
      <w:r>
        <w:rPr>
          <w:rFonts w:ascii="Arial" w:hAnsi="Arial" w:cs="Arial"/>
        </w:rPr>
        <w:t xml:space="preserve"> and one was being considered at 30 June 2018</w:t>
      </w:r>
      <w:r w:rsidR="007D0000" w:rsidRPr="00060158">
        <w:rPr>
          <w:rFonts w:ascii="Arial" w:hAnsi="Arial" w:cs="Arial"/>
        </w:rPr>
        <w:t>.</w:t>
      </w:r>
    </w:p>
    <w:p w14:paraId="07660486" w14:textId="77777777" w:rsidR="007D0000" w:rsidRPr="004C2E83" w:rsidRDefault="007D0000" w:rsidP="00144EF9">
      <w:pPr>
        <w:rPr>
          <w:rFonts w:ascii="Arial" w:hAnsi="Arial" w:cs="Arial"/>
        </w:rPr>
      </w:pPr>
    </w:p>
    <w:p w14:paraId="6FC834CF" w14:textId="6547F4A1" w:rsidR="007D0000" w:rsidRPr="004C2E83" w:rsidRDefault="007D0000" w:rsidP="00144EF9">
      <w:pPr>
        <w:rPr>
          <w:rFonts w:ascii="Arial" w:hAnsi="Arial" w:cs="Arial"/>
        </w:rPr>
      </w:pPr>
      <w:r w:rsidRPr="004C2E83">
        <w:rPr>
          <w:rFonts w:ascii="Arial" w:hAnsi="Arial" w:cs="Arial"/>
        </w:rPr>
        <w:t>Anyone who wishes to access information held by the Office of the Public Advocate can contact the Freedom of Information Coordinator on 9278 7300 or 1300 858 455. They may be asked to submit their request in writing.</w:t>
      </w:r>
    </w:p>
    <w:p w14:paraId="6E9EE8E0" w14:textId="77777777" w:rsidR="007D0000" w:rsidRPr="004C2E83" w:rsidRDefault="007D0000" w:rsidP="00144EF9">
      <w:pPr>
        <w:rPr>
          <w:rFonts w:ascii="Arial" w:hAnsi="Arial" w:cs="Arial"/>
        </w:rPr>
      </w:pPr>
    </w:p>
    <w:p w14:paraId="6158C6FE" w14:textId="77777777" w:rsidR="007D0000" w:rsidRPr="004C2E83" w:rsidRDefault="007D0000" w:rsidP="00144EF9">
      <w:pPr>
        <w:rPr>
          <w:rFonts w:ascii="Arial" w:hAnsi="Arial" w:cs="Arial"/>
        </w:rPr>
      </w:pPr>
      <w:r w:rsidRPr="004C2E83">
        <w:rPr>
          <w:rFonts w:ascii="Arial" w:hAnsi="Arial" w:cs="Arial"/>
        </w:rPr>
        <w:t xml:space="preserve">If a request is denied, an application may be lodged with the Public Advocate. If the application is denied or a person is </w:t>
      </w:r>
      <w:r w:rsidR="00A43FCD">
        <w:rPr>
          <w:rFonts w:ascii="Arial" w:hAnsi="Arial" w:cs="Arial"/>
        </w:rPr>
        <w:t>not satisfied</w:t>
      </w:r>
      <w:r w:rsidR="00A43FCD" w:rsidRPr="004C2E83">
        <w:rPr>
          <w:rFonts w:ascii="Arial" w:hAnsi="Arial" w:cs="Arial"/>
        </w:rPr>
        <w:t xml:space="preserve"> </w:t>
      </w:r>
      <w:r w:rsidRPr="004C2E83">
        <w:rPr>
          <w:rFonts w:ascii="Arial" w:hAnsi="Arial" w:cs="Arial"/>
        </w:rPr>
        <w:t>with the decision of the Public Advocate, they may lodge an appeal with the Information Commissioner.</w:t>
      </w:r>
    </w:p>
    <w:p w14:paraId="25D6F496" w14:textId="77777777" w:rsidR="008441AA" w:rsidRDefault="008441AA">
      <w:pPr>
        <w:rPr>
          <w:rFonts w:ascii="Arial" w:hAnsi="Arial" w:cs="Arial"/>
        </w:rPr>
      </w:pPr>
      <w:r>
        <w:rPr>
          <w:rFonts w:ascii="Arial" w:hAnsi="Arial" w:cs="Arial"/>
        </w:rPr>
        <w:br w:type="page"/>
      </w:r>
    </w:p>
    <w:p w14:paraId="4271F110" w14:textId="77777777" w:rsidR="008441AA" w:rsidRPr="001C6906" w:rsidRDefault="008441AA" w:rsidP="008441AA">
      <w:pPr>
        <w:jc w:val="right"/>
        <w:rPr>
          <w:rFonts w:ascii="Arial" w:hAnsi="Arial" w:cs="Arial"/>
          <w:b/>
          <w:sz w:val="28"/>
          <w:szCs w:val="28"/>
        </w:rPr>
      </w:pPr>
      <w:r w:rsidRPr="001C6906">
        <w:rPr>
          <w:rFonts w:ascii="Arial" w:hAnsi="Arial" w:cs="Arial"/>
          <w:b/>
          <w:sz w:val="28"/>
          <w:szCs w:val="28"/>
        </w:rPr>
        <w:t>AGENCY PERFORMANCE</w:t>
      </w:r>
      <w:r>
        <w:rPr>
          <w:rFonts w:ascii="Arial" w:hAnsi="Arial" w:cs="Arial"/>
          <w:b/>
          <w:sz w:val="28"/>
          <w:szCs w:val="28"/>
        </w:rPr>
        <w:t xml:space="preserve"> – </w:t>
      </w:r>
      <w:r>
        <w:rPr>
          <w:rFonts w:ascii="Arial" w:hAnsi="Arial" w:cs="Arial"/>
          <w:sz w:val="28"/>
          <w:szCs w:val="28"/>
        </w:rPr>
        <w:t>Corporate Services</w:t>
      </w:r>
    </w:p>
    <w:p w14:paraId="2839D319" w14:textId="77777777" w:rsidR="00DE4624" w:rsidRDefault="00DE4624" w:rsidP="00144EF9">
      <w:pPr>
        <w:rPr>
          <w:rFonts w:ascii="Arial" w:hAnsi="Arial" w:cs="Arial"/>
        </w:rPr>
      </w:pPr>
    </w:p>
    <w:p w14:paraId="4D642938" w14:textId="77777777" w:rsidR="008441AA" w:rsidRPr="004C2E83" w:rsidRDefault="008441AA" w:rsidP="00144EF9">
      <w:pPr>
        <w:rPr>
          <w:rFonts w:ascii="Arial" w:hAnsi="Arial" w:cs="Arial"/>
        </w:rPr>
      </w:pPr>
    </w:p>
    <w:p w14:paraId="168E1998" w14:textId="77777777" w:rsidR="00DE4624" w:rsidRPr="004C2E83" w:rsidRDefault="00DE4624" w:rsidP="00144EF9">
      <w:pPr>
        <w:pStyle w:val="ARHEADING4"/>
        <w:spacing w:before="0" w:after="0"/>
        <w:rPr>
          <w:sz w:val="24"/>
          <w:szCs w:val="24"/>
        </w:rPr>
      </w:pPr>
      <w:bookmarkStart w:id="14" w:name="_Toc209173605"/>
      <w:r w:rsidRPr="004C2E83">
        <w:rPr>
          <w:sz w:val="24"/>
          <w:szCs w:val="24"/>
        </w:rPr>
        <w:t>Customer feedback</w:t>
      </w:r>
      <w:bookmarkEnd w:id="14"/>
    </w:p>
    <w:p w14:paraId="6478A44C" w14:textId="77777777" w:rsidR="00144EF9" w:rsidRDefault="00144EF9" w:rsidP="00144EF9">
      <w:pPr>
        <w:autoSpaceDE w:val="0"/>
        <w:autoSpaceDN w:val="0"/>
        <w:adjustRightInd w:val="0"/>
        <w:rPr>
          <w:rFonts w:ascii="Arial" w:hAnsi="Arial" w:cs="Arial"/>
        </w:rPr>
      </w:pPr>
    </w:p>
    <w:p w14:paraId="0343EDC6" w14:textId="2E0330CC" w:rsidR="007D0000" w:rsidRPr="004C2E83" w:rsidRDefault="007D0000" w:rsidP="00144EF9">
      <w:pPr>
        <w:autoSpaceDE w:val="0"/>
        <w:autoSpaceDN w:val="0"/>
        <w:adjustRightInd w:val="0"/>
        <w:rPr>
          <w:rFonts w:ascii="Arial" w:hAnsi="Arial" w:cs="Arial"/>
        </w:rPr>
      </w:pPr>
      <w:r w:rsidRPr="004C2E83">
        <w:rPr>
          <w:rFonts w:ascii="Arial" w:hAnsi="Arial" w:cs="Arial"/>
        </w:rPr>
        <w:t xml:space="preserve">In </w:t>
      </w:r>
      <w:r w:rsidR="00B165E3">
        <w:rPr>
          <w:rFonts w:ascii="Arial" w:hAnsi="Arial" w:cs="Arial"/>
        </w:rPr>
        <w:t>201</w:t>
      </w:r>
      <w:r w:rsidR="00566884">
        <w:rPr>
          <w:rFonts w:ascii="Arial" w:hAnsi="Arial" w:cs="Arial"/>
        </w:rPr>
        <w:t>7</w:t>
      </w:r>
      <w:r w:rsidR="00B165E3">
        <w:rPr>
          <w:rFonts w:ascii="Arial" w:hAnsi="Arial" w:cs="Arial"/>
        </w:rPr>
        <w:t>/1</w:t>
      </w:r>
      <w:r w:rsidR="00566884">
        <w:rPr>
          <w:rFonts w:ascii="Arial" w:hAnsi="Arial" w:cs="Arial"/>
        </w:rPr>
        <w:t>8</w:t>
      </w:r>
      <w:r w:rsidRPr="004C2E83">
        <w:rPr>
          <w:rFonts w:ascii="Arial" w:hAnsi="Arial" w:cs="Arial"/>
        </w:rPr>
        <w:t xml:space="preserve">, the Office of the Public Advocate received </w:t>
      </w:r>
      <w:r w:rsidR="008C0CE8">
        <w:rPr>
          <w:rFonts w:ascii="Arial" w:hAnsi="Arial" w:cs="Arial"/>
        </w:rPr>
        <w:t>35</w:t>
      </w:r>
      <w:r w:rsidR="008C0CE8" w:rsidRPr="004C2E83">
        <w:rPr>
          <w:rFonts w:ascii="Arial" w:hAnsi="Arial" w:cs="Arial"/>
        </w:rPr>
        <w:t xml:space="preserve"> formal complaints during the year, which were all considered by the Public Advocate or a senior manager</w:t>
      </w:r>
      <w:r w:rsidR="00924CF6">
        <w:rPr>
          <w:rFonts w:ascii="Arial" w:hAnsi="Arial" w:cs="Arial"/>
        </w:rPr>
        <w:t>.</w:t>
      </w:r>
      <w:r w:rsidR="008C0CE8">
        <w:rPr>
          <w:rFonts w:ascii="Arial" w:hAnsi="Arial" w:cs="Arial"/>
        </w:rPr>
        <w:t xml:space="preserve"> The Office also received </w:t>
      </w:r>
      <w:r w:rsidR="00EE5AC9">
        <w:rPr>
          <w:rFonts w:ascii="Arial" w:hAnsi="Arial" w:cs="Arial"/>
        </w:rPr>
        <w:t>28</w:t>
      </w:r>
      <w:r w:rsidR="00E07978">
        <w:rPr>
          <w:rFonts w:ascii="Arial" w:hAnsi="Arial" w:cs="Arial"/>
        </w:rPr>
        <w:t xml:space="preserve"> </w:t>
      </w:r>
      <w:r w:rsidRPr="004C2E83">
        <w:rPr>
          <w:rFonts w:ascii="Arial" w:hAnsi="Arial" w:cs="Arial"/>
        </w:rPr>
        <w:t>formal compliments.</w:t>
      </w:r>
    </w:p>
    <w:p w14:paraId="60058990" w14:textId="77777777" w:rsidR="007D0000" w:rsidRPr="004C2E83" w:rsidRDefault="007D0000" w:rsidP="00144EF9">
      <w:pPr>
        <w:autoSpaceDE w:val="0"/>
        <w:autoSpaceDN w:val="0"/>
        <w:adjustRightInd w:val="0"/>
        <w:rPr>
          <w:rFonts w:ascii="Arial" w:hAnsi="Arial" w:cs="Arial"/>
        </w:rPr>
      </w:pPr>
    </w:p>
    <w:p w14:paraId="4F7B41D7" w14:textId="77777777" w:rsidR="007D0000" w:rsidRDefault="007D0000" w:rsidP="00991F6F">
      <w:pPr>
        <w:autoSpaceDE w:val="0"/>
        <w:autoSpaceDN w:val="0"/>
        <w:adjustRightInd w:val="0"/>
        <w:rPr>
          <w:rFonts w:ascii="Arial" w:hAnsi="Arial" w:cs="Arial"/>
        </w:rPr>
      </w:pPr>
      <w:r w:rsidRPr="004C2E83">
        <w:rPr>
          <w:rFonts w:ascii="Arial" w:hAnsi="Arial" w:cs="Arial"/>
        </w:rPr>
        <w:t>For people who lodge a formal complaint with the Office of the Public Advocate, either in writing, via email or over the tele</w:t>
      </w:r>
      <w:r w:rsidR="00991F6F">
        <w:rPr>
          <w:rFonts w:ascii="Arial" w:hAnsi="Arial" w:cs="Arial"/>
        </w:rPr>
        <w:t xml:space="preserve">phone, the Office undertakes to </w:t>
      </w:r>
      <w:r w:rsidRPr="004C2E83">
        <w:rPr>
          <w:rFonts w:ascii="Arial" w:hAnsi="Arial" w:cs="Arial"/>
        </w:rPr>
        <w:t>respond to all grievances within 10 working days of the complaint being lodged</w:t>
      </w:r>
      <w:r w:rsidR="00991F6F">
        <w:rPr>
          <w:rFonts w:ascii="Arial" w:hAnsi="Arial" w:cs="Arial"/>
        </w:rPr>
        <w:t xml:space="preserve"> and </w:t>
      </w:r>
      <w:r w:rsidRPr="004C2E83">
        <w:rPr>
          <w:rFonts w:ascii="Arial" w:hAnsi="Arial" w:cs="Arial"/>
        </w:rPr>
        <w:t>advise the relevant people (in writing) of the outcome and any corrective action to be taken.</w:t>
      </w:r>
    </w:p>
    <w:p w14:paraId="4699AE7F" w14:textId="77777777" w:rsidR="00991F6F" w:rsidRPr="004C2E83" w:rsidRDefault="00991F6F" w:rsidP="00991F6F">
      <w:pPr>
        <w:autoSpaceDE w:val="0"/>
        <w:autoSpaceDN w:val="0"/>
        <w:adjustRightInd w:val="0"/>
      </w:pPr>
    </w:p>
    <w:p w14:paraId="10C80C5D" w14:textId="77777777" w:rsidR="00DE4624" w:rsidRPr="001C6906" w:rsidRDefault="00DE4624" w:rsidP="00DE4624">
      <w:pPr>
        <w:jc w:val="right"/>
        <w:rPr>
          <w:rFonts w:ascii="Arial" w:hAnsi="Arial" w:cs="Arial"/>
          <w:b/>
          <w:sz w:val="28"/>
          <w:szCs w:val="28"/>
        </w:rPr>
      </w:pPr>
      <w:r w:rsidRPr="001C6906">
        <w:br w:type="page"/>
      </w:r>
      <w:bookmarkStart w:id="15" w:name="Significant_Issues"/>
      <w:r w:rsidRPr="001C6906">
        <w:rPr>
          <w:rFonts w:ascii="Arial" w:hAnsi="Arial" w:cs="Arial"/>
          <w:b/>
          <w:sz w:val="28"/>
          <w:szCs w:val="28"/>
        </w:rPr>
        <w:t xml:space="preserve">SIGNIFICANT ISSUES </w:t>
      </w:r>
      <w:r w:rsidR="00534B38" w:rsidRPr="001C6906">
        <w:rPr>
          <w:rFonts w:ascii="Arial" w:hAnsi="Arial" w:cs="Arial"/>
          <w:b/>
          <w:sz w:val="28"/>
          <w:szCs w:val="28"/>
        </w:rPr>
        <w:t>IMPACTING THE AGENCY</w:t>
      </w:r>
    </w:p>
    <w:bookmarkEnd w:id="15"/>
    <w:p w14:paraId="658F1789" w14:textId="77777777" w:rsidR="00DE4624" w:rsidRDefault="00DE4624" w:rsidP="00DE4624">
      <w:pPr>
        <w:rPr>
          <w:rFonts w:ascii="Arial" w:hAnsi="Arial" w:cs="Arial"/>
        </w:rPr>
      </w:pPr>
    </w:p>
    <w:p w14:paraId="3D86D51C" w14:textId="77777777" w:rsidR="0074645D" w:rsidRPr="001C6906" w:rsidRDefault="0074645D" w:rsidP="00DE4624">
      <w:pPr>
        <w:rPr>
          <w:rFonts w:ascii="Arial" w:hAnsi="Arial" w:cs="Arial"/>
        </w:rPr>
      </w:pPr>
    </w:p>
    <w:p w14:paraId="78AA740D" w14:textId="77777777" w:rsidR="00DE4624" w:rsidRPr="009A23CF" w:rsidRDefault="00DE4624" w:rsidP="00DE4624">
      <w:pPr>
        <w:rPr>
          <w:rFonts w:ascii="Arial" w:hAnsi="Arial" w:cs="Arial"/>
          <w:b/>
          <w:sz w:val="40"/>
          <w:szCs w:val="40"/>
        </w:rPr>
      </w:pPr>
      <w:r w:rsidRPr="009A23CF">
        <w:rPr>
          <w:rFonts w:ascii="Arial" w:hAnsi="Arial" w:cs="Arial"/>
          <w:b/>
          <w:sz w:val="40"/>
          <w:szCs w:val="40"/>
        </w:rPr>
        <w:t xml:space="preserve">Significant Issues </w:t>
      </w:r>
      <w:r w:rsidR="00534B38" w:rsidRPr="009A23CF">
        <w:rPr>
          <w:rFonts w:ascii="Arial" w:hAnsi="Arial" w:cs="Arial"/>
          <w:b/>
          <w:sz w:val="40"/>
          <w:szCs w:val="40"/>
        </w:rPr>
        <w:t>Impacting the Agency</w:t>
      </w:r>
    </w:p>
    <w:p w14:paraId="3E33119B" w14:textId="77777777" w:rsidR="00327CEC" w:rsidRPr="00DB5A84" w:rsidRDefault="00327CEC" w:rsidP="00965B15">
      <w:pPr>
        <w:autoSpaceDE w:val="0"/>
        <w:autoSpaceDN w:val="0"/>
        <w:adjustRightInd w:val="0"/>
        <w:rPr>
          <w:rFonts w:ascii="Arial" w:hAnsi="Arial" w:cs="Arial"/>
        </w:rPr>
      </w:pPr>
    </w:p>
    <w:p w14:paraId="48373CF4" w14:textId="7E5595E5" w:rsidR="00DB5A84" w:rsidRPr="0094696C" w:rsidRDefault="00DB5A84" w:rsidP="00DB5A84">
      <w:pPr>
        <w:autoSpaceDE w:val="0"/>
        <w:autoSpaceDN w:val="0"/>
        <w:adjustRightInd w:val="0"/>
        <w:rPr>
          <w:rFonts w:ascii="Arial" w:hAnsi="Arial" w:cs="Arial"/>
          <w:b/>
          <w:sz w:val="32"/>
          <w:szCs w:val="32"/>
        </w:rPr>
      </w:pPr>
      <w:bookmarkStart w:id="16" w:name="Significant_Issues_Meeting_demand"/>
      <w:r w:rsidRPr="0094696C">
        <w:rPr>
          <w:rFonts w:ascii="Arial" w:hAnsi="Arial" w:cs="Arial"/>
          <w:b/>
          <w:sz w:val="32"/>
          <w:szCs w:val="32"/>
        </w:rPr>
        <w:t xml:space="preserve">Meeting </w:t>
      </w:r>
      <w:r w:rsidR="00BE7428">
        <w:rPr>
          <w:rFonts w:ascii="Arial" w:hAnsi="Arial" w:cs="Arial"/>
          <w:b/>
          <w:sz w:val="32"/>
          <w:szCs w:val="32"/>
        </w:rPr>
        <w:t>D</w:t>
      </w:r>
      <w:r w:rsidRPr="0094696C">
        <w:rPr>
          <w:rFonts w:ascii="Arial" w:hAnsi="Arial" w:cs="Arial"/>
          <w:b/>
          <w:sz w:val="32"/>
          <w:szCs w:val="32"/>
        </w:rPr>
        <w:t xml:space="preserve">emand for </w:t>
      </w:r>
      <w:r w:rsidR="00BE7428">
        <w:rPr>
          <w:rFonts w:ascii="Arial" w:hAnsi="Arial" w:cs="Arial"/>
          <w:b/>
          <w:sz w:val="32"/>
          <w:szCs w:val="32"/>
        </w:rPr>
        <w:t>S</w:t>
      </w:r>
      <w:r w:rsidRPr="0094696C">
        <w:rPr>
          <w:rFonts w:ascii="Arial" w:hAnsi="Arial" w:cs="Arial"/>
          <w:b/>
          <w:sz w:val="32"/>
          <w:szCs w:val="32"/>
        </w:rPr>
        <w:t>ervices</w:t>
      </w:r>
    </w:p>
    <w:bookmarkEnd w:id="16"/>
    <w:p w14:paraId="0A2A27B9" w14:textId="77777777" w:rsidR="00DB5A84" w:rsidRDefault="00DB5A84" w:rsidP="00DB5A84">
      <w:pPr>
        <w:autoSpaceDE w:val="0"/>
        <w:autoSpaceDN w:val="0"/>
        <w:adjustRightInd w:val="0"/>
        <w:rPr>
          <w:rFonts w:ascii="Arial" w:hAnsi="Arial" w:cs="Arial"/>
        </w:rPr>
      </w:pPr>
    </w:p>
    <w:p w14:paraId="0E4297D6" w14:textId="77777777" w:rsidR="00CE1EF0" w:rsidRPr="00556C77" w:rsidRDefault="00CE1EF0" w:rsidP="00E32790">
      <w:pPr>
        <w:autoSpaceDE w:val="0"/>
        <w:autoSpaceDN w:val="0"/>
        <w:adjustRightInd w:val="0"/>
        <w:rPr>
          <w:rFonts w:ascii="Arial" w:hAnsi="Arial" w:cs="Arial"/>
        </w:rPr>
      </w:pPr>
      <w:r w:rsidRPr="00556C77">
        <w:rPr>
          <w:rFonts w:ascii="Arial" w:hAnsi="Arial" w:cs="Arial"/>
        </w:rPr>
        <w:t>Persistent and increasing demand for its statutory services of advocacy, investigation and guardianship, was once again the main issue impacting on the Office of the Public Advocate in 201</w:t>
      </w:r>
      <w:r w:rsidR="00AB7756" w:rsidRPr="00556C77">
        <w:rPr>
          <w:rFonts w:ascii="Arial" w:hAnsi="Arial" w:cs="Arial"/>
        </w:rPr>
        <w:t>7</w:t>
      </w:r>
      <w:r w:rsidRPr="00556C77">
        <w:rPr>
          <w:rFonts w:ascii="Arial" w:hAnsi="Arial" w:cs="Arial"/>
        </w:rPr>
        <w:t>/1</w:t>
      </w:r>
      <w:r w:rsidR="00AB7756" w:rsidRPr="00556C77">
        <w:rPr>
          <w:rFonts w:ascii="Arial" w:hAnsi="Arial" w:cs="Arial"/>
        </w:rPr>
        <w:t>8</w:t>
      </w:r>
      <w:r w:rsidRPr="00556C77">
        <w:rPr>
          <w:rFonts w:ascii="Arial" w:hAnsi="Arial" w:cs="Arial"/>
        </w:rPr>
        <w:t>.</w:t>
      </w:r>
    </w:p>
    <w:p w14:paraId="2BC7A5FD" w14:textId="77777777" w:rsidR="00E32790" w:rsidRPr="00556C77" w:rsidRDefault="00E32790" w:rsidP="00E32790">
      <w:pPr>
        <w:autoSpaceDE w:val="0"/>
        <w:autoSpaceDN w:val="0"/>
        <w:adjustRightInd w:val="0"/>
        <w:rPr>
          <w:rFonts w:ascii="Arial" w:hAnsi="Arial" w:cs="Arial"/>
        </w:rPr>
      </w:pPr>
    </w:p>
    <w:p w14:paraId="6D6CFC3A" w14:textId="50D6DDEC" w:rsidR="00174346" w:rsidRPr="000E314F" w:rsidRDefault="00174346" w:rsidP="00174346">
      <w:pPr>
        <w:autoSpaceDE w:val="0"/>
        <w:autoSpaceDN w:val="0"/>
        <w:adjustRightInd w:val="0"/>
        <w:rPr>
          <w:rFonts w:ascii="Arial" w:hAnsi="Arial" w:cs="Arial"/>
        </w:rPr>
      </w:pPr>
      <w:r w:rsidRPr="00AF584D">
        <w:rPr>
          <w:rFonts w:ascii="Arial" w:hAnsi="Arial" w:cs="Arial"/>
        </w:rPr>
        <w:t>There was a five per cent increase in the total number of investigations carried out in 2017/18 compared to 2016/17 and a three per cent increase in the number of new matters for investigation referred to the O</w:t>
      </w:r>
      <w:r w:rsidRPr="000E314F">
        <w:rPr>
          <w:rFonts w:ascii="Arial" w:hAnsi="Arial" w:cs="Arial"/>
        </w:rPr>
        <w:t>ffice by the State Administrative Tribunal. Urgent referrals</w:t>
      </w:r>
      <w:r w:rsidR="0086533B">
        <w:rPr>
          <w:rFonts w:ascii="Arial" w:hAnsi="Arial" w:cs="Arial"/>
        </w:rPr>
        <w:t xml:space="preserve"> for investigation</w:t>
      </w:r>
      <w:r w:rsidRPr="000E314F">
        <w:rPr>
          <w:rFonts w:ascii="Arial" w:hAnsi="Arial" w:cs="Arial"/>
        </w:rPr>
        <w:t xml:space="preserve"> from the Tribunal increased by 42 per cent from the previous year.</w:t>
      </w:r>
    </w:p>
    <w:p w14:paraId="11D07E8E" w14:textId="1CD689B1" w:rsidR="00174346" w:rsidRPr="000E314F" w:rsidRDefault="00174346" w:rsidP="00E32790">
      <w:pPr>
        <w:autoSpaceDE w:val="0"/>
        <w:autoSpaceDN w:val="0"/>
        <w:adjustRightInd w:val="0"/>
        <w:rPr>
          <w:rFonts w:ascii="Arial" w:hAnsi="Arial" w:cs="Arial"/>
        </w:rPr>
      </w:pPr>
    </w:p>
    <w:p w14:paraId="525B3C4E" w14:textId="68DA58C5" w:rsidR="00E32790" w:rsidRPr="00AF584D" w:rsidRDefault="00E32790" w:rsidP="00E32790">
      <w:pPr>
        <w:autoSpaceDE w:val="0"/>
        <w:autoSpaceDN w:val="0"/>
        <w:adjustRightInd w:val="0"/>
        <w:rPr>
          <w:rFonts w:ascii="Arial" w:eastAsia="Arial Unicode MS" w:hAnsi="Arial" w:cs="Arial"/>
          <w:lang w:eastAsia="zh-CN"/>
        </w:rPr>
      </w:pPr>
      <w:r w:rsidRPr="00AF584D">
        <w:rPr>
          <w:rFonts w:ascii="Arial" w:hAnsi="Arial" w:cs="Arial"/>
        </w:rPr>
        <w:t>In 201</w:t>
      </w:r>
      <w:r w:rsidR="00AB7756" w:rsidRPr="00AF584D">
        <w:rPr>
          <w:rFonts w:ascii="Arial" w:hAnsi="Arial" w:cs="Arial"/>
        </w:rPr>
        <w:t>7</w:t>
      </w:r>
      <w:r w:rsidRPr="00AF584D">
        <w:rPr>
          <w:rFonts w:ascii="Arial" w:hAnsi="Arial" w:cs="Arial"/>
        </w:rPr>
        <w:t>/1</w:t>
      </w:r>
      <w:r w:rsidR="00AB7756" w:rsidRPr="00AF584D">
        <w:rPr>
          <w:rFonts w:ascii="Arial" w:hAnsi="Arial" w:cs="Arial"/>
        </w:rPr>
        <w:t>8</w:t>
      </w:r>
      <w:r w:rsidRPr="00AF584D">
        <w:rPr>
          <w:rFonts w:ascii="Arial" w:hAnsi="Arial" w:cs="Arial"/>
        </w:rPr>
        <w:t>, the Office experienced a</w:t>
      </w:r>
      <w:r w:rsidR="00174346" w:rsidRPr="00AF584D">
        <w:rPr>
          <w:rFonts w:ascii="Arial" w:hAnsi="Arial" w:cs="Arial"/>
        </w:rPr>
        <w:t>n</w:t>
      </w:r>
      <w:r w:rsidRPr="00AF584D">
        <w:rPr>
          <w:rFonts w:ascii="Arial" w:hAnsi="Arial" w:cs="Arial"/>
        </w:rPr>
        <w:t xml:space="preserve"> </w:t>
      </w:r>
      <w:r w:rsidR="009C1BC7" w:rsidRPr="00AF584D">
        <w:rPr>
          <w:rFonts w:ascii="Arial" w:hAnsi="Arial" w:cs="Arial"/>
        </w:rPr>
        <w:t>eight</w:t>
      </w:r>
      <w:r w:rsidR="00CE1EF0" w:rsidRPr="00AF584D">
        <w:rPr>
          <w:rFonts w:ascii="Arial" w:hAnsi="Arial" w:cs="Arial"/>
        </w:rPr>
        <w:t xml:space="preserve"> per cent increase in new appointments as guardian of last resort</w:t>
      </w:r>
      <w:r w:rsidR="00174346" w:rsidRPr="00AF584D">
        <w:rPr>
          <w:rFonts w:ascii="Arial" w:hAnsi="Arial" w:cs="Arial"/>
        </w:rPr>
        <w:t>,</w:t>
      </w:r>
      <w:r w:rsidR="00CE1EF0" w:rsidRPr="00AF584D">
        <w:rPr>
          <w:rFonts w:ascii="Arial" w:hAnsi="Arial" w:cs="Arial"/>
        </w:rPr>
        <w:t xml:space="preserve"> compound</w:t>
      </w:r>
      <w:r w:rsidR="009C1BC7" w:rsidRPr="00AF584D">
        <w:rPr>
          <w:rFonts w:ascii="Arial" w:hAnsi="Arial" w:cs="Arial"/>
        </w:rPr>
        <w:t>ing</w:t>
      </w:r>
      <w:r w:rsidR="00CE1EF0" w:rsidRPr="00AF584D">
        <w:rPr>
          <w:rFonts w:ascii="Arial" w:hAnsi="Arial" w:cs="Arial"/>
        </w:rPr>
        <w:t xml:space="preserve"> </w:t>
      </w:r>
      <w:r w:rsidR="00587E5F" w:rsidRPr="00AF584D">
        <w:rPr>
          <w:rFonts w:ascii="Arial" w:hAnsi="Arial" w:cs="Arial"/>
        </w:rPr>
        <w:t>the</w:t>
      </w:r>
      <w:r w:rsidR="00CE1EF0" w:rsidRPr="00AF584D">
        <w:rPr>
          <w:rFonts w:ascii="Arial" w:hAnsi="Arial" w:cs="Arial"/>
        </w:rPr>
        <w:t xml:space="preserve"> </w:t>
      </w:r>
      <w:r w:rsidR="009C1BC7" w:rsidRPr="00AF584D">
        <w:rPr>
          <w:rFonts w:ascii="Arial" w:hAnsi="Arial" w:cs="Arial"/>
        </w:rPr>
        <w:t xml:space="preserve">total </w:t>
      </w:r>
      <w:r w:rsidR="00CE1EF0" w:rsidRPr="00AF584D">
        <w:rPr>
          <w:rFonts w:ascii="Arial" w:hAnsi="Arial" w:cs="Arial"/>
        </w:rPr>
        <w:t>number of people under the Public Advocate’s guardianship and result</w:t>
      </w:r>
      <w:r w:rsidR="009C1BC7" w:rsidRPr="00AF584D">
        <w:rPr>
          <w:rFonts w:ascii="Arial" w:hAnsi="Arial" w:cs="Arial"/>
        </w:rPr>
        <w:t>ing</w:t>
      </w:r>
      <w:r w:rsidR="00CE1EF0" w:rsidRPr="00AF584D">
        <w:rPr>
          <w:rFonts w:ascii="Arial" w:hAnsi="Arial" w:cs="Arial"/>
        </w:rPr>
        <w:t xml:space="preserve"> </w:t>
      </w:r>
      <w:r w:rsidR="001378E3" w:rsidRPr="00AF584D">
        <w:rPr>
          <w:rFonts w:ascii="Arial" w:hAnsi="Arial" w:cs="Arial"/>
        </w:rPr>
        <w:t xml:space="preserve">in </w:t>
      </w:r>
      <w:r w:rsidR="009C1BC7" w:rsidRPr="00AF584D">
        <w:rPr>
          <w:rFonts w:ascii="Arial" w:eastAsia="Arial Unicode MS" w:hAnsi="Arial" w:cs="Arial"/>
          <w:lang w:eastAsia="zh-CN"/>
        </w:rPr>
        <w:t xml:space="preserve">an 11 </w:t>
      </w:r>
      <w:r w:rsidRPr="00AF584D">
        <w:rPr>
          <w:rFonts w:ascii="Arial" w:eastAsia="Arial Unicode MS" w:hAnsi="Arial" w:cs="Arial"/>
          <w:lang w:eastAsia="zh-CN"/>
        </w:rPr>
        <w:t>per cent increase in total guardianship orders at 30 June 201</w:t>
      </w:r>
      <w:r w:rsidR="00AB7756" w:rsidRPr="00AF584D">
        <w:rPr>
          <w:rFonts w:ascii="Arial" w:eastAsia="Arial Unicode MS" w:hAnsi="Arial" w:cs="Arial"/>
          <w:lang w:eastAsia="zh-CN"/>
        </w:rPr>
        <w:t>8</w:t>
      </w:r>
      <w:r w:rsidR="00042F66" w:rsidRPr="00AF584D">
        <w:rPr>
          <w:rFonts w:ascii="Arial" w:eastAsia="Arial Unicode MS" w:hAnsi="Arial" w:cs="Arial"/>
          <w:lang w:eastAsia="zh-CN"/>
        </w:rPr>
        <w:t xml:space="preserve">, </w:t>
      </w:r>
      <w:r w:rsidR="001378E3" w:rsidRPr="00AF584D">
        <w:rPr>
          <w:rFonts w:ascii="Arial" w:eastAsia="Arial Unicode MS" w:hAnsi="Arial" w:cs="Arial"/>
          <w:lang w:eastAsia="zh-CN"/>
        </w:rPr>
        <w:t xml:space="preserve">compared to </w:t>
      </w:r>
      <w:r w:rsidR="00174346" w:rsidRPr="00AF584D">
        <w:rPr>
          <w:rFonts w:ascii="Arial" w:eastAsia="Arial Unicode MS" w:hAnsi="Arial" w:cs="Arial"/>
          <w:lang w:eastAsia="zh-CN"/>
        </w:rPr>
        <w:t>30 June 2017</w:t>
      </w:r>
      <w:r w:rsidR="001378E3" w:rsidRPr="00AF584D">
        <w:rPr>
          <w:rFonts w:ascii="Arial" w:eastAsia="Arial Unicode MS" w:hAnsi="Arial" w:cs="Arial"/>
          <w:lang w:eastAsia="zh-CN"/>
        </w:rPr>
        <w:t>.</w:t>
      </w:r>
    </w:p>
    <w:p w14:paraId="11256BD5" w14:textId="77777777" w:rsidR="00E32790" w:rsidRPr="00556C77" w:rsidRDefault="00E32790" w:rsidP="00E32790">
      <w:pPr>
        <w:autoSpaceDE w:val="0"/>
        <w:autoSpaceDN w:val="0"/>
        <w:adjustRightInd w:val="0"/>
        <w:rPr>
          <w:rFonts w:ascii="Arial" w:hAnsi="Arial" w:cs="Arial"/>
        </w:rPr>
      </w:pPr>
    </w:p>
    <w:p w14:paraId="2839B2A2" w14:textId="1480B4CF" w:rsidR="002639F8" w:rsidRPr="00556C77" w:rsidRDefault="00E32790" w:rsidP="00DB2C31">
      <w:pPr>
        <w:autoSpaceDE w:val="0"/>
        <w:autoSpaceDN w:val="0"/>
        <w:adjustRightInd w:val="0"/>
        <w:rPr>
          <w:rFonts w:ascii="Arial" w:hAnsi="Arial" w:cs="Arial"/>
        </w:rPr>
      </w:pPr>
      <w:r w:rsidRPr="00556C77">
        <w:rPr>
          <w:rFonts w:ascii="Arial" w:hAnsi="Arial" w:cs="Arial"/>
        </w:rPr>
        <w:t>Western Australia’s ageing population and the resulting increase in the number of people with dementia, as well as a</w:t>
      </w:r>
      <w:r w:rsidR="0046575B">
        <w:rPr>
          <w:rFonts w:ascii="Arial" w:hAnsi="Arial" w:cs="Arial"/>
        </w:rPr>
        <w:t xml:space="preserve">n </w:t>
      </w:r>
      <w:r w:rsidR="006C480E">
        <w:rPr>
          <w:rFonts w:ascii="Arial" w:hAnsi="Arial" w:cs="Arial"/>
        </w:rPr>
        <w:t>on-going</w:t>
      </w:r>
      <w:r w:rsidRPr="00556C77">
        <w:rPr>
          <w:rFonts w:ascii="Arial" w:hAnsi="Arial" w:cs="Arial"/>
        </w:rPr>
        <w:t xml:space="preserve"> rise in the number of people with mental illness and intellectual disability, continue to be significant factors contributing to this on</w:t>
      </w:r>
      <w:r w:rsidR="00287B5B">
        <w:rPr>
          <w:rFonts w:ascii="Arial" w:hAnsi="Arial" w:cs="Arial"/>
        </w:rPr>
        <w:t>-</w:t>
      </w:r>
      <w:r w:rsidRPr="00556C77">
        <w:rPr>
          <w:rFonts w:ascii="Arial" w:hAnsi="Arial" w:cs="Arial"/>
        </w:rPr>
        <w:t>going demand for the Office’s services.</w:t>
      </w:r>
    </w:p>
    <w:p w14:paraId="724F25AF" w14:textId="27753EC8" w:rsidR="002639F8" w:rsidRPr="00556C77" w:rsidRDefault="002639F8" w:rsidP="00DB2C31">
      <w:pPr>
        <w:autoSpaceDE w:val="0"/>
        <w:autoSpaceDN w:val="0"/>
        <w:adjustRightInd w:val="0"/>
        <w:rPr>
          <w:rFonts w:ascii="Arial" w:hAnsi="Arial" w:cs="Arial"/>
        </w:rPr>
      </w:pPr>
    </w:p>
    <w:p w14:paraId="1B383B30" w14:textId="28A52764" w:rsidR="00DB2C31" w:rsidRPr="00556C77" w:rsidRDefault="007D04D8" w:rsidP="00DB2C31">
      <w:pPr>
        <w:autoSpaceDE w:val="0"/>
        <w:autoSpaceDN w:val="0"/>
        <w:adjustRightInd w:val="0"/>
        <w:rPr>
          <w:rFonts w:ascii="Arial" w:hAnsi="Arial" w:cs="Arial"/>
        </w:rPr>
      </w:pPr>
      <w:r>
        <w:rPr>
          <w:rFonts w:ascii="Arial" w:hAnsi="Arial" w:cs="Arial"/>
        </w:rPr>
        <w:t>O</w:t>
      </w:r>
      <w:r w:rsidR="002639F8" w:rsidRPr="00556C77">
        <w:rPr>
          <w:rFonts w:ascii="Arial" w:hAnsi="Arial" w:cs="Arial"/>
        </w:rPr>
        <w:t>f the 1,923 people for whom the Public Advocate was guardian at 30 June 2018</w:t>
      </w:r>
      <w:r>
        <w:rPr>
          <w:rFonts w:ascii="Arial" w:hAnsi="Arial" w:cs="Arial"/>
        </w:rPr>
        <w:t>,</w:t>
      </w:r>
      <w:r w:rsidR="003F1F14">
        <w:rPr>
          <w:rFonts w:ascii="Arial" w:hAnsi="Arial" w:cs="Arial"/>
        </w:rPr>
        <w:t xml:space="preserve"> 800</w:t>
      </w:r>
      <w:r w:rsidR="002639F8" w:rsidRPr="00556C77">
        <w:rPr>
          <w:rFonts w:ascii="Arial" w:hAnsi="Arial" w:cs="Arial"/>
        </w:rPr>
        <w:t xml:space="preserve"> (42 per cent) were </w:t>
      </w:r>
      <w:r w:rsidR="00DB2C31" w:rsidRPr="00556C77">
        <w:rPr>
          <w:rFonts w:ascii="Arial" w:hAnsi="Arial" w:cs="Arial"/>
        </w:rPr>
        <w:t>65 years of age or older.</w:t>
      </w:r>
      <w:r w:rsidR="00A45300" w:rsidRPr="00556C77">
        <w:rPr>
          <w:rFonts w:ascii="Arial" w:hAnsi="Arial" w:cs="Arial"/>
        </w:rPr>
        <w:t xml:space="preserve"> Of these 800 people, 61 per cent had dementia</w:t>
      </w:r>
      <w:r w:rsidR="00C27FBC" w:rsidRPr="00556C77">
        <w:rPr>
          <w:rFonts w:ascii="Arial" w:hAnsi="Arial" w:cs="Arial"/>
        </w:rPr>
        <w:t>.</w:t>
      </w:r>
    </w:p>
    <w:p w14:paraId="63A688A4" w14:textId="2E0AD08C" w:rsidR="00E32790" w:rsidRPr="00556C77" w:rsidRDefault="00E32790" w:rsidP="00E32790">
      <w:pPr>
        <w:autoSpaceDE w:val="0"/>
        <w:autoSpaceDN w:val="0"/>
        <w:adjustRightInd w:val="0"/>
        <w:rPr>
          <w:rFonts w:ascii="Arial" w:hAnsi="Arial" w:cs="Arial"/>
        </w:rPr>
      </w:pPr>
    </w:p>
    <w:p w14:paraId="33789D14" w14:textId="11F09440" w:rsidR="00E32790" w:rsidRPr="00556C77" w:rsidRDefault="00E32790" w:rsidP="00E32790">
      <w:pPr>
        <w:autoSpaceDE w:val="0"/>
        <w:autoSpaceDN w:val="0"/>
        <w:adjustRightInd w:val="0"/>
        <w:rPr>
          <w:rFonts w:ascii="Arial" w:hAnsi="Arial" w:cs="Arial"/>
        </w:rPr>
      </w:pPr>
      <w:r w:rsidRPr="00556C77">
        <w:rPr>
          <w:rFonts w:ascii="Arial" w:hAnsi="Arial" w:cs="Arial"/>
        </w:rPr>
        <w:t>In 201</w:t>
      </w:r>
      <w:r w:rsidR="00AB7756" w:rsidRPr="00556C77">
        <w:rPr>
          <w:rFonts w:ascii="Arial" w:hAnsi="Arial" w:cs="Arial"/>
        </w:rPr>
        <w:t>7</w:t>
      </w:r>
      <w:r w:rsidRPr="00556C77">
        <w:rPr>
          <w:rFonts w:ascii="Arial" w:hAnsi="Arial" w:cs="Arial"/>
        </w:rPr>
        <w:t>/1</w:t>
      </w:r>
      <w:r w:rsidR="00AB7756" w:rsidRPr="00556C77">
        <w:rPr>
          <w:rFonts w:ascii="Arial" w:hAnsi="Arial" w:cs="Arial"/>
        </w:rPr>
        <w:t>8</w:t>
      </w:r>
      <w:r w:rsidR="007B7009" w:rsidRPr="00556C77">
        <w:rPr>
          <w:rFonts w:ascii="Arial" w:hAnsi="Arial" w:cs="Arial"/>
        </w:rPr>
        <w:t>,</w:t>
      </w:r>
      <w:r w:rsidRPr="00556C77">
        <w:rPr>
          <w:rFonts w:ascii="Arial" w:hAnsi="Arial" w:cs="Arial"/>
        </w:rPr>
        <w:t xml:space="preserve"> </w:t>
      </w:r>
      <w:r w:rsidR="005B2EE1" w:rsidRPr="00556C77">
        <w:rPr>
          <w:rFonts w:ascii="Arial" w:hAnsi="Arial" w:cs="Arial"/>
        </w:rPr>
        <w:t xml:space="preserve">47 per cent of the </w:t>
      </w:r>
      <w:r w:rsidR="00BD454D" w:rsidRPr="00556C77">
        <w:rPr>
          <w:rFonts w:ascii="Arial" w:hAnsi="Arial" w:cs="Arial"/>
        </w:rPr>
        <w:t>1,219</w:t>
      </w:r>
      <w:r w:rsidR="005B2EE1" w:rsidRPr="00556C77">
        <w:rPr>
          <w:rFonts w:ascii="Arial" w:hAnsi="Arial" w:cs="Arial"/>
        </w:rPr>
        <w:t xml:space="preserve"> new matters referred for investigation by the State Administrative Tribunal involved a person with dementia</w:t>
      </w:r>
      <w:r w:rsidR="00DC27F8" w:rsidRPr="00556C77">
        <w:rPr>
          <w:rFonts w:ascii="Arial" w:hAnsi="Arial" w:cs="Arial"/>
        </w:rPr>
        <w:t>.</w:t>
      </w:r>
    </w:p>
    <w:p w14:paraId="352EE614" w14:textId="77777777" w:rsidR="00E32790" w:rsidRPr="00556C77" w:rsidRDefault="00E32790" w:rsidP="00E32790">
      <w:pPr>
        <w:autoSpaceDE w:val="0"/>
        <w:autoSpaceDN w:val="0"/>
        <w:adjustRightInd w:val="0"/>
        <w:rPr>
          <w:rFonts w:ascii="Arial" w:hAnsi="Arial" w:cs="Arial"/>
        </w:rPr>
      </w:pPr>
    </w:p>
    <w:p w14:paraId="633D50A0" w14:textId="508484C6" w:rsidR="00E32790" w:rsidRDefault="00430E50" w:rsidP="00E32790">
      <w:pPr>
        <w:autoSpaceDE w:val="0"/>
        <w:autoSpaceDN w:val="0"/>
        <w:adjustRightInd w:val="0"/>
        <w:rPr>
          <w:rFonts w:ascii="Arial" w:hAnsi="Arial" w:cs="Arial"/>
        </w:rPr>
      </w:pPr>
      <w:r w:rsidRPr="00AF584D">
        <w:rPr>
          <w:rFonts w:ascii="Arial" w:hAnsi="Arial" w:cs="Arial"/>
        </w:rPr>
        <w:t>According to research commissioned by Alzheimer’s Australia</w:t>
      </w:r>
      <w:r w:rsidR="001B1C28" w:rsidRPr="00AF584D">
        <w:rPr>
          <w:rStyle w:val="FootnoteReference"/>
          <w:rFonts w:ascii="Arial" w:hAnsi="Arial" w:cs="Arial"/>
        </w:rPr>
        <w:footnoteReference w:id="12"/>
      </w:r>
      <w:r w:rsidRPr="00AF584D">
        <w:rPr>
          <w:rFonts w:ascii="Arial" w:hAnsi="Arial" w:cs="Arial"/>
        </w:rPr>
        <w:t xml:space="preserve">, there </w:t>
      </w:r>
      <w:r w:rsidR="004E3139" w:rsidRPr="00AF584D">
        <w:rPr>
          <w:rFonts w:ascii="Arial" w:hAnsi="Arial" w:cs="Arial"/>
        </w:rPr>
        <w:t>were</w:t>
      </w:r>
      <w:r w:rsidRPr="000E314F">
        <w:rPr>
          <w:rFonts w:ascii="Arial" w:hAnsi="Arial" w:cs="Arial"/>
        </w:rPr>
        <w:t xml:space="preserve"> 39,600 </w:t>
      </w:r>
      <w:r w:rsidR="00E32790" w:rsidRPr="000E314F">
        <w:rPr>
          <w:rFonts w:ascii="Arial" w:hAnsi="Arial" w:cs="Arial"/>
        </w:rPr>
        <w:t>people with dementia in Western Australia in 201</w:t>
      </w:r>
      <w:r w:rsidRPr="000E314F">
        <w:rPr>
          <w:rFonts w:ascii="Arial" w:hAnsi="Arial" w:cs="Arial"/>
        </w:rPr>
        <w:t>7</w:t>
      </w:r>
      <w:r w:rsidR="00E32790" w:rsidRPr="000E314F">
        <w:rPr>
          <w:rFonts w:ascii="Arial" w:hAnsi="Arial" w:cs="Arial"/>
        </w:rPr>
        <w:t xml:space="preserve">. The projected rates of prevalence in this report estimate there will be </w:t>
      </w:r>
      <w:r w:rsidRPr="00A502F5">
        <w:rPr>
          <w:rFonts w:ascii="Arial" w:hAnsi="Arial" w:cs="Arial"/>
        </w:rPr>
        <w:t>more than 84,000</w:t>
      </w:r>
      <w:r w:rsidR="00E32790" w:rsidRPr="00A502F5">
        <w:rPr>
          <w:rFonts w:ascii="Arial" w:hAnsi="Arial" w:cs="Arial"/>
        </w:rPr>
        <w:t xml:space="preserve"> people with dementia in WA by </w:t>
      </w:r>
      <w:r w:rsidRPr="00AF584D">
        <w:rPr>
          <w:rFonts w:ascii="Arial" w:hAnsi="Arial" w:cs="Arial"/>
        </w:rPr>
        <w:t xml:space="preserve">2036 </w:t>
      </w:r>
      <w:r w:rsidR="00E32790" w:rsidRPr="00AF584D">
        <w:rPr>
          <w:rFonts w:ascii="Arial" w:hAnsi="Arial" w:cs="Arial"/>
        </w:rPr>
        <w:t xml:space="preserve">and </w:t>
      </w:r>
      <w:r w:rsidRPr="00AF584D">
        <w:rPr>
          <w:rFonts w:ascii="Arial" w:hAnsi="Arial" w:cs="Arial"/>
        </w:rPr>
        <w:t>more than 143</w:t>
      </w:r>
      <w:r w:rsidR="00E32790" w:rsidRPr="00AF584D">
        <w:rPr>
          <w:rFonts w:ascii="Arial" w:hAnsi="Arial" w:cs="Arial"/>
        </w:rPr>
        <w:t>,000 by 205</w:t>
      </w:r>
      <w:r w:rsidRPr="00AF584D">
        <w:rPr>
          <w:rFonts w:ascii="Arial" w:hAnsi="Arial" w:cs="Arial"/>
        </w:rPr>
        <w:t>6</w:t>
      </w:r>
      <w:r w:rsidR="00E32790" w:rsidRPr="00AF584D">
        <w:rPr>
          <w:rFonts w:ascii="Arial" w:hAnsi="Arial" w:cs="Arial"/>
        </w:rPr>
        <w:t>.</w:t>
      </w:r>
    </w:p>
    <w:p w14:paraId="73262798" w14:textId="77777777" w:rsidR="000C1CE7" w:rsidRDefault="000C1CE7" w:rsidP="00E32790">
      <w:pPr>
        <w:autoSpaceDE w:val="0"/>
        <w:autoSpaceDN w:val="0"/>
        <w:adjustRightInd w:val="0"/>
        <w:rPr>
          <w:rFonts w:ascii="Arial" w:hAnsi="Arial" w:cs="Arial"/>
        </w:rPr>
      </w:pPr>
    </w:p>
    <w:p w14:paraId="207A7069" w14:textId="77777777" w:rsidR="002D368E" w:rsidRPr="002D368E" w:rsidRDefault="002D368E" w:rsidP="002D368E">
      <w:pPr>
        <w:autoSpaceDE w:val="0"/>
        <w:autoSpaceDN w:val="0"/>
        <w:adjustRightInd w:val="0"/>
        <w:rPr>
          <w:rFonts w:ascii="Arial" w:hAnsi="Arial" w:cs="Arial"/>
        </w:rPr>
      </w:pPr>
      <w:r w:rsidRPr="002D368E">
        <w:rPr>
          <w:rFonts w:ascii="Arial" w:hAnsi="Arial" w:cs="Arial"/>
        </w:rPr>
        <w:t>Intellectual disability accounted for the largest proportion of all adults for whom the Public Advocate was appointed guardian at 30 June 2018, overtaking the number one position which dementia had held for 11 consecutive years.</w:t>
      </w:r>
    </w:p>
    <w:p w14:paraId="14372AA3" w14:textId="77777777" w:rsidR="002D368E" w:rsidRDefault="002D368E" w:rsidP="002D368E">
      <w:pPr>
        <w:autoSpaceDE w:val="0"/>
        <w:autoSpaceDN w:val="0"/>
        <w:adjustRightInd w:val="0"/>
        <w:rPr>
          <w:rFonts w:ascii="Arial" w:hAnsi="Arial" w:cs="Arial"/>
        </w:rPr>
      </w:pPr>
    </w:p>
    <w:p w14:paraId="1D35BE03" w14:textId="412806CC" w:rsidR="00B86DCF" w:rsidRDefault="00B86DCF">
      <w:pPr>
        <w:rPr>
          <w:rFonts w:ascii="Arial" w:hAnsi="Arial" w:cs="Arial"/>
        </w:rPr>
      </w:pPr>
      <w:r>
        <w:rPr>
          <w:rFonts w:ascii="Arial" w:hAnsi="Arial" w:cs="Arial"/>
        </w:rPr>
        <w:br w:type="page"/>
      </w:r>
    </w:p>
    <w:p w14:paraId="4419BE28" w14:textId="77777777" w:rsidR="00B86DCF" w:rsidRPr="00E32790" w:rsidRDefault="00B86DCF" w:rsidP="00B86DCF">
      <w:pPr>
        <w:jc w:val="right"/>
        <w:rPr>
          <w:rFonts w:ascii="Arial" w:hAnsi="Arial" w:cs="Arial"/>
          <w:b/>
          <w:sz w:val="28"/>
          <w:szCs w:val="28"/>
        </w:rPr>
      </w:pPr>
      <w:r w:rsidRPr="00E32790">
        <w:rPr>
          <w:rFonts w:ascii="Arial" w:hAnsi="Arial" w:cs="Arial"/>
          <w:b/>
          <w:sz w:val="28"/>
          <w:szCs w:val="28"/>
        </w:rPr>
        <w:t>SIGNIFICANT ISSUES IMPACTING THE AGENCY</w:t>
      </w:r>
    </w:p>
    <w:p w14:paraId="3EA81ACA" w14:textId="77777777" w:rsidR="00B86DCF" w:rsidRDefault="00B86DCF" w:rsidP="002D368E">
      <w:pPr>
        <w:autoSpaceDE w:val="0"/>
        <w:autoSpaceDN w:val="0"/>
        <w:adjustRightInd w:val="0"/>
        <w:rPr>
          <w:rFonts w:ascii="Arial" w:hAnsi="Arial" w:cs="Arial"/>
        </w:rPr>
      </w:pPr>
    </w:p>
    <w:p w14:paraId="572F13DC" w14:textId="77777777" w:rsidR="00B86DCF" w:rsidRPr="002D368E" w:rsidRDefault="00B86DCF" w:rsidP="002D368E">
      <w:pPr>
        <w:autoSpaceDE w:val="0"/>
        <w:autoSpaceDN w:val="0"/>
        <w:adjustRightInd w:val="0"/>
        <w:rPr>
          <w:rFonts w:ascii="Arial" w:hAnsi="Arial" w:cs="Arial"/>
        </w:rPr>
      </w:pPr>
    </w:p>
    <w:p w14:paraId="236B756D" w14:textId="1AFBECCA" w:rsidR="002D368E" w:rsidRPr="002D368E" w:rsidRDefault="002D368E" w:rsidP="002D368E">
      <w:pPr>
        <w:autoSpaceDE w:val="0"/>
        <w:autoSpaceDN w:val="0"/>
        <w:adjustRightInd w:val="0"/>
        <w:rPr>
          <w:rFonts w:ascii="Arial" w:hAnsi="Arial" w:cs="Arial"/>
        </w:rPr>
      </w:pPr>
      <w:r>
        <w:rPr>
          <w:rFonts w:ascii="Arial" w:hAnsi="Arial" w:cs="Arial"/>
        </w:rPr>
        <w:t>T</w:t>
      </w:r>
      <w:r w:rsidRPr="002D368E">
        <w:rPr>
          <w:rFonts w:ascii="Arial" w:hAnsi="Arial" w:cs="Arial"/>
        </w:rPr>
        <w:t xml:space="preserve">he introduction of the National Disability Insurance Scheme (NDIS) </w:t>
      </w:r>
      <w:r>
        <w:rPr>
          <w:rFonts w:ascii="Arial" w:hAnsi="Arial" w:cs="Arial"/>
        </w:rPr>
        <w:t>appears to be impacting on the demand for the Office’s guardianship services. Although i</w:t>
      </w:r>
      <w:r w:rsidRPr="002D368E">
        <w:rPr>
          <w:rFonts w:ascii="Arial" w:hAnsi="Arial" w:cs="Arial"/>
        </w:rPr>
        <w:t>t is not a requirement for anyone with an intellectual disability (or any other form of decision-making disability) to have a guardian appointed in order to access the NDIS</w:t>
      </w:r>
      <w:r>
        <w:rPr>
          <w:rFonts w:ascii="Arial" w:hAnsi="Arial" w:cs="Arial"/>
        </w:rPr>
        <w:t xml:space="preserve">, </w:t>
      </w:r>
      <w:r w:rsidRPr="002D368E">
        <w:rPr>
          <w:rFonts w:ascii="Arial" w:hAnsi="Arial" w:cs="Arial"/>
        </w:rPr>
        <w:t xml:space="preserve">the process </w:t>
      </w:r>
      <w:r>
        <w:rPr>
          <w:rFonts w:ascii="Arial" w:hAnsi="Arial" w:cs="Arial"/>
        </w:rPr>
        <w:t>of applying sometimes</w:t>
      </w:r>
      <w:r w:rsidRPr="002D368E">
        <w:rPr>
          <w:rFonts w:ascii="Arial" w:hAnsi="Arial" w:cs="Arial"/>
        </w:rPr>
        <w:t xml:space="preserve"> highlight</w:t>
      </w:r>
      <w:r w:rsidR="00DB4FBF">
        <w:rPr>
          <w:rFonts w:ascii="Arial" w:hAnsi="Arial" w:cs="Arial"/>
        </w:rPr>
        <w:t>s</w:t>
      </w:r>
      <w:r w:rsidRPr="002D368E">
        <w:rPr>
          <w:rFonts w:ascii="Arial" w:hAnsi="Arial" w:cs="Arial"/>
        </w:rPr>
        <w:t xml:space="preserve"> other decision-making areas within a person’s life for which they need a </w:t>
      </w:r>
      <w:r>
        <w:rPr>
          <w:rFonts w:ascii="Arial" w:hAnsi="Arial" w:cs="Arial"/>
        </w:rPr>
        <w:t>guardian,</w:t>
      </w:r>
      <w:r w:rsidRPr="002D368E">
        <w:rPr>
          <w:rFonts w:ascii="Arial" w:hAnsi="Arial" w:cs="Arial"/>
        </w:rPr>
        <w:t xml:space="preserve"> but no one is taking on the role</w:t>
      </w:r>
      <w:r>
        <w:rPr>
          <w:rFonts w:ascii="Arial" w:hAnsi="Arial" w:cs="Arial"/>
        </w:rPr>
        <w:t xml:space="preserve">. </w:t>
      </w:r>
    </w:p>
    <w:p w14:paraId="424AEF47" w14:textId="77777777" w:rsidR="00E32790" w:rsidRPr="00AF584D" w:rsidRDefault="00E32790" w:rsidP="00E32790">
      <w:pPr>
        <w:rPr>
          <w:rFonts w:ascii="Arial" w:hAnsi="Arial" w:cs="Arial"/>
        </w:rPr>
      </w:pPr>
    </w:p>
    <w:p w14:paraId="4FCA58E0" w14:textId="48EEA82C" w:rsidR="00E32790" w:rsidRPr="00AF584D" w:rsidRDefault="002D368E" w:rsidP="00E32790">
      <w:pPr>
        <w:autoSpaceDE w:val="0"/>
        <w:autoSpaceDN w:val="0"/>
        <w:adjustRightInd w:val="0"/>
        <w:rPr>
          <w:rFonts w:ascii="Arial" w:hAnsi="Arial" w:cs="Arial"/>
        </w:rPr>
      </w:pPr>
      <w:r>
        <w:rPr>
          <w:rFonts w:ascii="Arial" w:hAnsi="Arial" w:cs="Arial"/>
        </w:rPr>
        <w:t>Factors</w:t>
      </w:r>
      <w:r w:rsidRPr="00AF584D">
        <w:rPr>
          <w:rFonts w:ascii="Arial" w:hAnsi="Arial" w:cs="Arial"/>
        </w:rPr>
        <w:t xml:space="preserve"> </w:t>
      </w:r>
      <w:r w:rsidR="00430E50" w:rsidRPr="00AF584D">
        <w:rPr>
          <w:rFonts w:ascii="Arial" w:hAnsi="Arial" w:cs="Arial"/>
        </w:rPr>
        <w:t>such as these, together with the</w:t>
      </w:r>
      <w:r w:rsidR="00E32790" w:rsidRPr="00AF584D">
        <w:rPr>
          <w:rFonts w:ascii="Arial" w:hAnsi="Arial" w:cs="Arial"/>
        </w:rPr>
        <w:t xml:space="preserve"> fact that there are a number of people for whom the Public Advocate remains guardian for a number of years, will continue to drive demand for the Office’s services.</w:t>
      </w:r>
    </w:p>
    <w:p w14:paraId="20C05A4D" w14:textId="77777777" w:rsidR="00E32790" w:rsidRDefault="00E32790" w:rsidP="00E32790">
      <w:pPr>
        <w:autoSpaceDE w:val="0"/>
        <w:autoSpaceDN w:val="0"/>
        <w:adjustRightInd w:val="0"/>
        <w:rPr>
          <w:rFonts w:ascii="Arial" w:hAnsi="Arial" w:cs="Arial"/>
        </w:rPr>
      </w:pPr>
    </w:p>
    <w:p w14:paraId="18F924DE" w14:textId="77777777" w:rsidR="00B86DCF" w:rsidRPr="00AF584D" w:rsidRDefault="00B86DCF" w:rsidP="00E32790">
      <w:pPr>
        <w:autoSpaceDE w:val="0"/>
        <w:autoSpaceDN w:val="0"/>
        <w:adjustRightInd w:val="0"/>
        <w:rPr>
          <w:rFonts w:ascii="Arial" w:hAnsi="Arial" w:cs="Arial"/>
        </w:rPr>
      </w:pPr>
    </w:p>
    <w:p w14:paraId="5AEC52C3" w14:textId="0B5E6F7D" w:rsidR="00E32790" w:rsidRPr="00E32790" w:rsidRDefault="00E32790" w:rsidP="00E32790">
      <w:pPr>
        <w:autoSpaceDE w:val="0"/>
        <w:autoSpaceDN w:val="0"/>
        <w:adjustRightInd w:val="0"/>
        <w:rPr>
          <w:rFonts w:ascii="Arial" w:hAnsi="Arial" w:cs="Arial"/>
          <w:b/>
          <w:iCs/>
          <w:sz w:val="32"/>
          <w:szCs w:val="32"/>
        </w:rPr>
      </w:pPr>
      <w:bookmarkStart w:id="17" w:name="Significant_Issues_disability_sector_ref"/>
      <w:r w:rsidRPr="00E32790">
        <w:rPr>
          <w:rFonts w:ascii="Arial" w:hAnsi="Arial" w:cs="Arial"/>
          <w:b/>
          <w:iCs/>
          <w:sz w:val="32"/>
          <w:szCs w:val="32"/>
        </w:rPr>
        <w:t xml:space="preserve">State and </w:t>
      </w:r>
      <w:r w:rsidR="00BE7428">
        <w:rPr>
          <w:rFonts w:ascii="Arial" w:hAnsi="Arial" w:cs="Arial"/>
          <w:b/>
          <w:iCs/>
          <w:sz w:val="32"/>
          <w:szCs w:val="32"/>
        </w:rPr>
        <w:t>N</w:t>
      </w:r>
      <w:r w:rsidRPr="00E32790">
        <w:rPr>
          <w:rFonts w:ascii="Arial" w:hAnsi="Arial" w:cs="Arial"/>
          <w:b/>
          <w:iCs/>
          <w:sz w:val="32"/>
          <w:szCs w:val="32"/>
        </w:rPr>
        <w:t xml:space="preserve">ational </w:t>
      </w:r>
      <w:r w:rsidR="00BE7428">
        <w:rPr>
          <w:rFonts w:ascii="Arial" w:hAnsi="Arial" w:cs="Arial"/>
          <w:b/>
          <w:iCs/>
          <w:sz w:val="32"/>
          <w:szCs w:val="32"/>
        </w:rPr>
        <w:t>D</w:t>
      </w:r>
      <w:r w:rsidRPr="00E32790">
        <w:rPr>
          <w:rFonts w:ascii="Arial" w:hAnsi="Arial" w:cs="Arial"/>
          <w:b/>
          <w:iCs/>
          <w:sz w:val="32"/>
          <w:szCs w:val="32"/>
        </w:rPr>
        <w:t xml:space="preserve">isability </w:t>
      </w:r>
      <w:r w:rsidR="00BE7428">
        <w:rPr>
          <w:rFonts w:ascii="Arial" w:hAnsi="Arial" w:cs="Arial"/>
          <w:b/>
          <w:iCs/>
          <w:sz w:val="32"/>
          <w:szCs w:val="32"/>
        </w:rPr>
        <w:t>S</w:t>
      </w:r>
      <w:r w:rsidRPr="00E32790">
        <w:rPr>
          <w:rFonts w:ascii="Arial" w:hAnsi="Arial" w:cs="Arial"/>
          <w:b/>
          <w:iCs/>
          <w:sz w:val="32"/>
          <w:szCs w:val="32"/>
        </w:rPr>
        <w:t xml:space="preserve">ector </w:t>
      </w:r>
      <w:r w:rsidR="00BE7428">
        <w:rPr>
          <w:rFonts w:ascii="Arial" w:hAnsi="Arial" w:cs="Arial"/>
          <w:b/>
          <w:iCs/>
          <w:sz w:val="32"/>
          <w:szCs w:val="32"/>
        </w:rPr>
        <w:t>R</w:t>
      </w:r>
      <w:r w:rsidRPr="00E32790">
        <w:rPr>
          <w:rFonts w:ascii="Arial" w:hAnsi="Arial" w:cs="Arial"/>
          <w:b/>
          <w:iCs/>
          <w:sz w:val="32"/>
          <w:szCs w:val="32"/>
        </w:rPr>
        <w:t>eform</w:t>
      </w:r>
    </w:p>
    <w:bookmarkEnd w:id="17"/>
    <w:p w14:paraId="372FF8ED" w14:textId="77777777" w:rsidR="00E32790" w:rsidRPr="00E32790" w:rsidRDefault="00E32790" w:rsidP="00E32790">
      <w:pPr>
        <w:autoSpaceDE w:val="0"/>
        <w:autoSpaceDN w:val="0"/>
        <w:adjustRightInd w:val="0"/>
        <w:rPr>
          <w:rFonts w:ascii="Arial" w:hAnsi="Arial" w:cs="Arial"/>
        </w:rPr>
      </w:pPr>
    </w:p>
    <w:p w14:paraId="1D0796D6" w14:textId="4BA5450A" w:rsidR="00EF0F73" w:rsidRDefault="00EF0F73" w:rsidP="00EF0F73">
      <w:pPr>
        <w:autoSpaceDE w:val="0"/>
        <w:autoSpaceDN w:val="0"/>
        <w:adjustRightInd w:val="0"/>
        <w:rPr>
          <w:rFonts w:ascii="Arial" w:hAnsi="Arial" w:cs="Arial"/>
        </w:rPr>
      </w:pPr>
      <w:r w:rsidRPr="00E32790">
        <w:rPr>
          <w:rFonts w:ascii="Arial" w:hAnsi="Arial" w:cs="Arial"/>
        </w:rPr>
        <w:t>Changes to the disability sector, brought about by the State Government’s 2013 agreement to join the National Disability Insurance Scheme (NDIS), continued to impact the Office in 201</w:t>
      </w:r>
      <w:r>
        <w:rPr>
          <w:rFonts w:ascii="Arial" w:hAnsi="Arial" w:cs="Arial"/>
        </w:rPr>
        <w:t>7</w:t>
      </w:r>
      <w:r w:rsidRPr="00E32790">
        <w:rPr>
          <w:rFonts w:ascii="Arial" w:hAnsi="Arial" w:cs="Arial"/>
        </w:rPr>
        <w:t>/1</w:t>
      </w:r>
      <w:r>
        <w:rPr>
          <w:rFonts w:ascii="Arial" w:hAnsi="Arial" w:cs="Arial"/>
        </w:rPr>
        <w:t>8</w:t>
      </w:r>
      <w:r w:rsidRPr="00E32790">
        <w:rPr>
          <w:rFonts w:ascii="Arial" w:hAnsi="Arial" w:cs="Arial"/>
        </w:rPr>
        <w:t>.</w:t>
      </w:r>
    </w:p>
    <w:p w14:paraId="47323F2C" w14:textId="77777777" w:rsidR="00EF0F73" w:rsidRDefault="00EF0F73" w:rsidP="00EF0F73">
      <w:pPr>
        <w:autoSpaceDE w:val="0"/>
        <w:autoSpaceDN w:val="0"/>
        <w:adjustRightInd w:val="0"/>
        <w:rPr>
          <w:rFonts w:ascii="Arial" w:hAnsi="Arial" w:cs="Arial"/>
        </w:rPr>
      </w:pPr>
    </w:p>
    <w:p w14:paraId="5E2E98E3" w14:textId="0504A214" w:rsidR="001F68A3" w:rsidRDefault="00EF0F73" w:rsidP="00EF0F73">
      <w:pPr>
        <w:autoSpaceDE w:val="0"/>
        <w:autoSpaceDN w:val="0"/>
        <w:adjustRightInd w:val="0"/>
        <w:rPr>
          <w:rFonts w:ascii="Arial" w:hAnsi="Arial" w:cs="Arial"/>
        </w:rPr>
      </w:pPr>
      <w:r>
        <w:rPr>
          <w:rFonts w:ascii="Arial" w:hAnsi="Arial" w:cs="Arial"/>
        </w:rPr>
        <w:t xml:space="preserve">The major change this year </w:t>
      </w:r>
      <w:r w:rsidR="001F68A3">
        <w:rPr>
          <w:rFonts w:ascii="Arial" w:hAnsi="Arial" w:cs="Arial"/>
        </w:rPr>
        <w:t xml:space="preserve">came about because of </w:t>
      </w:r>
      <w:r>
        <w:rPr>
          <w:rFonts w:ascii="Arial" w:hAnsi="Arial" w:cs="Arial"/>
        </w:rPr>
        <w:t>the Commonwealth and Western Australian (WA) Governments</w:t>
      </w:r>
      <w:r w:rsidR="00D34EF2">
        <w:rPr>
          <w:rFonts w:ascii="Arial" w:hAnsi="Arial" w:cs="Arial"/>
        </w:rPr>
        <w:t>’</w:t>
      </w:r>
      <w:r>
        <w:rPr>
          <w:rFonts w:ascii="Arial" w:hAnsi="Arial" w:cs="Arial"/>
        </w:rPr>
        <w:t xml:space="preserve"> announce</w:t>
      </w:r>
      <w:r w:rsidR="001F68A3">
        <w:rPr>
          <w:rFonts w:ascii="Arial" w:hAnsi="Arial" w:cs="Arial"/>
        </w:rPr>
        <w:t>ment</w:t>
      </w:r>
      <w:r>
        <w:rPr>
          <w:rFonts w:ascii="Arial" w:hAnsi="Arial" w:cs="Arial"/>
        </w:rPr>
        <w:t xml:space="preserve"> in December 2017 that the nationally-delivered NDIS (delivered by the National Disability Insurance Agency) </w:t>
      </w:r>
      <w:r w:rsidR="001F68A3">
        <w:rPr>
          <w:rFonts w:ascii="Arial" w:hAnsi="Arial" w:cs="Arial"/>
        </w:rPr>
        <w:t>was being adopted as the model</w:t>
      </w:r>
      <w:r>
        <w:rPr>
          <w:rFonts w:ascii="Arial" w:hAnsi="Arial" w:cs="Arial"/>
        </w:rPr>
        <w:t xml:space="preserve"> in WA.</w:t>
      </w:r>
    </w:p>
    <w:p w14:paraId="33F13CB4" w14:textId="77777777" w:rsidR="001F68A3" w:rsidRDefault="001F68A3" w:rsidP="00EF0F73">
      <w:pPr>
        <w:autoSpaceDE w:val="0"/>
        <w:autoSpaceDN w:val="0"/>
        <w:adjustRightInd w:val="0"/>
        <w:rPr>
          <w:rFonts w:ascii="Arial" w:hAnsi="Arial" w:cs="Arial"/>
        </w:rPr>
      </w:pPr>
    </w:p>
    <w:p w14:paraId="6DAE53FF" w14:textId="011F9AF1" w:rsidR="00EF0F73" w:rsidRDefault="001F68A3" w:rsidP="00EF0F73">
      <w:pPr>
        <w:autoSpaceDE w:val="0"/>
        <w:autoSpaceDN w:val="0"/>
        <w:adjustRightInd w:val="0"/>
        <w:rPr>
          <w:rFonts w:ascii="Arial" w:hAnsi="Arial" w:cs="Arial"/>
        </w:rPr>
      </w:pPr>
      <w:r>
        <w:rPr>
          <w:rFonts w:ascii="Arial" w:hAnsi="Arial" w:cs="Arial"/>
        </w:rPr>
        <w:t>Prior to this</w:t>
      </w:r>
      <w:r w:rsidR="00EF0F73" w:rsidRPr="00E32790">
        <w:rPr>
          <w:rFonts w:ascii="Arial" w:hAnsi="Arial" w:cs="Arial"/>
        </w:rPr>
        <w:t xml:space="preserve">, the Commonwealth and Western Australian Governments </w:t>
      </w:r>
      <w:r w:rsidR="00EF0F73">
        <w:rPr>
          <w:rFonts w:ascii="Arial" w:hAnsi="Arial" w:cs="Arial"/>
        </w:rPr>
        <w:t xml:space="preserve">had </w:t>
      </w:r>
      <w:r w:rsidR="00EF0F73" w:rsidRPr="00E32790">
        <w:rPr>
          <w:rFonts w:ascii="Arial" w:hAnsi="Arial" w:cs="Arial"/>
        </w:rPr>
        <w:t>signed a bilateral agreement to roll</w:t>
      </w:r>
      <w:r w:rsidR="00EF0F73">
        <w:rPr>
          <w:rFonts w:ascii="Arial" w:hAnsi="Arial" w:cs="Arial"/>
        </w:rPr>
        <w:t>-</w:t>
      </w:r>
      <w:r w:rsidR="00EF0F73" w:rsidRPr="00E32790">
        <w:rPr>
          <w:rFonts w:ascii="Arial" w:hAnsi="Arial" w:cs="Arial"/>
        </w:rPr>
        <w:t>out a nationally-consistent but state-delivered National Disability Insurance Scheme in Western Australia</w:t>
      </w:r>
      <w:r w:rsidR="00EF0F73">
        <w:rPr>
          <w:rFonts w:ascii="Arial" w:hAnsi="Arial" w:cs="Arial"/>
        </w:rPr>
        <w:t xml:space="preserve"> in February 2017</w:t>
      </w:r>
      <w:r>
        <w:rPr>
          <w:rFonts w:ascii="Arial" w:hAnsi="Arial" w:cs="Arial"/>
        </w:rPr>
        <w:t>.</w:t>
      </w:r>
    </w:p>
    <w:p w14:paraId="1E567CFB" w14:textId="77777777" w:rsidR="001F68A3" w:rsidRDefault="001F68A3" w:rsidP="00EF0F73">
      <w:pPr>
        <w:autoSpaceDE w:val="0"/>
        <w:autoSpaceDN w:val="0"/>
        <w:adjustRightInd w:val="0"/>
        <w:rPr>
          <w:rFonts w:ascii="Arial" w:hAnsi="Arial" w:cs="Arial"/>
        </w:rPr>
      </w:pPr>
    </w:p>
    <w:p w14:paraId="53D955BF" w14:textId="2B1018AA" w:rsidR="00EF0F73" w:rsidRDefault="00EF0F73" w:rsidP="00EF0F73">
      <w:pPr>
        <w:autoSpaceDE w:val="0"/>
        <w:autoSpaceDN w:val="0"/>
        <w:adjustRightInd w:val="0"/>
        <w:rPr>
          <w:rFonts w:ascii="Arial" w:hAnsi="Arial" w:cs="Arial"/>
        </w:rPr>
      </w:pPr>
      <w:r>
        <w:rPr>
          <w:rFonts w:ascii="Arial" w:hAnsi="Arial" w:cs="Arial"/>
        </w:rPr>
        <w:t>More than 300</w:t>
      </w:r>
      <w:r w:rsidR="001F68A3">
        <w:rPr>
          <w:rFonts w:ascii="Arial" w:hAnsi="Arial" w:cs="Arial"/>
        </w:rPr>
        <w:t xml:space="preserve"> </w:t>
      </w:r>
      <w:r w:rsidRPr="00E32790">
        <w:rPr>
          <w:rFonts w:ascii="Arial" w:hAnsi="Arial" w:cs="Arial"/>
        </w:rPr>
        <w:t xml:space="preserve">of the Office’s clients who receive disability support including accommodation and services and are under 65 years of age, </w:t>
      </w:r>
      <w:r>
        <w:rPr>
          <w:rFonts w:ascii="Arial" w:hAnsi="Arial" w:cs="Arial"/>
        </w:rPr>
        <w:t>now have NDIS plans.</w:t>
      </w:r>
      <w:r w:rsidRPr="00E32790">
        <w:rPr>
          <w:rFonts w:ascii="Arial" w:hAnsi="Arial" w:cs="Arial"/>
        </w:rPr>
        <w:t xml:space="preserve"> Delegated guardians from the Office worked with NDIS staff throughout the year in the development and approval of NDIS support plans in both the State and Commonwealth </w:t>
      </w:r>
      <w:r>
        <w:rPr>
          <w:rFonts w:ascii="Arial" w:hAnsi="Arial" w:cs="Arial"/>
        </w:rPr>
        <w:t>schemes</w:t>
      </w:r>
      <w:r w:rsidR="001F68A3">
        <w:rPr>
          <w:rFonts w:ascii="Arial" w:hAnsi="Arial" w:cs="Arial"/>
        </w:rPr>
        <w:t>.</w:t>
      </w:r>
    </w:p>
    <w:p w14:paraId="53BB60D2" w14:textId="77777777" w:rsidR="00EF0F73" w:rsidRDefault="00EF0F73" w:rsidP="00EF0F73">
      <w:pPr>
        <w:autoSpaceDE w:val="0"/>
        <w:autoSpaceDN w:val="0"/>
        <w:adjustRightInd w:val="0"/>
        <w:rPr>
          <w:rFonts w:ascii="Arial" w:hAnsi="Arial" w:cs="Arial"/>
        </w:rPr>
      </w:pPr>
    </w:p>
    <w:p w14:paraId="567E295C" w14:textId="37F03F2D" w:rsidR="00EF0F73" w:rsidRDefault="00EF0F73" w:rsidP="00EF0F73">
      <w:pPr>
        <w:autoSpaceDE w:val="0"/>
        <w:autoSpaceDN w:val="0"/>
        <w:adjustRightInd w:val="0"/>
        <w:rPr>
          <w:rFonts w:ascii="Arial" w:hAnsi="Arial" w:cs="Arial"/>
        </w:rPr>
      </w:pPr>
      <w:r>
        <w:rPr>
          <w:rFonts w:ascii="Arial" w:hAnsi="Arial" w:cs="Arial"/>
        </w:rPr>
        <w:t>The Public Advocate has given consent for 1</w:t>
      </w:r>
      <w:r w:rsidR="0049666F">
        <w:rPr>
          <w:rFonts w:ascii="Arial" w:hAnsi="Arial" w:cs="Arial"/>
        </w:rPr>
        <w:t>49</w:t>
      </w:r>
      <w:r>
        <w:rPr>
          <w:rFonts w:ascii="Arial" w:hAnsi="Arial" w:cs="Arial"/>
        </w:rPr>
        <w:t xml:space="preserve"> represented persons to transfer from WA NDIS to the national NDIS with this transition anticipated to be completed by December 2018.</w:t>
      </w:r>
    </w:p>
    <w:p w14:paraId="41059CCB" w14:textId="77777777" w:rsidR="00EF0F73" w:rsidRDefault="00EF0F73" w:rsidP="00EF0F73">
      <w:pPr>
        <w:autoSpaceDE w:val="0"/>
        <w:autoSpaceDN w:val="0"/>
        <w:adjustRightInd w:val="0"/>
        <w:rPr>
          <w:rFonts w:ascii="Arial" w:hAnsi="Arial" w:cs="Arial"/>
        </w:rPr>
      </w:pPr>
    </w:p>
    <w:p w14:paraId="0F5CE094" w14:textId="7FEE5E84" w:rsidR="00EF0F73" w:rsidRPr="00E32790" w:rsidRDefault="00EF0F73" w:rsidP="00EF0F73">
      <w:pPr>
        <w:autoSpaceDE w:val="0"/>
        <w:autoSpaceDN w:val="0"/>
        <w:adjustRightInd w:val="0"/>
        <w:rPr>
          <w:rFonts w:ascii="Arial" w:hAnsi="Arial" w:cs="Arial"/>
        </w:rPr>
      </w:pPr>
      <w:r>
        <w:rPr>
          <w:rFonts w:ascii="Arial" w:hAnsi="Arial" w:cs="Arial"/>
        </w:rPr>
        <w:t>From 1 July 2018, the NDIA assumed responsibility for the delivery of NDIS in WA. The NDIS will continue to roll out on a geographical basis and is anticipated to be operati</w:t>
      </w:r>
      <w:r w:rsidR="001F68A3">
        <w:rPr>
          <w:rFonts w:ascii="Arial" w:hAnsi="Arial" w:cs="Arial"/>
        </w:rPr>
        <w:t>onal</w:t>
      </w:r>
      <w:r>
        <w:rPr>
          <w:rFonts w:ascii="Arial" w:hAnsi="Arial" w:cs="Arial"/>
        </w:rPr>
        <w:t xml:space="preserve"> across all of WA by 30 June 2020.</w:t>
      </w:r>
    </w:p>
    <w:p w14:paraId="7B8323E5" w14:textId="77777777" w:rsidR="00EF0F73" w:rsidRDefault="00EF0F73" w:rsidP="00BB71FA">
      <w:pPr>
        <w:autoSpaceDE w:val="0"/>
        <w:autoSpaceDN w:val="0"/>
        <w:adjustRightInd w:val="0"/>
        <w:rPr>
          <w:rFonts w:ascii="Arial" w:hAnsi="Arial" w:cs="Arial"/>
        </w:rPr>
      </w:pPr>
    </w:p>
    <w:p w14:paraId="11E276BA" w14:textId="77777777" w:rsidR="00E32790" w:rsidRPr="00E32790" w:rsidRDefault="00E32790" w:rsidP="00C650D1">
      <w:pPr>
        <w:jc w:val="right"/>
        <w:rPr>
          <w:rFonts w:ascii="Arial" w:hAnsi="Arial" w:cs="Arial"/>
          <w:b/>
          <w:sz w:val="28"/>
          <w:szCs w:val="28"/>
        </w:rPr>
      </w:pPr>
      <w:r w:rsidRPr="00E32790">
        <w:rPr>
          <w:rFonts w:ascii="Arial" w:hAnsi="Arial" w:cs="Arial"/>
        </w:rPr>
        <w:br w:type="page"/>
      </w:r>
      <w:r w:rsidRPr="00E32790">
        <w:rPr>
          <w:rFonts w:ascii="Arial" w:hAnsi="Arial" w:cs="Arial"/>
          <w:b/>
          <w:sz w:val="28"/>
          <w:szCs w:val="28"/>
        </w:rPr>
        <w:t>SIGNIFICANT ISSUES IMPACTING THE AGENCY</w:t>
      </w:r>
    </w:p>
    <w:p w14:paraId="37F16F79" w14:textId="77777777" w:rsidR="00E32790" w:rsidRPr="00E32790" w:rsidRDefault="00E32790" w:rsidP="00E32790">
      <w:pPr>
        <w:autoSpaceDE w:val="0"/>
        <w:autoSpaceDN w:val="0"/>
        <w:adjustRightInd w:val="0"/>
        <w:rPr>
          <w:rFonts w:ascii="Arial" w:hAnsi="Arial" w:cs="Arial"/>
        </w:rPr>
      </w:pPr>
    </w:p>
    <w:p w14:paraId="444E4DBF" w14:textId="77777777" w:rsidR="00E32790" w:rsidRDefault="00E32790" w:rsidP="00E32790">
      <w:pPr>
        <w:autoSpaceDE w:val="0"/>
        <w:autoSpaceDN w:val="0"/>
        <w:adjustRightInd w:val="0"/>
        <w:rPr>
          <w:rFonts w:ascii="Arial" w:hAnsi="Arial" w:cs="Arial"/>
        </w:rPr>
      </w:pPr>
    </w:p>
    <w:p w14:paraId="1B405948" w14:textId="0FC5AA89" w:rsidR="00D9230E" w:rsidRPr="0034162E" w:rsidRDefault="00D9230E" w:rsidP="00D9230E">
      <w:pPr>
        <w:autoSpaceDE w:val="0"/>
        <w:autoSpaceDN w:val="0"/>
        <w:adjustRightInd w:val="0"/>
        <w:rPr>
          <w:rFonts w:ascii="Arial" w:hAnsi="Arial" w:cs="Arial"/>
          <w:b/>
          <w:sz w:val="32"/>
          <w:szCs w:val="32"/>
        </w:rPr>
      </w:pPr>
      <w:bookmarkStart w:id="18" w:name="Significant_Issues_elder_abuse"/>
      <w:r w:rsidRPr="0034162E">
        <w:rPr>
          <w:rFonts w:ascii="Arial" w:hAnsi="Arial" w:cs="Arial"/>
          <w:b/>
          <w:sz w:val="32"/>
          <w:szCs w:val="32"/>
        </w:rPr>
        <w:t xml:space="preserve">Elder </w:t>
      </w:r>
      <w:r w:rsidR="00BE7428">
        <w:rPr>
          <w:rFonts w:ascii="Arial" w:hAnsi="Arial" w:cs="Arial"/>
          <w:b/>
          <w:sz w:val="32"/>
          <w:szCs w:val="32"/>
        </w:rPr>
        <w:t>A</w:t>
      </w:r>
      <w:r w:rsidRPr="0034162E">
        <w:rPr>
          <w:rFonts w:ascii="Arial" w:hAnsi="Arial" w:cs="Arial"/>
          <w:b/>
          <w:sz w:val="32"/>
          <w:szCs w:val="32"/>
        </w:rPr>
        <w:t>buse</w:t>
      </w:r>
    </w:p>
    <w:bookmarkEnd w:id="18"/>
    <w:p w14:paraId="0EADD987" w14:textId="77777777" w:rsidR="00D9230E" w:rsidRPr="00E32790" w:rsidRDefault="00D9230E" w:rsidP="00D9230E">
      <w:pPr>
        <w:autoSpaceDE w:val="0"/>
        <w:autoSpaceDN w:val="0"/>
        <w:adjustRightInd w:val="0"/>
        <w:rPr>
          <w:rFonts w:ascii="Arial" w:hAnsi="Arial" w:cs="Arial"/>
        </w:rPr>
      </w:pPr>
    </w:p>
    <w:p w14:paraId="5A3606F9" w14:textId="73939DB3" w:rsidR="00D9230E" w:rsidRDefault="008E3853" w:rsidP="00D9230E">
      <w:pPr>
        <w:autoSpaceDE w:val="0"/>
        <w:autoSpaceDN w:val="0"/>
        <w:adjustRightInd w:val="0"/>
        <w:rPr>
          <w:rFonts w:ascii="Arial" w:hAnsi="Arial" w:cs="Arial"/>
        </w:rPr>
      </w:pPr>
      <w:r>
        <w:rPr>
          <w:rFonts w:ascii="Arial" w:hAnsi="Arial" w:cs="Arial"/>
        </w:rPr>
        <w:t xml:space="preserve">A heightened awareness </w:t>
      </w:r>
      <w:r w:rsidR="00D91AC3">
        <w:rPr>
          <w:rFonts w:ascii="Arial" w:hAnsi="Arial" w:cs="Arial"/>
        </w:rPr>
        <w:t>with</w:t>
      </w:r>
      <w:r w:rsidR="00AB2743">
        <w:rPr>
          <w:rFonts w:ascii="Arial" w:hAnsi="Arial" w:cs="Arial"/>
        </w:rPr>
        <w:t>in</w:t>
      </w:r>
      <w:r>
        <w:rPr>
          <w:rFonts w:ascii="Arial" w:hAnsi="Arial" w:cs="Arial"/>
        </w:rPr>
        <w:t xml:space="preserve"> the community and gathering momentum </w:t>
      </w:r>
      <w:r w:rsidR="00D91AC3">
        <w:rPr>
          <w:rFonts w:ascii="Arial" w:hAnsi="Arial" w:cs="Arial"/>
        </w:rPr>
        <w:t xml:space="preserve">across </w:t>
      </w:r>
      <w:r w:rsidR="00654F80">
        <w:rPr>
          <w:rFonts w:ascii="Arial" w:hAnsi="Arial" w:cs="Arial"/>
        </w:rPr>
        <w:t>S</w:t>
      </w:r>
      <w:r w:rsidR="00D91AC3">
        <w:rPr>
          <w:rFonts w:ascii="Arial" w:hAnsi="Arial" w:cs="Arial"/>
        </w:rPr>
        <w:t xml:space="preserve">tate and </w:t>
      </w:r>
      <w:r w:rsidR="00654F80">
        <w:rPr>
          <w:rFonts w:ascii="Arial" w:hAnsi="Arial" w:cs="Arial"/>
        </w:rPr>
        <w:t>N</w:t>
      </w:r>
      <w:r w:rsidR="00D91AC3">
        <w:rPr>
          <w:rFonts w:ascii="Arial" w:hAnsi="Arial" w:cs="Arial"/>
        </w:rPr>
        <w:t>ational</w:t>
      </w:r>
      <w:r>
        <w:rPr>
          <w:rFonts w:ascii="Arial" w:hAnsi="Arial" w:cs="Arial"/>
        </w:rPr>
        <w:t xml:space="preserve"> </w:t>
      </w:r>
      <w:r w:rsidR="00654F80">
        <w:rPr>
          <w:rFonts w:ascii="Arial" w:hAnsi="Arial" w:cs="Arial"/>
        </w:rPr>
        <w:t>G</w:t>
      </w:r>
      <w:r>
        <w:rPr>
          <w:rFonts w:ascii="Arial" w:hAnsi="Arial" w:cs="Arial"/>
        </w:rPr>
        <w:t xml:space="preserve">overnment has seen elder abuse </w:t>
      </w:r>
      <w:r w:rsidR="002F2D9B">
        <w:rPr>
          <w:rFonts w:ascii="Arial" w:hAnsi="Arial" w:cs="Arial"/>
        </w:rPr>
        <w:t xml:space="preserve">become a higher priority </w:t>
      </w:r>
      <w:r w:rsidR="00F400C3">
        <w:rPr>
          <w:rFonts w:ascii="Arial" w:hAnsi="Arial" w:cs="Arial"/>
        </w:rPr>
        <w:t>agenda item</w:t>
      </w:r>
      <w:r w:rsidR="002F2D9B">
        <w:rPr>
          <w:rFonts w:ascii="Arial" w:hAnsi="Arial" w:cs="Arial"/>
        </w:rPr>
        <w:t>.</w:t>
      </w:r>
    </w:p>
    <w:p w14:paraId="420E2994" w14:textId="77777777" w:rsidR="005C0B3F" w:rsidRDefault="005C0B3F" w:rsidP="00D9230E">
      <w:pPr>
        <w:autoSpaceDE w:val="0"/>
        <w:autoSpaceDN w:val="0"/>
        <w:adjustRightInd w:val="0"/>
        <w:rPr>
          <w:rFonts w:ascii="Arial" w:hAnsi="Arial" w:cs="Arial"/>
        </w:rPr>
      </w:pPr>
    </w:p>
    <w:p w14:paraId="58FBFC78" w14:textId="22C09C84" w:rsidR="005C0B3F" w:rsidRDefault="00CF7D16" w:rsidP="00D9230E">
      <w:pPr>
        <w:autoSpaceDE w:val="0"/>
        <w:autoSpaceDN w:val="0"/>
        <w:adjustRightInd w:val="0"/>
        <w:rPr>
          <w:rFonts w:ascii="Arial" w:hAnsi="Arial" w:cs="Arial"/>
        </w:rPr>
      </w:pPr>
      <w:r>
        <w:rPr>
          <w:rFonts w:ascii="Arial" w:hAnsi="Arial" w:cs="Arial"/>
        </w:rPr>
        <w:t>With elder abuse an ever present element in the work done by the Office of the Public Advocate, th</w:t>
      </w:r>
      <w:r w:rsidR="005C0B3F">
        <w:rPr>
          <w:rFonts w:ascii="Arial" w:hAnsi="Arial" w:cs="Arial"/>
        </w:rPr>
        <w:t>e core services of the Office remain unchanged</w:t>
      </w:r>
      <w:r>
        <w:rPr>
          <w:rFonts w:ascii="Arial" w:hAnsi="Arial" w:cs="Arial"/>
        </w:rPr>
        <w:t>.</w:t>
      </w:r>
    </w:p>
    <w:p w14:paraId="061887BB" w14:textId="77777777" w:rsidR="00CF7D16" w:rsidRDefault="00CF7D16" w:rsidP="00D9230E">
      <w:pPr>
        <w:autoSpaceDE w:val="0"/>
        <w:autoSpaceDN w:val="0"/>
        <w:adjustRightInd w:val="0"/>
        <w:rPr>
          <w:rFonts w:ascii="Arial" w:hAnsi="Arial" w:cs="Arial"/>
        </w:rPr>
      </w:pPr>
    </w:p>
    <w:p w14:paraId="345DFC6A" w14:textId="3D88D87B" w:rsidR="005C0B3F" w:rsidRDefault="00AB2743" w:rsidP="00D9230E">
      <w:pPr>
        <w:autoSpaceDE w:val="0"/>
        <w:autoSpaceDN w:val="0"/>
        <w:adjustRightInd w:val="0"/>
        <w:rPr>
          <w:rFonts w:ascii="Arial" w:hAnsi="Arial" w:cs="Arial"/>
        </w:rPr>
      </w:pPr>
      <w:r>
        <w:rPr>
          <w:rFonts w:ascii="Arial" w:hAnsi="Arial" w:cs="Arial"/>
        </w:rPr>
        <w:t xml:space="preserve">Investigator advocates </w:t>
      </w:r>
      <w:r w:rsidR="005C0B3F">
        <w:rPr>
          <w:rFonts w:ascii="Arial" w:hAnsi="Arial" w:cs="Arial"/>
        </w:rPr>
        <w:t>become involved in people’s lives when there is a concern about the person’s welfare – in some cases this involves abuse or allegations of abuse</w:t>
      </w:r>
      <w:r w:rsidR="00C856DA">
        <w:rPr>
          <w:rFonts w:ascii="Arial" w:hAnsi="Arial" w:cs="Arial"/>
        </w:rPr>
        <w:t>.</w:t>
      </w:r>
      <w:r w:rsidR="005C0B3F">
        <w:rPr>
          <w:rFonts w:ascii="Arial" w:hAnsi="Arial" w:cs="Arial"/>
        </w:rPr>
        <w:t xml:space="preserve"> </w:t>
      </w:r>
      <w:r w:rsidR="00C856DA">
        <w:rPr>
          <w:rFonts w:ascii="Arial" w:hAnsi="Arial" w:cs="Arial"/>
        </w:rPr>
        <w:t>S</w:t>
      </w:r>
      <w:r w:rsidR="005C0B3F">
        <w:rPr>
          <w:rFonts w:ascii="Arial" w:hAnsi="Arial" w:cs="Arial"/>
        </w:rPr>
        <w:t>ome of these cases</w:t>
      </w:r>
      <w:r w:rsidR="00C856DA">
        <w:rPr>
          <w:rFonts w:ascii="Arial" w:hAnsi="Arial" w:cs="Arial"/>
        </w:rPr>
        <w:t xml:space="preserve"> involve</w:t>
      </w:r>
      <w:r w:rsidR="005C0B3F">
        <w:rPr>
          <w:rFonts w:ascii="Arial" w:hAnsi="Arial" w:cs="Arial"/>
        </w:rPr>
        <w:t xml:space="preserve"> elder abuse.</w:t>
      </w:r>
    </w:p>
    <w:p w14:paraId="0349EDDB" w14:textId="77777777" w:rsidR="005C0B3F" w:rsidRDefault="005C0B3F" w:rsidP="00D9230E">
      <w:pPr>
        <w:autoSpaceDE w:val="0"/>
        <w:autoSpaceDN w:val="0"/>
        <w:adjustRightInd w:val="0"/>
        <w:rPr>
          <w:rFonts w:ascii="Arial" w:hAnsi="Arial" w:cs="Arial"/>
        </w:rPr>
      </w:pPr>
    </w:p>
    <w:p w14:paraId="56115BAA" w14:textId="3A961422" w:rsidR="005C0B3F" w:rsidRDefault="005C0B3F" w:rsidP="00D9230E">
      <w:pPr>
        <w:autoSpaceDE w:val="0"/>
        <w:autoSpaceDN w:val="0"/>
        <w:adjustRightInd w:val="0"/>
        <w:rPr>
          <w:rFonts w:ascii="Arial" w:hAnsi="Arial" w:cs="Arial"/>
        </w:rPr>
      </w:pPr>
      <w:r>
        <w:rPr>
          <w:rFonts w:ascii="Arial" w:hAnsi="Arial" w:cs="Arial"/>
        </w:rPr>
        <w:t xml:space="preserve">Similarly, the Public Advocate is appointed guardian of last resort when a person is in need of </w:t>
      </w:r>
      <w:r w:rsidR="0006496F">
        <w:rPr>
          <w:rFonts w:ascii="Arial" w:hAnsi="Arial" w:cs="Arial"/>
        </w:rPr>
        <w:t xml:space="preserve">a </w:t>
      </w:r>
      <w:r>
        <w:rPr>
          <w:rFonts w:ascii="Arial" w:hAnsi="Arial" w:cs="Arial"/>
        </w:rPr>
        <w:t>guardian but they do not have anyone in their life who is suitable, willing and available. At times, th</w:t>
      </w:r>
      <w:r w:rsidR="00430A38">
        <w:rPr>
          <w:rFonts w:ascii="Arial" w:hAnsi="Arial" w:cs="Arial"/>
        </w:rPr>
        <w:t xml:space="preserve">ere may be allegations or concerns that this </w:t>
      </w:r>
      <w:r>
        <w:rPr>
          <w:rFonts w:ascii="Arial" w:hAnsi="Arial" w:cs="Arial"/>
        </w:rPr>
        <w:t>person experienced elder abuse.</w:t>
      </w:r>
    </w:p>
    <w:p w14:paraId="7F66CF5C" w14:textId="77777777" w:rsidR="00F27C62" w:rsidRDefault="00F27C62" w:rsidP="00D9230E">
      <w:pPr>
        <w:autoSpaceDE w:val="0"/>
        <w:autoSpaceDN w:val="0"/>
        <w:adjustRightInd w:val="0"/>
        <w:rPr>
          <w:rFonts w:ascii="Arial" w:hAnsi="Arial" w:cs="Arial"/>
        </w:rPr>
      </w:pPr>
    </w:p>
    <w:p w14:paraId="262DFBBA" w14:textId="7DDDEEB3" w:rsidR="00F27C62" w:rsidRDefault="00F27C62" w:rsidP="00D9230E">
      <w:pPr>
        <w:autoSpaceDE w:val="0"/>
        <w:autoSpaceDN w:val="0"/>
        <w:adjustRightInd w:val="0"/>
        <w:rPr>
          <w:rFonts w:ascii="Arial" w:hAnsi="Arial" w:cs="Arial"/>
        </w:rPr>
      </w:pPr>
      <w:r>
        <w:rPr>
          <w:rFonts w:ascii="Arial" w:hAnsi="Arial" w:cs="Arial"/>
        </w:rPr>
        <w:t>The Public Advocate’s membership with the Alliance for Prevention of Elder Abuse WA continue</w:t>
      </w:r>
      <w:r w:rsidR="0006496F">
        <w:rPr>
          <w:rFonts w:ascii="Arial" w:hAnsi="Arial" w:cs="Arial"/>
        </w:rPr>
        <w:t>d this year</w:t>
      </w:r>
      <w:r>
        <w:rPr>
          <w:rFonts w:ascii="Arial" w:hAnsi="Arial" w:cs="Arial"/>
        </w:rPr>
        <w:t xml:space="preserve">, along with the Office’s targeted community education </w:t>
      </w:r>
      <w:r w:rsidR="0006496F">
        <w:rPr>
          <w:rFonts w:ascii="Arial" w:hAnsi="Arial" w:cs="Arial"/>
        </w:rPr>
        <w:t xml:space="preserve">sessions and provision of advice and guidance to community members and service providers who are concerned about the wellbeing of a vulnerable </w:t>
      </w:r>
      <w:r w:rsidR="00AA16E1">
        <w:rPr>
          <w:rFonts w:ascii="Arial" w:hAnsi="Arial" w:cs="Arial"/>
        </w:rPr>
        <w:t>elderly person.</w:t>
      </w:r>
    </w:p>
    <w:p w14:paraId="5B5441C0" w14:textId="77777777" w:rsidR="002F2D9B" w:rsidRDefault="002F2D9B" w:rsidP="00D9230E">
      <w:pPr>
        <w:autoSpaceDE w:val="0"/>
        <w:autoSpaceDN w:val="0"/>
        <w:adjustRightInd w:val="0"/>
        <w:rPr>
          <w:rFonts w:ascii="Arial" w:hAnsi="Arial" w:cs="Arial"/>
        </w:rPr>
      </w:pPr>
    </w:p>
    <w:p w14:paraId="789722AA" w14:textId="461B45C8" w:rsidR="002D152C" w:rsidRDefault="006B5C8F" w:rsidP="00D9230E">
      <w:pPr>
        <w:autoSpaceDE w:val="0"/>
        <w:autoSpaceDN w:val="0"/>
        <w:adjustRightInd w:val="0"/>
        <w:rPr>
          <w:rFonts w:ascii="Arial" w:hAnsi="Arial" w:cs="Arial"/>
        </w:rPr>
      </w:pPr>
      <w:r>
        <w:rPr>
          <w:rFonts w:ascii="Arial" w:hAnsi="Arial" w:cs="Arial"/>
        </w:rPr>
        <w:t xml:space="preserve">Where this heightened awareness and </w:t>
      </w:r>
      <w:r w:rsidR="00656918">
        <w:rPr>
          <w:rFonts w:ascii="Arial" w:hAnsi="Arial" w:cs="Arial"/>
        </w:rPr>
        <w:t>g</w:t>
      </w:r>
      <w:r>
        <w:rPr>
          <w:rFonts w:ascii="Arial" w:hAnsi="Arial" w:cs="Arial"/>
        </w:rPr>
        <w:t xml:space="preserve">overnment policy reform </w:t>
      </w:r>
      <w:r w:rsidR="004059B1">
        <w:rPr>
          <w:rFonts w:ascii="Arial" w:hAnsi="Arial" w:cs="Arial"/>
        </w:rPr>
        <w:t xml:space="preserve">has </w:t>
      </w:r>
      <w:r w:rsidR="00A40852">
        <w:rPr>
          <w:rFonts w:ascii="Arial" w:hAnsi="Arial" w:cs="Arial"/>
        </w:rPr>
        <w:t xml:space="preserve">and will continue to impact </w:t>
      </w:r>
      <w:r w:rsidR="00CF7D16">
        <w:rPr>
          <w:rFonts w:ascii="Arial" w:hAnsi="Arial" w:cs="Arial"/>
        </w:rPr>
        <w:t>t</w:t>
      </w:r>
      <w:r>
        <w:rPr>
          <w:rFonts w:ascii="Arial" w:hAnsi="Arial" w:cs="Arial"/>
        </w:rPr>
        <w:t xml:space="preserve">he Office, is in </w:t>
      </w:r>
      <w:r w:rsidR="008935AA">
        <w:rPr>
          <w:rFonts w:ascii="Arial" w:hAnsi="Arial" w:cs="Arial"/>
        </w:rPr>
        <w:t xml:space="preserve">its </w:t>
      </w:r>
      <w:r>
        <w:rPr>
          <w:rFonts w:ascii="Arial" w:hAnsi="Arial" w:cs="Arial"/>
        </w:rPr>
        <w:t>i</w:t>
      </w:r>
      <w:r w:rsidR="00CF7D16">
        <w:rPr>
          <w:rFonts w:ascii="Arial" w:hAnsi="Arial" w:cs="Arial"/>
        </w:rPr>
        <w:t xml:space="preserve">ncreased </w:t>
      </w:r>
      <w:r>
        <w:rPr>
          <w:rFonts w:ascii="Arial" w:hAnsi="Arial" w:cs="Arial"/>
        </w:rPr>
        <w:t>ability to contribute to meaningful ways to combat elder abuse.</w:t>
      </w:r>
    </w:p>
    <w:p w14:paraId="04B07054" w14:textId="77777777" w:rsidR="00CF7D16" w:rsidRDefault="00CF7D16" w:rsidP="00D9230E">
      <w:pPr>
        <w:autoSpaceDE w:val="0"/>
        <w:autoSpaceDN w:val="0"/>
        <w:adjustRightInd w:val="0"/>
        <w:rPr>
          <w:rFonts w:ascii="Arial" w:hAnsi="Arial" w:cs="Arial"/>
        </w:rPr>
      </w:pPr>
    </w:p>
    <w:p w14:paraId="13C3C63F" w14:textId="04DC57CC" w:rsidR="008935AA" w:rsidRDefault="00CF7D16" w:rsidP="008935AA">
      <w:pPr>
        <w:autoSpaceDE w:val="0"/>
        <w:autoSpaceDN w:val="0"/>
        <w:adjustRightInd w:val="0"/>
        <w:rPr>
          <w:rFonts w:ascii="Arial" w:hAnsi="Arial" w:cs="Arial"/>
        </w:rPr>
      </w:pPr>
      <w:r>
        <w:rPr>
          <w:rFonts w:ascii="Arial" w:hAnsi="Arial" w:cs="Arial"/>
        </w:rPr>
        <w:t xml:space="preserve">The Australian Law Reform Commission’s report on elder abuse was released in 2017 and made 43 recommendations regarding elder abuse. </w:t>
      </w:r>
      <w:r w:rsidR="008935AA">
        <w:rPr>
          <w:rFonts w:ascii="Arial" w:hAnsi="Arial" w:cs="Arial"/>
        </w:rPr>
        <w:t>The Public Advocate and a senior policy officer from the Department of Justice supported the Director General and worked closely with officers from the Department of Communities and the Commonwealth and other jurisdictions in progressing the considerations regarding the recommendations.</w:t>
      </w:r>
    </w:p>
    <w:p w14:paraId="7C1CC250" w14:textId="77777777" w:rsidR="008935AA" w:rsidRDefault="008935AA" w:rsidP="00D9230E">
      <w:pPr>
        <w:autoSpaceDE w:val="0"/>
        <w:autoSpaceDN w:val="0"/>
        <w:adjustRightInd w:val="0"/>
        <w:rPr>
          <w:rFonts w:ascii="Arial" w:hAnsi="Arial" w:cs="Arial"/>
        </w:rPr>
      </w:pPr>
    </w:p>
    <w:p w14:paraId="4674A886" w14:textId="2900201A" w:rsidR="00E91AE6" w:rsidRDefault="00CF7D16" w:rsidP="00C73D72">
      <w:pPr>
        <w:autoSpaceDE w:val="0"/>
        <w:autoSpaceDN w:val="0"/>
        <w:adjustRightInd w:val="0"/>
        <w:rPr>
          <w:rFonts w:ascii="Arial" w:hAnsi="Arial" w:cs="Arial"/>
        </w:rPr>
      </w:pPr>
      <w:r>
        <w:rPr>
          <w:rFonts w:ascii="Arial" w:hAnsi="Arial" w:cs="Arial"/>
        </w:rPr>
        <w:t>One of the</w:t>
      </w:r>
      <w:r w:rsidR="00C73D72">
        <w:rPr>
          <w:rFonts w:ascii="Arial" w:hAnsi="Arial" w:cs="Arial"/>
        </w:rPr>
        <w:t xml:space="preserve"> key</w:t>
      </w:r>
      <w:r>
        <w:rPr>
          <w:rFonts w:ascii="Arial" w:hAnsi="Arial" w:cs="Arial"/>
        </w:rPr>
        <w:t xml:space="preserve"> recommendations </w:t>
      </w:r>
      <w:r w:rsidR="00C73D72">
        <w:rPr>
          <w:rFonts w:ascii="Arial" w:hAnsi="Arial" w:cs="Arial"/>
        </w:rPr>
        <w:t xml:space="preserve">in the report </w:t>
      </w:r>
      <w:r>
        <w:rPr>
          <w:rFonts w:ascii="Arial" w:hAnsi="Arial" w:cs="Arial"/>
        </w:rPr>
        <w:t>was the development of a national plan to address elder abuse.</w:t>
      </w:r>
      <w:r w:rsidR="0047473F">
        <w:rPr>
          <w:rFonts w:ascii="Arial" w:hAnsi="Arial" w:cs="Arial"/>
        </w:rPr>
        <w:t xml:space="preserve"> </w:t>
      </w:r>
      <w:r>
        <w:rPr>
          <w:rFonts w:ascii="Arial" w:hAnsi="Arial" w:cs="Arial"/>
        </w:rPr>
        <w:t>In February 2018 the Federal Attorney General announced that the Council of Attorneys General had agreed to develop the national plan</w:t>
      </w:r>
      <w:r w:rsidR="00E91AE6">
        <w:rPr>
          <w:rFonts w:ascii="Arial" w:hAnsi="Arial" w:cs="Arial"/>
        </w:rPr>
        <w:t xml:space="preserve"> to safeguard the rights of older Australians. </w:t>
      </w:r>
    </w:p>
    <w:p w14:paraId="0471ED9B" w14:textId="77777777" w:rsidR="00E91AE6" w:rsidRDefault="00E91AE6" w:rsidP="00D9230E">
      <w:pPr>
        <w:autoSpaceDE w:val="0"/>
        <w:autoSpaceDN w:val="0"/>
        <w:adjustRightInd w:val="0"/>
        <w:rPr>
          <w:rFonts w:ascii="Arial" w:hAnsi="Arial" w:cs="Arial"/>
        </w:rPr>
      </w:pPr>
    </w:p>
    <w:p w14:paraId="3CF5E06A" w14:textId="77777777" w:rsidR="00C73D72" w:rsidRDefault="00C73D72" w:rsidP="00C73D72">
      <w:pPr>
        <w:autoSpaceDE w:val="0"/>
        <w:autoSpaceDN w:val="0"/>
        <w:adjustRightInd w:val="0"/>
        <w:rPr>
          <w:rFonts w:ascii="Arial" w:hAnsi="Arial" w:cs="Arial"/>
        </w:rPr>
      </w:pPr>
      <w:r>
        <w:rPr>
          <w:rFonts w:ascii="Arial" w:hAnsi="Arial" w:cs="Arial"/>
        </w:rPr>
        <w:t>The Department of Communities has the lead role in the development of the national plan as the Minister for Seniors and Ageing has the portfolio responsible for elder abuse prevention.</w:t>
      </w:r>
    </w:p>
    <w:p w14:paraId="3FAF257D" w14:textId="77777777" w:rsidR="00C73D72" w:rsidRDefault="00C73D72" w:rsidP="00C73D72">
      <w:pPr>
        <w:autoSpaceDE w:val="0"/>
        <w:autoSpaceDN w:val="0"/>
        <w:adjustRightInd w:val="0"/>
        <w:rPr>
          <w:rFonts w:ascii="Arial" w:hAnsi="Arial" w:cs="Arial"/>
        </w:rPr>
      </w:pPr>
    </w:p>
    <w:p w14:paraId="4BADDDA0" w14:textId="77777777" w:rsidR="00523AFB" w:rsidRDefault="00523AFB" w:rsidP="00E32790">
      <w:pPr>
        <w:autoSpaceDE w:val="0"/>
        <w:autoSpaceDN w:val="0"/>
        <w:adjustRightInd w:val="0"/>
        <w:rPr>
          <w:rFonts w:ascii="Arial" w:hAnsi="Arial" w:cs="Arial"/>
        </w:rPr>
      </w:pPr>
    </w:p>
    <w:p w14:paraId="27F4A266" w14:textId="77777777" w:rsidR="00523AFB" w:rsidRDefault="00523AFB" w:rsidP="00E32790">
      <w:pPr>
        <w:autoSpaceDE w:val="0"/>
        <w:autoSpaceDN w:val="0"/>
        <w:adjustRightInd w:val="0"/>
        <w:rPr>
          <w:rFonts w:ascii="Arial" w:hAnsi="Arial" w:cs="Arial"/>
        </w:rPr>
      </w:pPr>
    </w:p>
    <w:p w14:paraId="1C2ADEC1" w14:textId="77777777" w:rsidR="00523AFB" w:rsidRDefault="00523AFB" w:rsidP="00E32790">
      <w:pPr>
        <w:autoSpaceDE w:val="0"/>
        <w:autoSpaceDN w:val="0"/>
        <w:adjustRightInd w:val="0"/>
        <w:rPr>
          <w:rFonts w:ascii="Arial" w:hAnsi="Arial" w:cs="Arial"/>
        </w:rPr>
      </w:pPr>
    </w:p>
    <w:p w14:paraId="6A39522F" w14:textId="77777777" w:rsidR="004755F1" w:rsidRDefault="004755F1">
      <w:pPr>
        <w:rPr>
          <w:rFonts w:ascii="Arial" w:hAnsi="Arial" w:cs="Arial"/>
        </w:rPr>
      </w:pPr>
      <w:r>
        <w:rPr>
          <w:rFonts w:ascii="Arial" w:hAnsi="Arial" w:cs="Arial"/>
        </w:rPr>
        <w:br w:type="page"/>
      </w:r>
    </w:p>
    <w:p w14:paraId="3412D1FB" w14:textId="77777777" w:rsidR="004D361B" w:rsidRPr="001C6906" w:rsidRDefault="004D361B" w:rsidP="004D361B">
      <w:pPr>
        <w:jc w:val="right"/>
        <w:rPr>
          <w:rFonts w:ascii="Arial" w:hAnsi="Arial" w:cs="Arial"/>
          <w:b/>
          <w:sz w:val="28"/>
          <w:szCs w:val="28"/>
        </w:rPr>
      </w:pPr>
      <w:bookmarkStart w:id="19" w:name="Disclosures_And_Legal_Comp"/>
      <w:bookmarkStart w:id="20" w:name="_Toc209173608"/>
      <w:bookmarkStart w:id="21" w:name="_Toc209173661"/>
      <w:bookmarkStart w:id="22" w:name="_Toc209173766"/>
      <w:bookmarkStart w:id="23" w:name="_Toc209173813"/>
      <w:r w:rsidRPr="001C6906">
        <w:rPr>
          <w:rFonts w:ascii="Arial" w:hAnsi="Arial" w:cs="Arial"/>
          <w:b/>
          <w:sz w:val="28"/>
          <w:szCs w:val="28"/>
        </w:rPr>
        <w:t>DISCLOSURES AND LEGAL COMPLIANCE</w:t>
      </w:r>
    </w:p>
    <w:bookmarkEnd w:id="19"/>
    <w:p w14:paraId="510E5C28" w14:textId="77777777" w:rsidR="004D361B" w:rsidRPr="001C6906" w:rsidRDefault="004D361B" w:rsidP="004D361B">
      <w:pPr>
        <w:rPr>
          <w:rFonts w:ascii="Arial" w:hAnsi="Arial" w:cs="Arial"/>
          <w:sz w:val="36"/>
          <w:szCs w:val="36"/>
        </w:rPr>
      </w:pPr>
    </w:p>
    <w:p w14:paraId="2EF2396F" w14:textId="77777777" w:rsidR="004D361B" w:rsidRPr="00076696" w:rsidRDefault="004D361B" w:rsidP="004D361B">
      <w:pPr>
        <w:autoSpaceDE w:val="0"/>
        <w:autoSpaceDN w:val="0"/>
        <w:adjustRightInd w:val="0"/>
        <w:rPr>
          <w:rFonts w:ascii="Arial" w:hAnsi="Arial" w:cs="Arial"/>
          <w:b/>
          <w:sz w:val="44"/>
          <w:szCs w:val="44"/>
        </w:rPr>
      </w:pPr>
      <w:r w:rsidRPr="00076696">
        <w:rPr>
          <w:rFonts w:ascii="Arial" w:hAnsi="Arial" w:cs="Arial"/>
          <w:b/>
          <w:sz w:val="44"/>
          <w:szCs w:val="44"/>
        </w:rPr>
        <w:t>Disclosures and Legal Compliance</w:t>
      </w:r>
    </w:p>
    <w:p w14:paraId="1D921511" w14:textId="77777777" w:rsidR="004D361B" w:rsidRPr="001C6906" w:rsidRDefault="004D361B" w:rsidP="004D361B">
      <w:pPr>
        <w:autoSpaceDE w:val="0"/>
        <w:autoSpaceDN w:val="0"/>
        <w:adjustRightInd w:val="0"/>
        <w:rPr>
          <w:rFonts w:ascii="Arial" w:hAnsi="Arial" w:cs="Arial"/>
          <w:sz w:val="36"/>
          <w:szCs w:val="36"/>
        </w:rPr>
      </w:pPr>
    </w:p>
    <w:p w14:paraId="083EFA6E" w14:textId="77777777" w:rsidR="004D361B" w:rsidRPr="00076696" w:rsidRDefault="004D361B" w:rsidP="004D361B">
      <w:pPr>
        <w:autoSpaceDE w:val="0"/>
        <w:autoSpaceDN w:val="0"/>
        <w:adjustRightInd w:val="0"/>
        <w:rPr>
          <w:rFonts w:ascii="Arial" w:hAnsi="Arial" w:cs="Arial"/>
          <w:sz w:val="36"/>
          <w:szCs w:val="36"/>
        </w:rPr>
      </w:pPr>
      <w:bookmarkStart w:id="24" w:name="Disclosures_And_Legal_Comp_Fin_Statement"/>
      <w:r w:rsidRPr="00076696">
        <w:rPr>
          <w:rFonts w:ascii="Arial" w:hAnsi="Arial" w:cs="Arial"/>
          <w:sz w:val="36"/>
          <w:szCs w:val="36"/>
        </w:rPr>
        <w:t>Financial Statements</w:t>
      </w:r>
    </w:p>
    <w:bookmarkEnd w:id="20"/>
    <w:bookmarkEnd w:id="21"/>
    <w:bookmarkEnd w:id="22"/>
    <w:bookmarkEnd w:id="23"/>
    <w:bookmarkEnd w:id="24"/>
    <w:p w14:paraId="731A0BD9" w14:textId="77777777" w:rsidR="008A38CD" w:rsidRDefault="008A38CD" w:rsidP="004D361B">
      <w:pPr>
        <w:rPr>
          <w:rFonts w:ascii="Arial" w:hAnsi="Arial" w:cs="Arial"/>
        </w:rPr>
      </w:pPr>
    </w:p>
    <w:p w14:paraId="49458562" w14:textId="77777777" w:rsidR="004D361B" w:rsidRPr="001C6906" w:rsidRDefault="004D361B" w:rsidP="004D361B">
      <w:pPr>
        <w:rPr>
          <w:rFonts w:ascii="Arial" w:hAnsi="Arial" w:cs="Arial"/>
        </w:rPr>
      </w:pPr>
      <w:r w:rsidRPr="001C6906">
        <w:rPr>
          <w:rFonts w:ascii="Arial" w:hAnsi="Arial" w:cs="Arial"/>
        </w:rPr>
        <w:t xml:space="preserve">See the Department of </w:t>
      </w:r>
      <w:r w:rsidR="00A01F88">
        <w:rPr>
          <w:rFonts w:ascii="Arial" w:hAnsi="Arial" w:cs="Arial"/>
        </w:rPr>
        <w:t>Justice</w:t>
      </w:r>
      <w:r w:rsidR="00261E4C">
        <w:rPr>
          <w:rFonts w:ascii="Arial" w:hAnsi="Arial" w:cs="Arial"/>
        </w:rPr>
        <w:t xml:space="preserve"> 2017/18</w:t>
      </w:r>
      <w:r w:rsidR="00A01F88">
        <w:rPr>
          <w:rFonts w:ascii="Arial" w:hAnsi="Arial" w:cs="Arial"/>
        </w:rPr>
        <w:t xml:space="preserve"> annual report</w:t>
      </w:r>
      <w:r w:rsidRPr="001C6906">
        <w:rPr>
          <w:rFonts w:ascii="Arial" w:hAnsi="Arial" w:cs="Arial"/>
        </w:rPr>
        <w:t>.</w:t>
      </w:r>
    </w:p>
    <w:p w14:paraId="0B1ADCB1" w14:textId="77777777" w:rsidR="004D361B" w:rsidRDefault="004D361B" w:rsidP="004D361B">
      <w:pPr>
        <w:rPr>
          <w:rFonts w:ascii="Arial" w:hAnsi="Arial" w:cs="Arial"/>
        </w:rPr>
      </w:pPr>
    </w:p>
    <w:p w14:paraId="20912ED8" w14:textId="77777777" w:rsidR="007B4114" w:rsidRPr="001C6906" w:rsidRDefault="007B4114" w:rsidP="004D361B">
      <w:pPr>
        <w:rPr>
          <w:rFonts w:ascii="Arial" w:hAnsi="Arial" w:cs="Arial"/>
        </w:rPr>
      </w:pPr>
    </w:p>
    <w:p w14:paraId="7CBEE550" w14:textId="77777777" w:rsidR="004D361B" w:rsidRPr="00076696" w:rsidRDefault="004D361B" w:rsidP="004D361B">
      <w:pPr>
        <w:autoSpaceDE w:val="0"/>
        <w:autoSpaceDN w:val="0"/>
        <w:adjustRightInd w:val="0"/>
        <w:rPr>
          <w:rFonts w:ascii="Arial" w:hAnsi="Arial" w:cs="Arial"/>
          <w:sz w:val="36"/>
          <w:szCs w:val="36"/>
        </w:rPr>
      </w:pPr>
      <w:bookmarkStart w:id="25" w:name="Disclosures_And_Legal_Comp_KPI"/>
      <w:r w:rsidRPr="00076696">
        <w:rPr>
          <w:rFonts w:ascii="Arial" w:hAnsi="Arial" w:cs="Arial"/>
          <w:sz w:val="36"/>
          <w:szCs w:val="36"/>
        </w:rPr>
        <w:t>Key Performance Indicators</w:t>
      </w:r>
    </w:p>
    <w:bookmarkEnd w:id="25"/>
    <w:p w14:paraId="42702DE4" w14:textId="77777777" w:rsidR="004D361B" w:rsidRPr="001C6906" w:rsidRDefault="004D361B" w:rsidP="004D361B">
      <w:pPr>
        <w:rPr>
          <w:rFonts w:ascii="Arial" w:hAnsi="Arial" w:cs="Arial"/>
        </w:rPr>
      </w:pPr>
    </w:p>
    <w:p w14:paraId="649D592B" w14:textId="77777777" w:rsidR="004D361B" w:rsidRPr="001C6906" w:rsidRDefault="004D361B" w:rsidP="004D361B">
      <w:pPr>
        <w:rPr>
          <w:rFonts w:ascii="Arial" w:hAnsi="Arial" w:cs="Arial"/>
          <w:b/>
        </w:rPr>
      </w:pPr>
      <w:r w:rsidRPr="001C6906">
        <w:rPr>
          <w:rFonts w:ascii="Arial" w:hAnsi="Arial" w:cs="Arial"/>
          <w:b/>
        </w:rPr>
        <w:t xml:space="preserve">Notes to the </w:t>
      </w:r>
      <w:r w:rsidR="00001CE7">
        <w:rPr>
          <w:rFonts w:ascii="Arial" w:hAnsi="Arial" w:cs="Arial"/>
          <w:b/>
        </w:rPr>
        <w:t xml:space="preserve">Key </w:t>
      </w:r>
      <w:r w:rsidRPr="001C6906">
        <w:rPr>
          <w:rFonts w:ascii="Arial" w:hAnsi="Arial" w:cs="Arial"/>
          <w:b/>
        </w:rPr>
        <w:t>Performance Indicators</w:t>
      </w:r>
    </w:p>
    <w:p w14:paraId="0372C28E" w14:textId="77777777" w:rsidR="007B4114" w:rsidRDefault="007B4114" w:rsidP="004D361B">
      <w:pPr>
        <w:pStyle w:val="Heading1"/>
        <w:spacing w:before="0" w:after="120"/>
        <w:rPr>
          <w:b w:val="0"/>
          <w:sz w:val="24"/>
          <w:szCs w:val="24"/>
        </w:rPr>
      </w:pPr>
      <w:bookmarkStart w:id="26" w:name="_Toc209173611"/>
      <w:bookmarkStart w:id="27" w:name="_Toc209173664"/>
      <w:bookmarkStart w:id="28" w:name="_Toc209173769"/>
      <w:bookmarkStart w:id="29" w:name="_Toc209173816"/>
    </w:p>
    <w:p w14:paraId="649E85B2" w14:textId="77777777" w:rsidR="004D361B" w:rsidRPr="001C6906" w:rsidRDefault="004D361B" w:rsidP="004D361B">
      <w:pPr>
        <w:pStyle w:val="Heading1"/>
        <w:spacing w:before="0" w:after="120"/>
        <w:rPr>
          <w:b w:val="0"/>
          <w:sz w:val="24"/>
          <w:szCs w:val="24"/>
        </w:rPr>
      </w:pPr>
      <w:r w:rsidRPr="001C6906">
        <w:rPr>
          <w:b w:val="0"/>
          <w:sz w:val="24"/>
          <w:szCs w:val="24"/>
        </w:rPr>
        <w:t xml:space="preserve">The following performance indicators should be read in conjunction with the accompanying </w:t>
      </w:r>
      <w:r w:rsidRPr="001C6906">
        <w:rPr>
          <w:b w:val="0"/>
          <w:i/>
          <w:sz w:val="24"/>
          <w:szCs w:val="24"/>
        </w:rPr>
        <w:t>notes to the key performance indicators</w:t>
      </w:r>
      <w:bookmarkEnd w:id="26"/>
      <w:bookmarkEnd w:id="27"/>
      <w:bookmarkEnd w:id="28"/>
      <w:bookmarkEnd w:id="29"/>
      <w:r w:rsidR="001B4E45">
        <w:rPr>
          <w:b w:val="0"/>
          <w:i/>
          <w:sz w:val="24"/>
          <w:szCs w:val="24"/>
        </w:rPr>
        <w:t>.</w:t>
      </w:r>
    </w:p>
    <w:p w14:paraId="307BDBC6" w14:textId="77777777" w:rsidR="004D361B" w:rsidRDefault="004D361B" w:rsidP="004D361B">
      <w:pPr>
        <w:rPr>
          <w:rFonts w:ascii="Arial" w:hAnsi="Arial" w:cs="Arial"/>
        </w:rPr>
      </w:pPr>
    </w:p>
    <w:p w14:paraId="1AAB1A2B" w14:textId="77777777" w:rsidR="007B4114" w:rsidRPr="001C6906" w:rsidRDefault="007B4114" w:rsidP="004D361B">
      <w:pPr>
        <w:rPr>
          <w:rFonts w:ascii="Arial" w:hAnsi="Arial" w:cs="Arial"/>
        </w:rPr>
      </w:pPr>
    </w:p>
    <w:p w14:paraId="311791EE" w14:textId="77777777" w:rsidR="004D361B" w:rsidRPr="007B4114" w:rsidRDefault="004D361B" w:rsidP="004D361B">
      <w:pPr>
        <w:pStyle w:val="Heading1"/>
        <w:spacing w:before="0" w:after="120"/>
        <w:rPr>
          <w:b w:val="0"/>
        </w:rPr>
      </w:pPr>
      <w:bookmarkStart w:id="30" w:name="_Toc209173612"/>
      <w:bookmarkStart w:id="31" w:name="_Toc209173665"/>
      <w:bookmarkStart w:id="32" w:name="_Toc209173770"/>
      <w:bookmarkStart w:id="33" w:name="_Toc209173817"/>
      <w:r w:rsidRPr="007B4114">
        <w:rPr>
          <w:b w:val="0"/>
        </w:rPr>
        <w:t>Advocacy, Guardianship and Administration Services</w:t>
      </w:r>
      <w:bookmarkEnd w:id="30"/>
      <w:bookmarkEnd w:id="31"/>
      <w:bookmarkEnd w:id="32"/>
      <w:bookmarkEnd w:id="33"/>
    </w:p>
    <w:p w14:paraId="704614AD" w14:textId="77777777" w:rsidR="008515F9" w:rsidRPr="001C6906" w:rsidRDefault="008515F9" w:rsidP="004D361B">
      <w:pPr>
        <w:pStyle w:val="BodyText2"/>
        <w:spacing w:after="0" w:line="240" w:lineRule="auto"/>
        <w:rPr>
          <w:rFonts w:ascii="Arial" w:hAnsi="Arial" w:cs="Arial"/>
          <w:lang w:val="en-US"/>
        </w:rPr>
      </w:pPr>
    </w:p>
    <w:tbl>
      <w:tblPr>
        <w:tblW w:w="9477" w:type="dxa"/>
        <w:tblLayout w:type="fixed"/>
        <w:tblCellMar>
          <w:left w:w="0" w:type="dxa"/>
          <w:right w:w="0" w:type="dxa"/>
        </w:tblCellMar>
        <w:tblLook w:val="0000" w:firstRow="0" w:lastRow="0" w:firstColumn="0" w:lastColumn="0" w:noHBand="0" w:noVBand="0"/>
      </w:tblPr>
      <w:tblGrid>
        <w:gridCol w:w="2988"/>
        <w:gridCol w:w="900"/>
        <w:gridCol w:w="900"/>
        <w:gridCol w:w="900"/>
        <w:gridCol w:w="900"/>
        <w:gridCol w:w="900"/>
        <w:gridCol w:w="1989"/>
      </w:tblGrid>
      <w:tr w:rsidR="000412C0" w:rsidRPr="001C6906" w14:paraId="5FEED73A" w14:textId="77777777" w:rsidTr="00B25D55">
        <w:trPr>
          <w:tblHeader/>
        </w:trPr>
        <w:tc>
          <w:tcPr>
            <w:tcW w:w="2988" w:type="dxa"/>
            <w:tcBorders>
              <w:bottom w:val="single" w:sz="18" w:space="0" w:color="auto"/>
            </w:tcBorders>
            <w:shd w:val="clear" w:color="auto" w:fill="CCFFFF"/>
            <w:tcMar>
              <w:top w:w="0" w:type="dxa"/>
              <w:left w:w="108" w:type="dxa"/>
              <w:bottom w:w="0" w:type="dxa"/>
              <w:right w:w="108" w:type="dxa"/>
            </w:tcMar>
            <w:vAlign w:val="center"/>
          </w:tcPr>
          <w:p w14:paraId="4B941A0C" w14:textId="77777777" w:rsidR="000412C0" w:rsidRPr="001C6906" w:rsidRDefault="000412C0" w:rsidP="001D2EF2">
            <w:pPr>
              <w:tabs>
                <w:tab w:val="left" w:pos="3402"/>
              </w:tabs>
              <w:spacing w:before="120"/>
              <w:rPr>
                <w:rFonts w:ascii="Arial" w:hAnsi="Arial" w:cs="Arial"/>
              </w:rPr>
            </w:pPr>
            <w:r w:rsidRPr="001C6906">
              <w:rPr>
                <w:rFonts w:ascii="Arial" w:hAnsi="Arial" w:cs="Arial"/>
                <w:b/>
              </w:rPr>
              <w:t>Key effectiveness indicators</w:t>
            </w:r>
          </w:p>
        </w:tc>
        <w:tc>
          <w:tcPr>
            <w:tcW w:w="900" w:type="dxa"/>
            <w:tcBorders>
              <w:bottom w:val="single" w:sz="18" w:space="0" w:color="auto"/>
            </w:tcBorders>
            <w:shd w:val="clear" w:color="auto" w:fill="CCFFFF"/>
          </w:tcPr>
          <w:p w14:paraId="0BB8191A" w14:textId="77777777" w:rsidR="000412C0" w:rsidRPr="001C6906" w:rsidRDefault="000412C0" w:rsidP="00A01F88">
            <w:pPr>
              <w:spacing w:before="120"/>
              <w:jc w:val="center"/>
              <w:rPr>
                <w:rFonts w:ascii="Arial" w:hAnsi="Arial" w:cs="Arial"/>
                <w:b/>
                <w:sz w:val="18"/>
                <w:szCs w:val="18"/>
              </w:rPr>
            </w:pPr>
            <w:r w:rsidRPr="001C6906">
              <w:rPr>
                <w:rFonts w:ascii="Arial" w:hAnsi="Arial" w:cs="Arial"/>
                <w:b/>
                <w:sz w:val="18"/>
                <w:szCs w:val="18"/>
              </w:rPr>
              <w:t xml:space="preserve">Actual </w:t>
            </w:r>
            <w:r w:rsidR="00373291">
              <w:rPr>
                <w:rFonts w:ascii="Arial" w:hAnsi="Arial" w:cs="Arial"/>
                <w:b/>
                <w:sz w:val="18"/>
                <w:szCs w:val="18"/>
              </w:rPr>
              <w:t>201</w:t>
            </w:r>
            <w:r w:rsidR="00A01F88">
              <w:rPr>
                <w:rFonts w:ascii="Arial" w:hAnsi="Arial" w:cs="Arial"/>
                <w:b/>
                <w:sz w:val="18"/>
                <w:szCs w:val="18"/>
              </w:rPr>
              <w:t>4</w:t>
            </w:r>
            <w:r w:rsidR="00397EA0">
              <w:rPr>
                <w:rFonts w:ascii="Arial" w:hAnsi="Arial" w:cs="Arial"/>
                <w:b/>
                <w:sz w:val="18"/>
                <w:szCs w:val="18"/>
              </w:rPr>
              <w:t>/</w:t>
            </w:r>
            <w:r w:rsidR="00373291">
              <w:rPr>
                <w:rFonts w:ascii="Arial" w:hAnsi="Arial" w:cs="Arial"/>
                <w:b/>
                <w:sz w:val="18"/>
                <w:szCs w:val="18"/>
              </w:rPr>
              <w:t>1</w:t>
            </w:r>
            <w:r w:rsidR="00A01F88">
              <w:rPr>
                <w:rFonts w:ascii="Arial" w:hAnsi="Arial" w:cs="Arial"/>
                <w:b/>
                <w:sz w:val="18"/>
                <w:szCs w:val="18"/>
              </w:rPr>
              <w:t>5</w:t>
            </w:r>
          </w:p>
        </w:tc>
        <w:tc>
          <w:tcPr>
            <w:tcW w:w="900" w:type="dxa"/>
            <w:tcBorders>
              <w:bottom w:val="single" w:sz="18" w:space="0" w:color="auto"/>
            </w:tcBorders>
            <w:shd w:val="clear" w:color="auto" w:fill="CCFFFF"/>
          </w:tcPr>
          <w:p w14:paraId="30A7ACA6" w14:textId="77777777" w:rsidR="000412C0" w:rsidRPr="001C6906" w:rsidRDefault="000412C0" w:rsidP="00A01F88">
            <w:pPr>
              <w:spacing w:before="120"/>
              <w:jc w:val="center"/>
              <w:rPr>
                <w:rFonts w:ascii="Arial" w:hAnsi="Arial" w:cs="Arial"/>
                <w:b/>
                <w:sz w:val="18"/>
                <w:szCs w:val="18"/>
              </w:rPr>
            </w:pPr>
            <w:r w:rsidRPr="001C6906">
              <w:rPr>
                <w:rFonts w:ascii="Arial" w:hAnsi="Arial" w:cs="Arial"/>
                <w:b/>
                <w:sz w:val="18"/>
                <w:szCs w:val="18"/>
              </w:rPr>
              <w:t xml:space="preserve">Actual  </w:t>
            </w:r>
            <w:r w:rsidR="00373291" w:rsidRPr="001C6906">
              <w:rPr>
                <w:rFonts w:ascii="Arial" w:hAnsi="Arial" w:cs="Arial"/>
                <w:b/>
                <w:sz w:val="18"/>
                <w:szCs w:val="18"/>
              </w:rPr>
              <w:t>201</w:t>
            </w:r>
            <w:r w:rsidR="00A01F88">
              <w:rPr>
                <w:rFonts w:ascii="Arial" w:hAnsi="Arial" w:cs="Arial"/>
                <w:b/>
                <w:sz w:val="18"/>
                <w:szCs w:val="18"/>
              </w:rPr>
              <w:t>5</w:t>
            </w:r>
            <w:r w:rsidR="00397EA0">
              <w:rPr>
                <w:rFonts w:ascii="Arial" w:hAnsi="Arial" w:cs="Arial"/>
                <w:b/>
                <w:sz w:val="18"/>
                <w:szCs w:val="18"/>
              </w:rPr>
              <w:t>/</w:t>
            </w:r>
            <w:r w:rsidR="00373291" w:rsidRPr="001C6906">
              <w:rPr>
                <w:rFonts w:ascii="Arial" w:hAnsi="Arial" w:cs="Arial"/>
                <w:b/>
                <w:sz w:val="18"/>
                <w:szCs w:val="18"/>
              </w:rPr>
              <w:t>1</w:t>
            </w:r>
            <w:r w:rsidR="00A01F88">
              <w:rPr>
                <w:rFonts w:ascii="Arial" w:hAnsi="Arial" w:cs="Arial"/>
                <w:b/>
                <w:sz w:val="18"/>
                <w:szCs w:val="18"/>
              </w:rPr>
              <w:t>6</w:t>
            </w:r>
          </w:p>
        </w:tc>
        <w:tc>
          <w:tcPr>
            <w:tcW w:w="900" w:type="dxa"/>
            <w:tcBorders>
              <w:bottom w:val="single" w:sz="18" w:space="0" w:color="auto"/>
            </w:tcBorders>
            <w:shd w:val="clear" w:color="auto" w:fill="CCFFFF"/>
          </w:tcPr>
          <w:p w14:paraId="2B972A9B" w14:textId="77777777" w:rsidR="000412C0" w:rsidRPr="001C6906" w:rsidRDefault="000412C0" w:rsidP="006C3A4F">
            <w:pPr>
              <w:spacing w:before="120"/>
              <w:jc w:val="center"/>
              <w:rPr>
                <w:rFonts w:ascii="Arial" w:hAnsi="Arial" w:cs="Arial"/>
                <w:b/>
                <w:sz w:val="18"/>
                <w:szCs w:val="18"/>
              </w:rPr>
            </w:pPr>
            <w:r w:rsidRPr="001C6906">
              <w:rPr>
                <w:rFonts w:ascii="Arial" w:hAnsi="Arial" w:cs="Arial"/>
                <w:b/>
                <w:sz w:val="18"/>
                <w:szCs w:val="18"/>
              </w:rPr>
              <w:t xml:space="preserve">Actual  </w:t>
            </w:r>
            <w:r w:rsidR="00373291" w:rsidRPr="001C6906">
              <w:rPr>
                <w:rFonts w:ascii="Arial" w:hAnsi="Arial" w:cs="Arial"/>
                <w:b/>
                <w:sz w:val="18"/>
                <w:szCs w:val="18"/>
              </w:rPr>
              <w:t>201</w:t>
            </w:r>
            <w:r w:rsidR="006C3A4F">
              <w:rPr>
                <w:rFonts w:ascii="Arial" w:hAnsi="Arial" w:cs="Arial"/>
                <w:b/>
                <w:sz w:val="18"/>
                <w:szCs w:val="18"/>
              </w:rPr>
              <w:t>6</w:t>
            </w:r>
            <w:r w:rsidR="00397EA0">
              <w:rPr>
                <w:rFonts w:ascii="Arial" w:hAnsi="Arial" w:cs="Arial"/>
                <w:b/>
                <w:sz w:val="18"/>
                <w:szCs w:val="18"/>
              </w:rPr>
              <w:t>/</w:t>
            </w:r>
            <w:r w:rsidR="00373291" w:rsidRPr="001C6906">
              <w:rPr>
                <w:rFonts w:ascii="Arial" w:hAnsi="Arial" w:cs="Arial"/>
                <w:b/>
                <w:sz w:val="18"/>
                <w:szCs w:val="18"/>
              </w:rPr>
              <w:t>1</w:t>
            </w:r>
            <w:r w:rsidR="006C3A4F">
              <w:rPr>
                <w:rFonts w:ascii="Arial" w:hAnsi="Arial" w:cs="Arial"/>
                <w:b/>
                <w:sz w:val="18"/>
                <w:szCs w:val="18"/>
              </w:rPr>
              <w:t>7</w:t>
            </w:r>
          </w:p>
        </w:tc>
        <w:tc>
          <w:tcPr>
            <w:tcW w:w="900" w:type="dxa"/>
            <w:tcBorders>
              <w:bottom w:val="single" w:sz="18" w:space="0" w:color="auto"/>
            </w:tcBorders>
            <w:shd w:val="clear" w:color="auto" w:fill="CCFFFF"/>
            <w:vAlign w:val="center"/>
          </w:tcPr>
          <w:p w14:paraId="614A4F07" w14:textId="77777777" w:rsidR="000412C0" w:rsidRPr="001C6906" w:rsidRDefault="000412C0" w:rsidP="006C3A4F">
            <w:pPr>
              <w:spacing w:before="120"/>
              <w:jc w:val="center"/>
              <w:rPr>
                <w:rFonts w:ascii="Arial" w:hAnsi="Arial" w:cs="Arial"/>
                <w:b/>
                <w:sz w:val="18"/>
                <w:szCs w:val="18"/>
              </w:rPr>
            </w:pPr>
            <w:r w:rsidRPr="001C6906">
              <w:rPr>
                <w:rFonts w:ascii="Arial" w:hAnsi="Arial" w:cs="Arial"/>
                <w:b/>
                <w:sz w:val="18"/>
                <w:szCs w:val="18"/>
              </w:rPr>
              <w:t xml:space="preserve">Target  </w:t>
            </w:r>
            <w:r w:rsidR="00373291" w:rsidRPr="001C6906">
              <w:rPr>
                <w:rFonts w:ascii="Arial" w:hAnsi="Arial" w:cs="Arial"/>
                <w:b/>
                <w:sz w:val="18"/>
                <w:szCs w:val="18"/>
              </w:rPr>
              <w:t>201</w:t>
            </w:r>
            <w:r w:rsidR="006C3A4F">
              <w:rPr>
                <w:rFonts w:ascii="Arial" w:hAnsi="Arial" w:cs="Arial"/>
                <w:b/>
                <w:sz w:val="18"/>
                <w:szCs w:val="18"/>
              </w:rPr>
              <w:t>7</w:t>
            </w:r>
            <w:r w:rsidR="00397EA0">
              <w:rPr>
                <w:rFonts w:ascii="Arial" w:hAnsi="Arial" w:cs="Arial"/>
                <w:b/>
                <w:sz w:val="18"/>
                <w:szCs w:val="18"/>
              </w:rPr>
              <w:t>/</w:t>
            </w:r>
            <w:r w:rsidR="00373291" w:rsidRPr="001C6906">
              <w:rPr>
                <w:rFonts w:ascii="Arial" w:hAnsi="Arial" w:cs="Arial"/>
                <w:b/>
                <w:sz w:val="18"/>
                <w:szCs w:val="18"/>
              </w:rPr>
              <w:t>1</w:t>
            </w:r>
            <w:r w:rsidR="006C3A4F">
              <w:rPr>
                <w:rFonts w:ascii="Arial" w:hAnsi="Arial" w:cs="Arial"/>
                <w:b/>
                <w:sz w:val="18"/>
                <w:szCs w:val="18"/>
              </w:rPr>
              <w:t>8</w:t>
            </w:r>
          </w:p>
        </w:tc>
        <w:tc>
          <w:tcPr>
            <w:tcW w:w="900" w:type="dxa"/>
            <w:tcBorders>
              <w:bottom w:val="single" w:sz="18" w:space="0" w:color="auto"/>
            </w:tcBorders>
            <w:shd w:val="clear" w:color="auto" w:fill="CCFFFF"/>
          </w:tcPr>
          <w:p w14:paraId="7AC6ADC2" w14:textId="77777777" w:rsidR="000412C0" w:rsidRPr="001C6906" w:rsidRDefault="000412C0" w:rsidP="006C3A4F">
            <w:pPr>
              <w:spacing w:before="120"/>
              <w:jc w:val="center"/>
              <w:rPr>
                <w:rFonts w:ascii="Arial" w:hAnsi="Arial" w:cs="Arial"/>
                <w:b/>
                <w:sz w:val="18"/>
                <w:szCs w:val="18"/>
              </w:rPr>
            </w:pPr>
            <w:r>
              <w:rPr>
                <w:rFonts w:ascii="Arial" w:hAnsi="Arial" w:cs="Arial"/>
                <w:b/>
                <w:sz w:val="18"/>
                <w:szCs w:val="18"/>
              </w:rPr>
              <w:t xml:space="preserve">Actual </w:t>
            </w:r>
            <w:r w:rsidR="00373291">
              <w:rPr>
                <w:rFonts w:ascii="Arial" w:hAnsi="Arial" w:cs="Arial"/>
                <w:b/>
                <w:sz w:val="18"/>
                <w:szCs w:val="18"/>
              </w:rPr>
              <w:t>201</w:t>
            </w:r>
            <w:r w:rsidR="006C3A4F">
              <w:rPr>
                <w:rFonts w:ascii="Arial" w:hAnsi="Arial" w:cs="Arial"/>
                <w:b/>
                <w:sz w:val="18"/>
                <w:szCs w:val="18"/>
              </w:rPr>
              <w:t>7</w:t>
            </w:r>
            <w:r w:rsidR="00397EA0">
              <w:rPr>
                <w:rFonts w:ascii="Arial" w:hAnsi="Arial" w:cs="Arial"/>
                <w:b/>
                <w:sz w:val="18"/>
                <w:szCs w:val="18"/>
              </w:rPr>
              <w:t>/</w:t>
            </w:r>
            <w:r w:rsidR="00373291">
              <w:rPr>
                <w:rFonts w:ascii="Arial" w:hAnsi="Arial" w:cs="Arial"/>
                <w:b/>
                <w:sz w:val="18"/>
                <w:szCs w:val="18"/>
              </w:rPr>
              <w:t>1</w:t>
            </w:r>
            <w:r w:rsidR="006C3A4F">
              <w:rPr>
                <w:rFonts w:ascii="Arial" w:hAnsi="Arial" w:cs="Arial"/>
                <w:b/>
                <w:sz w:val="18"/>
                <w:szCs w:val="18"/>
              </w:rPr>
              <w:t>8</w:t>
            </w:r>
          </w:p>
        </w:tc>
        <w:tc>
          <w:tcPr>
            <w:tcW w:w="1989" w:type="dxa"/>
            <w:tcBorders>
              <w:bottom w:val="single" w:sz="18" w:space="0" w:color="auto"/>
            </w:tcBorders>
            <w:shd w:val="clear" w:color="auto" w:fill="CCFFFF"/>
            <w:tcMar>
              <w:top w:w="0" w:type="dxa"/>
              <w:left w:w="108" w:type="dxa"/>
              <w:bottom w:w="0" w:type="dxa"/>
              <w:right w:w="108" w:type="dxa"/>
            </w:tcMar>
            <w:vAlign w:val="center"/>
          </w:tcPr>
          <w:p w14:paraId="3304F319" w14:textId="77777777" w:rsidR="000412C0" w:rsidRPr="001C6906" w:rsidRDefault="000412C0" w:rsidP="001D2EF2">
            <w:pPr>
              <w:spacing w:before="120"/>
              <w:jc w:val="center"/>
              <w:rPr>
                <w:rFonts w:ascii="Arial" w:hAnsi="Arial" w:cs="Arial"/>
                <w:b/>
                <w:sz w:val="18"/>
                <w:szCs w:val="18"/>
              </w:rPr>
            </w:pPr>
            <w:r w:rsidRPr="001C6906">
              <w:rPr>
                <w:rFonts w:ascii="Arial" w:hAnsi="Arial" w:cs="Arial"/>
                <w:b/>
                <w:sz w:val="18"/>
                <w:szCs w:val="18"/>
              </w:rPr>
              <w:t>Comment on significant variation</w:t>
            </w:r>
          </w:p>
        </w:tc>
      </w:tr>
      <w:tr w:rsidR="000412C0" w:rsidRPr="001C6906" w14:paraId="216C14D4" w14:textId="77777777" w:rsidTr="00B25D55">
        <w:tc>
          <w:tcPr>
            <w:tcW w:w="2988" w:type="dxa"/>
            <w:tcBorders>
              <w:top w:val="single" w:sz="18" w:space="0" w:color="808080"/>
              <w:bottom w:val="single" w:sz="18" w:space="0" w:color="auto"/>
            </w:tcBorders>
            <w:tcMar>
              <w:top w:w="0" w:type="dxa"/>
              <w:left w:w="108" w:type="dxa"/>
              <w:bottom w:w="0" w:type="dxa"/>
              <w:right w:w="108" w:type="dxa"/>
            </w:tcMar>
          </w:tcPr>
          <w:p w14:paraId="68C3C168" w14:textId="77777777" w:rsidR="000412C0" w:rsidRPr="00E90DB5" w:rsidRDefault="000412C0" w:rsidP="001D2EF2">
            <w:pPr>
              <w:spacing w:before="120"/>
              <w:rPr>
                <w:rFonts w:ascii="Arial" w:hAnsi="Arial" w:cs="Arial"/>
                <w:b/>
                <w:sz w:val="18"/>
                <w:szCs w:val="18"/>
              </w:rPr>
            </w:pPr>
            <w:r w:rsidRPr="00E90DB5">
              <w:rPr>
                <w:rFonts w:ascii="Arial" w:hAnsi="Arial" w:cs="Arial"/>
                <w:b/>
                <w:sz w:val="18"/>
                <w:szCs w:val="18"/>
              </w:rPr>
              <w:t xml:space="preserve">Percentage of </w:t>
            </w:r>
            <w:r w:rsidR="00851EC6" w:rsidRPr="00E90DB5">
              <w:rPr>
                <w:rFonts w:ascii="Arial" w:hAnsi="Arial" w:cs="Arial"/>
                <w:b/>
                <w:sz w:val="18"/>
                <w:szCs w:val="18"/>
              </w:rPr>
              <w:t>g</w:t>
            </w:r>
            <w:r w:rsidRPr="00E90DB5">
              <w:rPr>
                <w:rFonts w:ascii="Arial" w:hAnsi="Arial" w:cs="Arial"/>
                <w:b/>
                <w:sz w:val="18"/>
                <w:szCs w:val="18"/>
              </w:rPr>
              <w:t xml:space="preserve">uardians of </w:t>
            </w:r>
            <w:r w:rsidR="00851EC6" w:rsidRPr="00E90DB5">
              <w:rPr>
                <w:rFonts w:ascii="Arial" w:hAnsi="Arial" w:cs="Arial"/>
                <w:b/>
                <w:sz w:val="18"/>
                <w:szCs w:val="18"/>
              </w:rPr>
              <w:t>l</w:t>
            </w:r>
            <w:r w:rsidRPr="00E90DB5">
              <w:rPr>
                <w:rFonts w:ascii="Arial" w:hAnsi="Arial" w:cs="Arial"/>
                <w:b/>
                <w:sz w:val="18"/>
                <w:szCs w:val="18"/>
              </w:rPr>
              <w:t xml:space="preserve">ast </w:t>
            </w:r>
            <w:r w:rsidR="00851EC6" w:rsidRPr="00E90DB5">
              <w:rPr>
                <w:rFonts w:ascii="Arial" w:hAnsi="Arial" w:cs="Arial"/>
                <w:b/>
                <w:sz w:val="18"/>
                <w:szCs w:val="18"/>
              </w:rPr>
              <w:t>r</w:t>
            </w:r>
            <w:r w:rsidRPr="00E90DB5">
              <w:rPr>
                <w:rFonts w:ascii="Arial" w:hAnsi="Arial" w:cs="Arial"/>
                <w:b/>
                <w:sz w:val="18"/>
                <w:szCs w:val="18"/>
              </w:rPr>
              <w:t>esort allocated in one day</w:t>
            </w:r>
          </w:p>
          <w:p w14:paraId="38DF9DDB" w14:textId="7C830F76" w:rsidR="000412C0" w:rsidRPr="00E90DB5" w:rsidRDefault="000412C0" w:rsidP="001D2EF2">
            <w:pPr>
              <w:spacing w:before="80" w:after="80"/>
              <w:rPr>
                <w:rFonts w:ascii="Arial" w:hAnsi="Arial" w:cs="Arial"/>
                <w:sz w:val="16"/>
                <w:szCs w:val="16"/>
              </w:rPr>
            </w:pPr>
            <w:r w:rsidRPr="00E90DB5">
              <w:rPr>
                <w:rFonts w:ascii="Arial" w:hAnsi="Arial" w:cs="Arial"/>
                <w:sz w:val="16"/>
                <w:szCs w:val="16"/>
              </w:rPr>
              <w:t>This indicator measures the timeliness of the Public Advocate in allocating a guardian to a represented person in order to make decisions on their behalf and protect them from neglect, abuse or exploitation. A guardian is appointed only when considered necessary and when there is no one else suitable or available to take on the role.</w:t>
            </w:r>
          </w:p>
          <w:p w14:paraId="75B7A3B0" w14:textId="77777777" w:rsidR="000412C0" w:rsidRPr="00E90DB5" w:rsidRDefault="000412C0" w:rsidP="001D2EF2">
            <w:pPr>
              <w:spacing w:before="80" w:after="80"/>
              <w:rPr>
                <w:rFonts w:ascii="Arial" w:hAnsi="Arial" w:cs="Arial"/>
                <w:sz w:val="16"/>
                <w:szCs w:val="16"/>
              </w:rPr>
            </w:pPr>
          </w:p>
        </w:tc>
        <w:tc>
          <w:tcPr>
            <w:tcW w:w="900" w:type="dxa"/>
            <w:tcBorders>
              <w:top w:val="single" w:sz="18" w:space="0" w:color="808080"/>
              <w:bottom w:val="single" w:sz="18" w:space="0" w:color="auto"/>
            </w:tcBorders>
          </w:tcPr>
          <w:p w14:paraId="210F7B92" w14:textId="77777777" w:rsidR="000412C0" w:rsidRPr="00E90DB5" w:rsidRDefault="00373291" w:rsidP="00A01F88">
            <w:pPr>
              <w:widowControl w:val="0"/>
              <w:spacing w:before="120"/>
              <w:jc w:val="center"/>
              <w:rPr>
                <w:rFonts w:ascii="Arial" w:hAnsi="Arial" w:cs="Arial"/>
              </w:rPr>
            </w:pPr>
            <w:r w:rsidRPr="00E90DB5">
              <w:rPr>
                <w:rFonts w:ascii="Arial" w:hAnsi="Arial" w:cs="Arial"/>
              </w:rPr>
              <w:t>9</w:t>
            </w:r>
            <w:r w:rsidR="00A01F88">
              <w:rPr>
                <w:rFonts w:ascii="Arial" w:hAnsi="Arial" w:cs="Arial"/>
              </w:rPr>
              <w:t>6</w:t>
            </w:r>
            <w:r w:rsidR="000412C0" w:rsidRPr="00E90DB5">
              <w:rPr>
                <w:rFonts w:ascii="Arial" w:hAnsi="Arial" w:cs="Arial"/>
              </w:rPr>
              <w:t>%</w:t>
            </w:r>
          </w:p>
        </w:tc>
        <w:tc>
          <w:tcPr>
            <w:tcW w:w="900" w:type="dxa"/>
            <w:tcBorders>
              <w:top w:val="single" w:sz="18" w:space="0" w:color="808080"/>
              <w:bottom w:val="single" w:sz="18" w:space="0" w:color="auto"/>
            </w:tcBorders>
          </w:tcPr>
          <w:p w14:paraId="6A04416A" w14:textId="77777777" w:rsidR="000412C0" w:rsidRPr="00E90DB5" w:rsidRDefault="00373291" w:rsidP="00A01F88">
            <w:pPr>
              <w:widowControl w:val="0"/>
              <w:spacing w:before="120"/>
              <w:jc w:val="center"/>
              <w:rPr>
                <w:rFonts w:ascii="Arial" w:hAnsi="Arial" w:cs="Arial"/>
              </w:rPr>
            </w:pPr>
            <w:r w:rsidRPr="00E90DB5">
              <w:rPr>
                <w:rFonts w:ascii="Arial" w:hAnsi="Arial" w:cs="Arial"/>
              </w:rPr>
              <w:t>9</w:t>
            </w:r>
            <w:r w:rsidR="00A01F88">
              <w:rPr>
                <w:rFonts w:ascii="Arial" w:hAnsi="Arial" w:cs="Arial"/>
              </w:rPr>
              <w:t>8</w:t>
            </w:r>
            <w:r w:rsidR="000412C0" w:rsidRPr="00E90DB5">
              <w:rPr>
                <w:rFonts w:ascii="Arial" w:hAnsi="Arial" w:cs="Arial"/>
              </w:rPr>
              <w:t>%</w:t>
            </w:r>
          </w:p>
        </w:tc>
        <w:tc>
          <w:tcPr>
            <w:tcW w:w="900" w:type="dxa"/>
            <w:tcBorders>
              <w:top w:val="single" w:sz="18" w:space="0" w:color="808080"/>
              <w:bottom w:val="single" w:sz="18" w:space="0" w:color="auto"/>
            </w:tcBorders>
          </w:tcPr>
          <w:p w14:paraId="404E743F" w14:textId="77777777" w:rsidR="000412C0" w:rsidRPr="00E90DB5" w:rsidRDefault="00373291" w:rsidP="006C3A4F">
            <w:pPr>
              <w:widowControl w:val="0"/>
              <w:spacing w:before="120"/>
              <w:jc w:val="center"/>
              <w:rPr>
                <w:rFonts w:ascii="Arial" w:hAnsi="Arial" w:cs="Arial"/>
              </w:rPr>
            </w:pPr>
            <w:r w:rsidRPr="00E90DB5">
              <w:rPr>
                <w:rFonts w:ascii="Arial" w:hAnsi="Arial" w:cs="Arial"/>
              </w:rPr>
              <w:t>9</w:t>
            </w:r>
            <w:r w:rsidR="006C3A4F">
              <w:rPr>
                <w:rFonts w:ascii="Arial" w:hAnsi="Arial" w:cs="Arial"/>
              </w:rPr>
              <w:t>5</w:t>
            </w:r>
            <w:r w:rsidR="000412C0" w:rsidRPr="00E90DB5">
              <w:rPr>
                <w:rFonts w:ascii="Arial" w:hAnsi="Arial" w:cs="Arial"/>
              </w:rPr>
              <w:t>%</w:t>
            </w:r>
          </w:p>
        </w:tc>
        <w:tc>
          <w:tcPr>
            <w:tcW w:w="900" w:type="dxa"/>
            <w:tcBorders>
              <w:top w:val="single" w:sz="18" w:space="0" w:color="808080"/>
              <w:bottom w:val="single" w:sz="18" w:space="0" w:color="auto"/>
            </w:tcBorders>
          </w:tcPr>
          <w:p w14:paraId="1CCE6E94" w14:textId="78D2D3B6" w:rsidR="000412C0" w:rsidRPr="00E90DB5" w:rsidRDefault="00302A48" w:rsidP="001D2EF2">
            <w:pPr>
              <w:widowControl w:val="0"/>
              <w:spacing w:before="120"/>
              <w:jc w:val="center"/>
              <w:rPr>
                <w:rFonts w:ascii="Arial" w:hAnsi="Arial" w:cs="Arial"/>
              </w:rPr>
            </w:pPr>
            <w:r>
              <w:rPr>
                <w:rFonts w:ascii="Arial" w:hAnsi="Arial" w:cs="Arial"/>
              </w:rPr>
              <w:t>95</w:t>
            </w:r>
            <w:r w:rsidR="000412C0" w:rsidRPr="00E90DB5">
              <w:rPr>
                <w:rFonts w:ascii="Arial" w:hAnsi="Arial" w:cs="Arial"/>
              </w:rPr>
              <w:t>%</w:t>
            </w:r>
          </w:p>
        </w:tc>
        <w:tc>
          <w:tcPr>
            <w:tcW w:w="900" w:type="dxa"/>
            <w:tcBorders>
              <w:top w:val="single" w:sz="18" w:space="0" w:color="808080"/>
              <w:bottom w:val="single" w:sz="18" w:space="0" w:color="auto"/>
            </w:tcBorders>
          </w:tcPr>
          <w:p w14:paraId="3674E780" w14:textId="72A29321" w:rsidR="000412C0" w:rsidRPr="00E90DB5" w:rsidRDefault="00430EF5" w:rsidP="006C3A4F">
            <w:pPr>
              <w:widowControl w:val="0"/>
              <w:spacing w:before="120"/>
              <w:jc w:val="center"/>
              <w:rPr>
                <w:rFonts w:ascii="Arial" w:hAnsi="Arial" w:cs="Arial"/>
              </w:rPr>
            </w:pPr>
            <w:r>
              <w:rPr>
                <w:rFonts w:ascii="Arial" w:hAnsi="Arial" w:cs="Arial"/>
              </w:rPr>
              <w:t>94</w:t>
            </w:r>
            <w:r w:rsidR="00132DFF" w:rsidRPr="00E90DB5">
              <w:rPr>
                <w:rFonts w:ascii="Arial" w:hAnsi="Arial" w:cs="Arial"/>
              </w:rPr>
              <w:t>%</w:t>
            </w:r>
          </w:p>
        </w:tc>
        <w:tc>
          <w:tcPr>
            <w:tcW w:w="1989" w:type="dxa"/>
            <w:tcBorders>
              <w:top w:val="single" w:sz="18" w:space="0" w:color="808080"/>
              <w:bottom w:val="single" w:sz="18" w:space="0" w:color="auto"/>
            </w:tcBorders>
            <w:tcMar>
              <w:top w:w="0" w:type="dxa"/>
              <w:left w:w="108" w:type="dxa"/>
              <w:bottom w:w="0" w:type="dxa"/>
              <w:right w:w="108" w:type="dxa"/>
            </w:tcMar>
          </w:tcPr>
          <w:p w14:paraId="3DE1FB22" w14:textId="77777777" w:rsidR="000412C0" w:rsidRPr="00E90DB5" w:rsidRDefault="000412C0" w:rsidP="001D2EF2">
            <w:pPr>
              <w:widowControl w:val="0"/>
              <w:spacing w:before="120"/>
              <w:jc w:val="center"/>
              <w:rPr>
                <w:rFonts w:ascii="Arial" w:hAnsi="Arial" w:cs="Arial"/>
              </w:rPr>
            </w:pPr>
            <w:r w:rsidRPr="00E90DB5">
              <w:rPr>
                <w:rFonts w:ascii="Arial" w:hAnsi="Arial" w:cs="Arial"/>
              </w:rPr>
              <w:t>N/A</w:t>
            </w:r>
          </w:p>
        </w:tc>
      </w:tr>
      <w:tr w:rsidR="000412C0" w:rsidRPr="001C6906" w14:paraId="6914E9E5" w14:textId="77777777" w:rsidTr="00B25D55">
        <w:tc>
          <w:tcPr>
            <w:tcW w:w="2988" w:type="dxa"/>
            <w:tcBorders>
              <w:top w:val="single" w:sz="18" w:space="0" w:color="auto"/>
              <w:bottom w:val="single" w:sz="18" w:space="0" w:color="auto"/>
            </w:tcBorders>
            <w:shd w:val="clear" w:color="auto" w:fill="CCFFFF"/>
            <w:tcMar>
              <w:top w:w="0" w:type="dxa"/>
              <w:left w:w="108" w:type="dxa"/>
              <w:bottom w:w="0" w:type="dxa"/>
              <w:right w:w="108" w:type="dxa"/>
            </w:tcMar>
            <w:vAlign w:val="center"/>
          </w:tcPr>
          <w:p w14:paraId="4A67DBD0" w14:textId="77777777" w:rsidR="000412C0" w:rsidRPr="001C6906" w:rsidRDefault="000412C0" w:rsidP="001D2EF2">
            <w:pPr>
              <w:spacing w:before="120"/>
              <w:rPr>
                <w:rFonts w:ascii="Arial" w:hAnsi="Arial" w:cs="Arial"/>
                <w:b/>
              </w:rPr>
            </w:pPr>
            <w:r w:rsidRPr="001C6906">
              <w:rPr>
                <w:rFonts w:ascii="Arial" w:hAnsi="Arial" w:cs="Arial"/>
                <w:b/>
              </w:rPr>
              <w:t>Key efficiency indicator</w:t>
            </w:r>
          </w:p>
        </w:tc>
        <w:tc>
          <w:tcPr>
            <w:tcW w:w="900" w:type="dxa"/>
            <w:tcBorders>
              <w:top w:val="single" w:sz="18" w:space="0" w:color="auto"/>
              <w:bottom w:val="single" w:sz="18" w:space="0" w:color="auto"/>
            </w:tcBorders>
            <w:shd w:val="clear" w:color="auto" w:fill="CCFFFF"/>
          </w:tcPr>
          <w:p w14:paraId="0D688964" w14:textId="77777777" w:rsidR="000412C0" w:rsidRPr="001C6906" w:rsidRDefault="000412C0" w:rsidP="006C3A4F">
            <w:pPr>
              <w:spacing w:before="120"/>
              <w:jc w:val="center"/>
              <w:rPr>
                <w:rFonts w:ascii="Arial" w:hAnsi="Arial" w:cs="Arial"/>
                <w:b/>
                <w:sz w:val="18"/>
                <w:szCs w:val="18"/>
              </w:rPr>
            </w:pPr>
            <w:r w:rsidRPr="001C6906">
              <w:rPr>
                <w:rFonts w:ascii="Arial" w:hAnsi="Arial" w:cs="Arial"/>
                <w:b/>
                <w:sz w:val="18"/>
                <w:szCs w:val="18"/>
              </w:rPr>
              <w:t xml:space="preserve">Actual </w:t>
            </w:r>
            <w:r w:rsidR="00373291">
              <w:rPr>
                <w:rFonts w:ascii="Arial" w:hAnsi="Arial" w:cs="Arial"/>
                <w:b/>
                <w:sz w:val="18"/>
                <w:szCs w:val="18"/>
              </w:rPr>
              <w:t>201</w:t>
            </w:r>
            <w:r w:rsidR="006C3A4F">
              <w:rPr>
                <w:rFonts w:ascii="Arial" w:hAnsi="Arial" w:cs="Arial"/>
                <w:b/>
                <w:sz w:val="18"/>
                <w:szCs w:val="18"/>
              </w:rPr>
              <w:t>4</w:t>
            </w:r>
            <w:r w:rsidR="00397EA0">
              <w:rPr>
                <w:rFonts w:ascii="Arial" w:hAnsi="Arial" w:cs="Arial"/>
                <w:b/>
                <w:sz w:val="18"/>
                <w:szCs w:val="18"/>
              </w:rPr>
              <w:t>/</w:t>
            </w:r>
            <w:r w:rsidR="00373291">
              <w:rPr>
                <w:rFonts w:ascii="Arial" w:hAnsi="Arial" w:cs="Arial"/>
                <w:b/>
                <w:sz w:val="18"/>
                <w:szCs w:val="18"/>
              </w:rPr>
              <w:t>1</w:t>
            </w:r>
            <w:r w:rsidR="006C3A4F">
              <w:rPr>
                <w:rFonts w:ascii="Arial" w:hAnsi="Arial" w:cs="Arial"/>
                <w:b/>
                <w:sz w:val="18"/>
                <w:szCs w:val="18"/>
              </w:rPr>
              <w:t>5</w:t>
            </w:r>
          </w:p>
        </w:tc>
        <w:tc>
          <w:tcPr>
            <w:tcW w:w="900" w:type="dxa"/>
            <w:tcBorders>
              <w:top w:val="single" w:sz="18" w:space="0" w:color="auto"/>
              <w:bottom w:val="single" w:sz="18" w:space="0" w:color="auto"/>
            </w:tcBorders>
            <w:shd w:val="clear" w:color="auto" w:fill="CCFFFF"/>
          </w:tcPr>
          <w:p w14:paraId="7E6B7819" w14:textId="77777777" w:rsidR="000412C0" w:rsidRPr="001C6906" w:rsidRDefault="000412C0" w:rsidP="006C3A4F">
            <w:pPr>
              <w:spacing w:before="120"/>
              <w:jc w:val="center"/>
              <w:rPr>
                <w:rFonts w:ascii="Arial" w:hAnsi="Arial" w:cs="Arial"/>
                <w:b/>
                <w:sz w:val="18"/>
                <w:szCs w:val="18"/>
              </w:rPr>
            </w:pPr>
            <w:r w:rsidRPr="001C6906">
              <w:rPr>
                <w:rFonts w:ascii="Arial" w:hAnsi="Arial" w:cs="Arial"/>
                <w:b/>
                <w:sz w:val="18"/>
                <w:szCs w:val="18"/>
              </w:rPr>
              <w:t xml:space="preserve">Actual  </w:t>
            </w:r>
            <w:r w:rsidR="00373291">
              <w:rPr>
                <w:rFonts w:ascii="Arial" w:hAnsi="Arial" w:cs="Arial"/>
                <w:b/>
                <w:sz w:val="18"/>
                <w:szCs w:val="18"/>
              </w:rPr>
              <w:t>201</w:t>
            </w:r>
            <w:r w:rsidR="006C3A4F">
              <w:rPr>
                <w:rFonts w:ascii="Arial" w:hAnsi="Arial" w:cs="Arial"/>
                <w:b/>
                <w:sz w:val="18"/>
                <w:szCs w:val="18"/>
              </w:rPr>
              <w:t>5</w:t>
            </w:r>
            <w:r w:rsidR="00397EA0">
              <w:rPr>
                <w:rFonts w:ascii="Arial" w:hAnsi="Arial" w:cs="Arial"/>
                <w:b/>
                <w:sz w:val="18"/>
                <w:szCs w:val="18"/>
              </w:rPr>
              <w:t>/</w:t>
            </w:r>
            <w:r w:rsidR="00373291">
              <w:rPr>
                <w:rFonts w:ascii="Arial" w:hAnsi="Arial" w:cs="Arial"/>
                <w:b/>
                <w:sz w:val="18"/>
                <w:szCs w:val="18"/>
              </w:rPr>
              <w:t>1</w:t>
            </w:r>
            <w:r w:rsidR="006C3A4F">
              <w:rPr>
                <w:rFonts w:ascii="Arial" w:hAnsi="Arial" w:cs="Arial"/>
                <w:b/>
                <w:sz w:val="18"/>
                <w:szCs w:val="18"/>
              </w:rPr>
              <w:t>6</w:t>
            </w:r>
          </w:p>
        </w:tc>
        <w:tc>
          <w:tcPr>
            <w:tcW w:w="900" w:type="dxa"/>
            <w:tcBorders>
              <w:top w:val="single" w:sz="18" w:space="0" w:color="auto"/>
              <w:bottom w:val="single" w:sz="18" w:space="0" w:color="auto"/>
            </w:tcBorders>
            <w:shd w:val="clear" w:color="auto" w:fill="CCFFFF"/>
          </w:tcPr>
          <w:p w14:paraId="7BEB4ED0" w14:textId="77777777" w:rsidR="000412C0" w:rsidRPr="001C6906" w:rsidRDefault="000412C0" w:rsidP="006C3A4F">
            <w:pPr>
              <w:spacing w:before="120"/>
              <w:jc w:val="center"/>
              <w:rPr>
                <w:rFonts w:ascii="Arial" w:hAnsi="Arial" w:cs="Arial"/>
                <w:b/>
                <w:sz w:val="18"/>
                <w:szCs w:val="18"/>
              </w:rPr>
            </w:pPr>
            <w:r w:rsidRPr="001C6906">
              <w:rPr>
                <w:rFonts w:ascii="Arial" w:hAnsi="Arial" w:cs="Arial"/>
                <w:b/>
                <w:sz w:val="18"/>
                <w:szCs w:val="18"/>
              </w:rPr>
              <w:t xml:space="preserve">Actual  </w:t>
            </w:r>
            <w:r w:rsidR="00373291">
              <w:rPr>
                <w:rFonts w:ascii="Arial" w:hAnsi="Arial" w:cs="Arial"/>
                <w:b/>
                <w:sz w:val="18"/>
                <w:szCs w:val="18"/>
              </w:rPr>
              <w:t>201</w:t>
            </w:r>
            <w:r w:rsidR="006C3A4F">
              <w:rPr>
                <w:rFonts w:ascii="Arial" w:hAnsi="Arial" w:cs="Arial"/>
                <w:b/>
                <w:sz w:val="18"/>
                <w:szCs w:val="18"/>
              </w:rPr>
              <w:t>6</w:t>
            </w:r>
            <w:r w:rsidR="00397EA0">
              <w:rPr>
                <w:rFonts w:ascii="Arial" w:hAnsi="Arial" w:cs="Arial"/>
                <w:b/>
                <w:sz w:val="18"/>
                <w:szCs w:val="18"/>
              </w:rPr>
              <w:t>/</w:t>
            </w:r>
            <w:r w:rsidR="00373291">
              <w:rPr>
                <w:rFonts w:ascii="Arial" w:hAnsi="Arial" w:cs="Arial"/>
                <w:b/>
                <w:sz w:val="18"/>
                <w:szCs w:val="18"/>
              </w:rPr>
              <w:t>1</w:t>
            </w:r>
            <w:r w:rsidR="006C3A4F">
              <w:rPr>
                <w:rFonts w:ascii="Arial" w:hAnsi="Arial" w:cs="Arial"/>
                <w:b/>
                <w:sz w:val="18"/>
                <w:szCs w:val="18"/>
              </w:rPr>
              <w:t>7</w:t>
            </w:r>
          </w:p>
        </w:tc>
        <w:tc>
          <w:tcPr>
            <w:tcW w:w="900" w:type="dxa"/>
            <w:tcBorders>
              <w:top w:val="single" w:sz="18" w:space="0" w:color="auto"/>
              <w:bottom w:val="single" w:sz="18" w:space="0" w:color="auto"/>
            </w:tcBorders>
            <w:shd w:val="clear" w:color="auto" w:fill="CCFFFF"/>
            <w:vAlign w:val="center"/>
          </w:tcPr>
          <w:p w14:paraId="0D3B8BF5" w14:textId="77777777" w:rsidR="000412C0" w:rsidRPr="004C2E83" w:rsidRDefault="000412C0" w:rsidP="006C3A4F">
            <w:pPr>
              <w:spacing w:before="120"/>
              <w:jc w:val="center"/>
              <w:rPr>
                <w:rFonts w:ascii="Arial" w:hAnsi="Arial" w:cs="Arial"/>
                <w:b/>
                <w:sz w:val="18"/>
                <w:szCs w:val="18"/>
              </w:rPr>
            </w:pPr>
            <w:r w:rsidRPr="004C2E83">
              <w:rPr>
                <w:rFonts w:ascii="Arial" w:hAnsi="Arial" w:cs="Arial"/>
                <w:b/>
                <w:sz w:val="18"/>
                <w:szCs w:val="18"/>
              </w:rPr>
              <w:t xml:space="preserve">Target  </w:t>
            </w:r>
            <w:r w:rsidR="00373291" w:rsidRPr="004C2E83">
              <w:rPr>
                <w:rFonts w:ascii="Arial" w:hAnsi="Arial" w:cs="Arial"/>
                <w:b/>
                <w:sz w:val="18"/>
                <w:szCs w:val="18"/>
              </w:rPr>
              <w:t>201</w:t>
            </w:r>
            <w:r w:rsidR="006C3A4F">
              <w:rPr>
                <w:rFonts w:ascii="Arial" w:hAnsi="Arial" w:cs="Arial"/>
                <w:b/>
                <w:sz w:val="18"/>
                <w:szCs w:val="18"/>
              </w:rPr>
              <w:t>7</w:t>
            </w:r>
            <w:r w:rsidR="00397EA0">
              <w:rPr>
                <w:rFonts w:ascii="Arial" w:hAnsi="Arial" w:cs="Arial"/>
                <w:b/>
                <w:sz w:val="18"/>
                <w:szCs w:val="18"/>
              </w:rPr>
              <w:t>/</w:t>
            </w:r>
            <w:r w:rsidR="00373291">
              <w:rPr>
                <w:rFonts w:ascii="Arial" w:hAnsi="Arial" w:cs="Arial"/>
                <w:b/>
                <w:sz w:val="18"/>
                <w:szCs w:val="18"/>
              </w:rPr>
              <w:t>1</w:t>
            </w:r>
            <w:r w:rsidR="006C3A4F">
              <w:rPr>
                <w:rFonts w:ascii="Arial" w:hAnsi="Arial" w:cs="Arial"/>
                <w:b/>
                <w:sz w:val="18"/>
                <w:szCs w:val="18"/>
              </w:rPr>
              <w:t>8</w:t>
            </w:r>
          </w:p>
        </w:tc>
        <w:tc>
          <w:tcPr>
            <w:tcW w:w="900" w:type="dxa"/>
            <w:tcBorders>
              <w:top w:val="single" w:sz="18" w:space="0" w:color="auto"/>
              <w:bottom w:val="single" w:sz="18" w:space="0" w:color="auto"/>
            </w:tcBorders>
            <w:shd w:val="clear" w:color="auto" w:fill="CCFFFF"/>
          </w:tcPr>
          <w:p w14:paraId="4074FC5D" w14:textId="77777777" w:rsidR="000412C0" w:rsidRPr="004C2E83" w:rsidRDefault="000412C0" w:rsidP="006C3A4F">
            <w:pPr>
              <w:spacing w:before="120"/>
              <w:jc w:val="center"/>
              <w:rPr>
                <w:rFonts w:ascii="Arial" w:hAnsi="Arial" w:cs="Arial"/>
                <w:b/>
                <w:sz w:val="18"/>
                <w:szCs w:val="18"/>
              </w:rPr>
            </w:pPr>
            <w:r w:rsidRPr="004C2E83">
              <w:rPr>
                <w:rFonts w:ascii="Arial" w:hAnsi="Arial" w:cs="Arial"/>
                <w:b/>
                <w:sz w:val="18"/>
                <w:szCs w:val="18"/>
              </w:rPr>
              <w:t xml:space="preserve"> Actual </w:t>
            </w:r>
            <w:r w:rsidR="00373291">
              <w:rPr>
                <w:rFonts w:ascii="Arial" w:hAnsi="Arial" w:cs="Arial"/>
                <w:b/>
                <w:sz w:val="18"/>
                <w:szCs w:val="18"/>
              </w:rPr>
              <w:t>201</w:t>
            </w:r>
            <w:r w:rsidR="006C3A4F">
              <w:rPr>
                <w:rFonts w:ascii="Arial" w:hAnsi="Arial" w:cs="Arial"/>
                <w:b/>
                <w:sz w:val="18"/>
                <w:szCs w:val="18"/>
              </w:rPr>
              <w:t>7</w:t>
            </w:r>
            <w:r w:rsidR="00397EA0">
              <w:rPr>
                <w:rFonts w:ascii="Arial" w:hAnsi="Arial" w:cs="Arial"/>
                <w:b/>
                <w:sz w:val="18"/>
                <w:szCs w:val="18"/>
              </w:rPr>
              <w:t>/</w:t>
            </w:r>
            <w:r w:rsidR="00373291">
              <w:rPr>
                <w:rFonts w:ascii="Arial" w:hAnsi="Arial" w:cs="Arial"/>
                <w:b/>
                <w:sz w:val="18"/>
                <w:szCs w:val="18"/>
              </w:rPr>
              <w:t>1</w:t>
            </w:r>
            <w:r w:rsidR="006C3A4F">
              <w:rPr>
                <w:rFonts w:ascii="Arial" w:hAnsi="Arial" w:cs="Arial"/>
                <w:b/>
                <w:sz w:val="18"/>
                <w:szCs w:val="18"/>
              </w:rPr>
              <w:t>8</w:t>
            </w:r>
          </w:p>
        </w:tc>
        <w:tc>
          <w:tcPr>
            <w:tcW w:w="1989" w:type="dxa"/>
            <w:tcBorders>
              <w:top w:val="single" w:sz="18" w:space="0" w:color="auto"/>
              <w:bottom w:val="single" w:sz="18" w:space="0" w:color="auto"/>
            </w:tcBorders>
            <w:shd w:val="clear" w:color="auto" w:fill="CCFFFF"/>
            <w:tcMar>
              <w:top w:w="0" w:type="dxa"/>
              <w:left w:w="108" w:type="dxa"/>
              <w:bottom w:w="0" w:type="dxa"/>
              <w:right w:w="108" w:type="dxa"/>
            </w:tcMar>
            <w:vAlign w:val="center"/>
          </w:tcPr>
          <w:p w14:paraId="630244C3" w14:textId="77777777" w:rsidR="000412C0" w:rsidRPr="001C6906" w:rsidRDefault="000412C0" w:rsidP="001D2EF2">
            <w:pPr>
              <w:spacing w:before="120"/>
              <w:jc w:val="center"/>
              <w:rPr>
                <w:rFonts w:ascii="Arial" w:hAnsi="Arial" w:cs="Arial"/>
                <w:b/>
                <w:sz w:val="18"/>
                <w:szCs w:val="18"/>
              </w:rPr>
            </w:pPr>
            <w:r w:rsidRPr="001C6906">
              <w:rPr>
                <w:rFonts w:ascii="Arial" w:hAnsi="Arial" w:cs="Arial"/>
                <w:b/>
                <w:sz w:val="18"/>
                <w:szCs w:val="18"/>
              </w:rPr>
              <w:t>Comment on significant variation</w:t>
            </w:r>
          </w:p>
        </w:tc>
      </w:tr>
      <w:tr w:rsidR="00373291" w:rsidRPr="001C6906" w14:paraId="72BE0F14" w14:textId="77777777" w:rsidTr="00B25D55">
        <w:tc>
          <w:tcPr>
            <w:tcW w:w="2988" w:type="dxa"/>
            <w:tcBorders>
              <w:top w:val="single" w:sz="18" w:space="0" w:color="auto"/>
              <w:bottom w:val="single" w:sz="18" w:space="0" w:color="auto"/>
            </w:tcBorders>
            <w:tcMar>
              <w:top w:w="0" w:type="dxa"/>
              <w:left w:w="108" w:type="dxa"/>
              <w:bottom w:w="0" w:type="dxa"/>
              <w:right w:w="108" w:type="dxa"/>
            </w:tcMar>
          </w:tcPr>
          <w:p w14:paraId="625DD619" w14:textId="77777777" w:rsidR="00373291" w:rsidRPr="00E90DB5" w:rsidRDefault="00373291" w:rsidP="001D2EF2">
            <w:pPr>
              <w:spacing w:before="120"/>
              <w:rPr>
                <w:rFonts w:ascii="Arial" w:hAnsi="Arial" w:cs="Arial"/>
                <w:b/>
                <w:sz w:val="18"/>
                <w:szCs w:val="18"/>
              </w:rPr>
            </w:pPr>
            <w:r w:rsidRPr="00E90DB5">
              <w:rPr>
                <w:rFonts w:ascii="Arial" w:hAnsi="Arial" w:cs="Arial"/>
                <w:b/>
                <w:sz w:val="18"/>
                <w:szCs w:val="18"/>
              </w:rPr>
              <w:t>Average cost of providing advocacy and guardianship services</w:t>
            </w:r>
          </w:p>
          <w:p w14:paraId="44EB6A1A" w14:textId="77777777" w:rsidR="00373291" w:rsidRPr="00E90DB5" w:rsidRDefault="00373291" w:rsidP="001D2EF2">
            <w:pPr>
              <w:spacing w:before="80" w:after="80"/>
              <w:rPr>
                <w:rFonts w:ascii="Arial" w:hAnsi="Arial" w:cs="Arial"/>
                <w:sz w:val="16"/>
                <w:szCs w:val="16"/>
              </w:rPr>
            </w:pPr>
            <w:r w:rsidRPr="00E90DB5">
              <w:rPr>
                <w:rFonts w:ascii="Arial" w:hAnsi="Arial" w:cs="Arial"/>
                <w:sz w:val="16"/>
                <w:szCs w:val="16"/>
              </w:rPr>
              <w:t xml:space="preserve">This indicator measures the average cost per case of providing advocacy and guardianship services on behalf of people with decision-making disabilities. </w:t>
            </w:r>
          </w:p>
        </w:tc>
        <w:tc>
          <w:tcPr>
            <w:tcW w:w="900" w:type="dxa"/>
            <w:tcBorders>
              <w:top w:val="single" w:sz="18" w:space="0" w:color="auto"/>
              <w:bottom w:val="single" w:sz="18" w:space="0" w:color="auto"/>
            </w:tcBorders>
          </w:tcPr>
          <w:p w14:paraId="16524C4D" w14:textId="77777777" w:rsidR="00373291" w:rsidRPr="00E90DB5" w:rsidRDefault="00373291" w:rsidP="006C3A4F">
            <w:pPr>
              <w:widowControl w:val="0"/>
              <w:spacing w:before="120"/>
              <w:jc w:val="center"/>
              <w:rPr>
                <w:rFonts w:ascii="Arial" w:hAnsi="Arial" w:cs="Arial"/>
              </w:rPr>
            </w:pPr>
            <w:r w:rsidRPr="00E90DB5">
              <w:rPr>
                <w:rFonts w:ascii="Arial" w:hAnsi="Arial" w:cs="Arial"/>
              </w:rPr>
              <w:t>$1,</w:t>
            </w:r>
            <w:r w:rsidR="0032534F">
              <w:rPr>
                <w:rFonts w:ascii="Arial" w:hAnsi="Arial" w:cs="Arial"/>
              </w:rPr>
              <w:t>8</w:t>
            </w:r>
            <w:r w:rsidR="006C3A4F">
              <w:rPr>
                <w:rFonts w:ascii="Arial" w:hAnsi="Arial" w:cs="Arial"/>
              </w:rPr>
              <w:t>0</w:t>
            </w:r>
            <w:r w:rsidR="0032534F">
              <w:rPr>
                <w:rFonts w:ascii="Arial" w:hAnsi="Arial" w:cs="Arial"/>
              </w:rPr>
              <w:t>0</w:t>
            </w:r>
          </w:p>
        </w:tc>
        <w:tc>
          <w:tcPr>
            <w:tcW w:w="900" w:type="dxa"/>
            <w:tcBorders>
              <w:top w:val="single" w:sz="18" w:space="0" w:color="auto"/>
              <w:bottom w:val="single" w:sz="18" w:space="0" w:color="auto"/>
            </w:tcBorders>
          </w:tcPr>
          <w:p w14:paraId="6E45EC2E" w14:textId="77777777" w:rsidR="00373291" w:rsidRPr="00E90DB5" w:rsidRDefault="00373291" w:rsidP="006C3A4F">
            <w:pPr>
              <w:widowControl w:val="0"/>
              <w:spacing w:before="120"/>
              <w:jc w:val="center"/>
              <w:rPr>
                <w:rFonts w:ascii="Arial" w:hAnsi="Arial" w:cs="Arial"/>
              </w:rPr>
            </w:pPr>
            <w:r w:rsidRPr="00E90DB5">
              <w:rPr>
                <w:rFonts w:ascii="Arial" w:hAnsi="Arial" w:cs="Arial"/>
              </w:rPr>
              <w:t>$1</w:t>
            </w:r>
            <w:r w:rsidR="006C3A4F">
              <w:rPr>
                <w:rFonts w:ascii="Arial" w:hAnsi="Arial" w:cs="Arial"/>
              </w:rPr>
              <w:t>,744</w:t>
            </w:r>
          </w:p>
        </w:tc>
        <w:tc>
          <w:tcPr>
            <w:tcW w:w="900" w:type="dxa"/>
            <w:tcBorders>
              <w:top w:val="single" w:sz="18" w:space="0" w:color="auto"/>
              <w:bottom w:val="single" w:sz="18" w:space="0" w:color="auto"/>
            </w:tcBorders>
          </w:tcPr>
          <w:p w14:paraId="0B82821F" w14:textId="77777777" w:rsidR="00373291" w:rsidRPr="00E90DB5" w:rsidRDefault="00373291" w:rsidP="006C3A4F">
            <w:pPr>
              <w:widowControl w:val="0"/>
              <w:spacing w:before="120"/>
              <w:jc w:val="center"/>
              <w:rPr>
                <w:rFonts w:ascii="Arial" w:hAnsi="Arial" w:cs="Arial"/>
              </w:rPr>
            </w:pPr>
            <w:r w:rsidRPr="00E90DB5">
              <w:rPr>
                <w:rFonts w:ascii="Arial" w:hAnsi="Arial" w:cs="Arial"/>
              </w:rPr>
              <w:t>$</w:t>
            </w:r>
            <w:r w:rsidR="0032534F">
              <w:rPr>
                <w:rFonts w:ascii="Arial" w:hAnsi="Arial" w:cs="Arial"/>
              </w:rPr>
              <w:t>1,</w:t>
            </w:r>
            <w:r w:rsidR="006C3A4F">
              <w:rPr>
                <w:rFonts w:ascii="Arial" w:hAnsi="Arial" w:cs="Arial"/>
              </w:rPr>
              <w:t>550</w:t>
            </w:r>
          </w:p>
        </w:tc>
        <w:tc>
          <w:tcPr>
            <w:tcW w:w="900" w:type="dxa"/>
            <w:tcBorders>
              <w:top w:val="single" w:sz="18" w:space="0" w:color="auto"/>
              <w:bottom w:val="single" w:sz="18" w:space="0" w:color="auto"/>
            </w:tcBorders>
          </w:tcPr>
          <w:p w14:paraId="28C697D6" w14:textId="57067F4D" w:rsidR="00373291" w:rsidRPr="00E90DB5" w:rsidRDefault="00373291" w:rsidP="00A7160B">
            <w:pPr>
              <w:widowControl w:val="0"/>
              <w:spacing w:before="120"/>
              <w:jc w:val="center"/>
              <w:rPr>
                <w:rFonts w:ascii="Arial" w:hAnsi="Arial" w:cs="Arial"/>
              </w:rPr>
            </w:pPr>
            <w:r w:rsidRPr="00E90DB5">
              <w:rPr>
                <w:rFonts w:ascii="Arial" w:hAnsi="Arial" w:cs="Arial"/>
              </w:rPr>
              <w:t>$</w:t>
            </w:r>
            <w:r w:rsidR="00A7160B">
              <w:rPr>
                <w:rFonts w:ascii="Arial" w:hAnsi="Arial" w:cs="Arial"/>
              </w:rPr>
              <w:t>1,670</w:t>
            </w:r>
          </w:p>
        </w:tc>
        <w:tc>
          <w:tcPr>
            <w:tcW w:w="900" w:type="dxa"/>
            <w:tcBorders>
              <w:top w:val="single" w:sz="18" w:space="0" w:color="auto"/>
              <w:bottom w:val="single" w:sz="18" w:space="0" w:color="auto"/>
            </w:tcBorders>
          </w:tcPr>
          <w:p w14:paraId="65BBA589" w14:textId="2F4EA216" w:rsidR="00373291" w:rsidRPr="00E90DB5" w:rsidRDefault="008515F9" w:rsidP="00A7160B">
            <w:pPr>
              <w:spacing w:before="120" w:after="80"/>
              <w:jc w:val="center"/>
              <w:rPr>
                <w:rFonts w:ascii="Arial" w:hAnsi="Arial" w:cs="Arial"/>
              </w:rPr>
            </w:pPr>
            <w:r w:rsidRPr="00E90DB5">
              <w:rPr>
                <w:rFonts w:ascii="Arial" w:hAnsi="Arial" w:cs="Arial"/>
              </w:rPr>
              <w:t>$</w:t>
            </w:r>
            <w:r w:rsidR="00A7160B">
              <w:rPr>
                <w:rFonts w:ascii="Arial" w:hAnsi="Arial" w:cs="Arial"/>
              </w:rPr>
              <w:t>1,789</w:t>
            </w:r>
          </w:p>
        </w:tc>
        <w:tc>
          <w:tcPr>
            <w:tcW w:w="1989" w:type="dxa"/>
            <w:tcBorders>
              <w:top w:val="single" w:sz="18" w:space="0" w:color="auto"/>
              <w:bottom w:val="single" w:sz="18" w:space="0" w:color="auto"/>
            </w:tcBorders>
            <w:tcMar>
              <w:top w:w="0" w:type="dxa"/>
              <w:left w:w="108" w:type="dxa"/>
              <w:bottom w:w="0" w:type="dxa"/>
              <w:right w:w="108" w:type="dxa"/>
            </w:tcMar>
          </w:tcPr>
          <w:p w14:paraId="6ACA6CD5" w14:textId="15255B47" w:rsidR="00373291" w:rsidRPr="00E90DB5" w:rsidRDefault="006B39A8" w:rsidP="00001BBC">
            <w:pPr>
              <w:spacing w:before="120" w:after="80"/>
              <w:ind w:left="720"/>
              <w:rPr>
                <w:rFonts w:ascii="Arial" w:hAnsi="Arial" w:cs="Arial"/>
                <w:sz w:val="16"/>
                <w:szCs w:val="16"/>
              </w:rPr>
            </w:pPr>
            <w:r>
              <w:rPr>
                <w:rFonts w:ascii="Arial" w:hAnsi="Arial" w:cs="Arial"/>
                <w:sz w:val="16"/>
                <w:szCs w:val="16"/>
              </w:rPr>
              <w:t>N/A</w:t>
            </w:r>
          </w:p>
        </w:tc>
      </w:tr>
      <w:tr w:rsidR="00373291" w:rsidRPr="001C6906" w14:paraId="769ECC01" w14:textId="77777777" w:rsidTr="00B25D55">
        <w:tc>
          <w:tcPr>
            <w:tcW w:w="2988" w:type="dxa"/>
            <w:tcBorders>
              <w:top w:val="single" w:sz="18" w:space="0" w:color="auto"/>
              <w:bottom w:val="single" w:sz="18" w:space="0" w:color="auto"/>
            </w:tcBorders>
            <w:tcMar>
              <w:top w:w="0" w:type="dxa"/>
              <w:left w:w="108" w:type="dxa"/>
              <w:bottom w:w="0" w:type="dxa"/>
              <w:right w:w="108" w:type="dxa"/>
            </w:tcMar>
          </w:tcPr>
          <w:p w14:paraId="00555B18" w14:textId="77777777" w:rsidR="00373291" w:rsidRDefault="00373291" w:rsidP="001D2EF2">
            <w:pPr>
              <w:spacing w:before="120"/>
              <w:rPr>
                <w:rFonts w:ascii="Arial" w:hAnsi="Arial" w:cs="Arial"/>
                <w:b/>
                <w:sz w:val="18"/>
                <w:szCs w:val="18"/>
              </w:rPr>
            </w:pPr>
          </w:p>
          <w:p w14:paraId="65945FB0" w14:textId="77777777" w:rsidR="006C3A4F" w:rsidRPr="001C6906" w:rsidRDefault="006C3A4F" w:rsidP="001D2EF2">
            <w:pPr>
              <w:spacing w:before="120"/>
              <w:rPr>
                <w:rFonts w:ascii="Arial" w:hAnsi="Arial" w:cs="Arial"/>
                <w:b/>
                <w:sz w:val="18"/>
                <w:szCs w:val="18"/>
              </w:rPr>
            </w:pPr>
          </w:p>
        </w:tc>
        <w:tc>
          <w:tcPr>
            <w:tcW w:w="900" w:type="dxa"/>
            <w:tcBorders>
              <w:top w:val="single" w:sz="18" w:space="0" w:color="auto"/>
              <w:bottom w:val="single" w:sz="18" w:space="0" w:color="auto"/>
            </w:tcBorders>
          </w:tcPr>
          <w:p w14:paraId="0827D715" w14:textId="77777777" w:rsidR="00373291" w:rsidRPr="001C6906" w:rsidRDefault="00373291" w:rsidP="001D2EF2">
            <w:pPr>
              <w:widowControl w:val="0"/>
              <w:spacing w:before="120"/>
              <w:jc w:val="center"/>
              <w:rPr>
                <w:rFonts w:ascii="Arial" w:hAnsi="Arial" w:cs="Arial"/>
              </w:rPr>
            </w:pPr>
          </w:p>
        </w:tc>
        <w:tc>
          <w:tcPr>
            <w:tcW w:w="900" w:type="dxa"/>
            <w:tcBorders>
              <w:top w:val="single" w:sz="18" w:space="0" w:color="auto"/>
              <w:bottom w:val="single" w:sz="18" w:space="0" w:color="auto"/>
            </w:tcBorders>
          </w:tcPr>
          <w:p w14:paraId="7B72F0F4" w14:textId="77777777" w:rsidR="00373291" w:rsidRPr="001C6906" w:rsidRDefault="00373291" w:rsidP="001D2EF2">
            <w:pPr>
              <w:widowControl w:val="0"/>
              <w:spacing w:before="120"/>
              <w:jc w:val="center"/>
              <w:rPr>
                <w:rFonts w:ascii="Arial" w:hAnsi="Arial" w:cs="Arial"/>
              </w:rPr>
            </w:pPr>
          </w:p>
        </w:tc>
        <w:tc>
          <w:tcPr>
            <w:tcW w:w="900" w:type="dxa"/>
            <w:tcBorders>
              <w:top w:val="single" w:sz="18" w:space="0" w:color="auto"/>
              <w:bottom w:val="single" w:sz="18" w:space="0" w:color="auto"/>
            </w:tcBorders>
          </w:tcPr>
          <w:p w14:paraId="0392C6EB" w14:textId="77777777" w:rsidR="00373291" w:rsidRPr="001C6906" w:rsidRDefault="00373291" w:rsidP="001D2EF2">
            <w:pPr>
              <w:widowControl w:val="0"/>
              <w:spacing w:before="120"/>
              <w:jc w:val="center"/>
              <w:rPr>
                <w:rFonts w:ascii="Arial" w:hAnsi="Arial" w:cs="Arial"/>
              </w:rPr>
            </w:pPr>
          </w:p>
        </w:tc>
        <w:tc>
          <w:tcPr>
            <w:tcW w:w="900" w:type="dxa"/>
            <w:tcBorders>
              <w:top w:val="single" w:sz="18" w:space="0" w:color="auto"/>
              <w:bottom w:val="single" w:sz="18" w:space="0" w:color="auto"/>
            </w:tcBorders>
          </w:tcPr>
          <w:p w14:paraId="30E5C5AB" w14:textId="77777777" w:rsidR="00373291" w:rsidRPr="001C6906" w:rsidRDefault="00373291" w:rsidP="001D2EF2">
            <w:pPr>
              <w:widowControl w:val="0"/>
              <w:spacing w:before="120"/>
              <w:jc w:val="center"/>
              <w:rPr>
                <w:rFonts w:ascii="Arial" w:hAnsi="Arial" w:cs="Arial"/>
                <w:highlight w:val="yellow"/>
              </w:rPr>
            </w:pPr>
          </w:p>
        </w:tc>
        <w:tc>
          <w:tcPr>
            <w:tcW w:w="900" w:type="dxa"/>
            <w:tcBorders>
              <w:top w:val="single" w:sz="18" w:space="0" w:color="auto"/>
              <w:bottom w:val="single" w:sz="18" w:space="0" w:color="auto"/>
            </w:tcBorders>
          </w:tcPr>
          <w:p w14:paraId="79DCEF9C" w14:textId="77777777" w:rsidR="00373291" w:rsidRPr="001C6906" w:rsidRDefault="00373291" w:rsidP="001D2EF2">
            <w:pPr>
              <w:spacing w:before="120" w:after="80"/>
              <w:jc w:val="center"/>
              <w:rPr>
                <w:rFonts w:ascii="Arial" w:hAnsi="Arial" w:cs="Arial"/>
                <w:highlight w:val="yellow"/>
              </w:rPr>
            </w:pPr>
          </w:p>
        </w:tc>
        <w:tc>
          <w:tcPr>
            <w:tcW w:w="1989" w:type="dxa"/>
            <w:tcBorders>
              <w:top w:val="single" w:sz="18" w:space="0" w:color="auto"/>
              <w:bottom w:val="single" w:sz="18" w:space="0" w:color="auto"/>
            </w:tcBorders>
            <w:tcMar>
              <w:top w:w="0" w:type="dxa"/>
              <w:left w:w="108" w:type="dxa"/>
              <w:bottom w:w="0" w:type="dxa"/>
              <w:right w:w="108" w:type="dxa"/>
            </w:tcMar>
          </w:tcPr>
          <w:p w14:paraId="2BE1203F" w14:textId="77777777" w:rsidR="00373291" w:rsidRPr="001C6906" w:rsidRDefault="00373291" w:rsidP="00EC62CB">
            <w:pPr>
              <w:spacing w:before="120" w:after="80"/>
              <w:rPr>
                <w:rFonts w:ascii="Arial" w:hAnsi="Arial" w:cs="Arial"/>
                <w:sz w:val="16"/>
                <w:szCs w:val="16"/>
                <w:highlight w:val="yellow"/>
              </w:rPr>
            </w:pPr>
          </w:p>
        </w:tc>
      </w:tr>
    </w:tbl>
    <w:p w14:paraId="75F45C0A" w14:textId="77777777" w:rsidR="00E2581C" w:rsidRDefault="00E2581C" w:rsidP="000156D7">
      <w:pPr>
        <w:pStyle w:val="Heading1"/>
        <w:jc w:val="right"/>
      </w:pPr>
      <w:bookmarkStart w:id="34" w:name="_Toc209173613"/>
      <w:bookmarkStart w:id="35" w:name="_Toc209173666"/>
      <w:bookmarkStart w:id="36" w:name="_Toc209173771"/>
      <w:bookmarkStart w:id="37" w:name="_Toc209173818"/>
    </w:p>
    <w:p w14:paraId="45052844" w14:textId="77777777" w:rsidR="000156D7" w:rsidRPr="000156D7" w:rsidRDefault="000156D7" w:rsidP="000156D7">
      <w:pPr>
        <w:pStyle w:val="Heading1"/>
        <w:jc w:val="right"/>
      </w:pPr>
      <w:r w:rsidRPr="000156D7">
        <w:t>DISCLOSURES AND LEGAL COMPLIANCE</w:t>
      </w:r>
    </w:p>
    <w:p w14:paraId="71E693BD" w14:textId="77777777" w:rsidR="00FB0E9F" w:rsidRPr="00732163" w:rsidRDefault="00FB0E9F" w:rsidP="004D361B">
      <w:pPr>
        <w:pStyle w:val="Heading1"/>
        <w:spacing w:before="0" w:after="0"/>
        <w:rPr>
          <w:sz w:val="24"/>
          <w:szCs w:val="24"/>
        </w:rPr>
      </w:pPr>
    </w:p>
    <w:p w14:paraId="35BEAE1A" w14:textId="77777777" w:rsidR="004D361B" w:rsidRPr="00076696" w:rsidRDefault="004D361B" w:rsidP="004D361B">
      <w:pPr>
        <w:pStyle w:val="Heading1"/>
        <w:spacing w:before="0" w:after="0"/>
        <w:rPr>
          <w:sz w:val="28"/>
          <w:szCs w:val="28"/>
        </w:rPr>
      </w:pPr>
      <w:r w:rsidRPr="00076696">
        <w:rPr>
          <w:sz w:val="28"/>
          <w:szCs w:val="28"/>
        </w:rPr>
        <w:t>Notes to the Key Performance Indicators</w:t>
      </w:r>
      <w:bookmarkEnd w:id="34"/>
      <w:bookmarkEnd w:id="35"/>
      <w:bookmarkEnd w:id="36"/>
      <w:bookmarkEnd w:id="37"/>
    </w:p>
    <w:tbl>
      <w:tblPr>
        <w:tblW w:w="9648" w:type="dxa"/>
        <w:tblBorders>
          <w:top w:val="single" w:sz="8" w:space="0" w:color="auto"/>
          <w:bottom w:val="single" w:sz="8" w:space="0" w:color="auto"/>
          <w:insideH w:val="single" w:sz="8" w:space="0" w:color="auto"/>
        </w:tblBorders>
        <w:tblCellMar>
          <w:left w:w="0" w:type="dxa"/>
          <w:right w:w="0" w:type="dxa"/>
        </w:tblCellMar>
        <w:tblLook w:val="0000" w:firstRow="0" w:lastRow="0" w:firstColumn="0" w:lastColumn="0" w:noHBand="0" w:noVBand="0"/>
      </w:tblPr>
      <w:tblGrid>
        <w:gridCol w:w="2988"/>
        <w:gridCol w:w="6660"/>
      </w:tblGrid>
      <w:tr w:rsidR="004D361B" w:rsidRPr="001C6906" w14:paraId="48022903" w14:textId="77777777" w:rsidTr="00730131">
        <w:tc>
          <w:tcPr>
            <w:tcW w:w="2988" w:type="dxa"/>
            <w:tcBorders>
              <w:top w:val="nil"/>
              <w:bottom w:val="single" w:sz="8" w:space="0" w:color="auto"/>
            </w:tcBorders>
            <w:tcMar>
              <w:top w:w="0" w:type="dxa"/>
              <w:left w:w="108" w:type="dxa"/>
              <w:bottom w:w="0" w:type="dxa"/>
              <w:right w:w="108" w:type="dxa"/>
            </w:tcMar>
          </w:tcPr>
          <w:p w14:paraId="6F29D969" w14:textId="77777777" w:rsidR="004D361B" w:rsidRPr="001C6906" w:rsidRDefault="004D361B" w:rsidP="00730131">
            <w:pPr>
              <w:spacing w:before="80" w:after="80"/>
              <w:rPr>
                <w:rFonts w:ascii="Arial" w:hAnsi="Arial" w:cs="Arial"/>
                <w:bCs/>
                <w:sz w:val="16"/>
                <w:szCs w:val="16"/>
              </w:rPr>
            </w:pPr>
          </w:p>
        </w:tc>
        <w:tc>
          <w:tcPr>
            <w:tcW w:w="6660" w:type="dxa"/>
            <w:tcBorders>
              <w:top w:val="nil"/>
              <w:bottom w:val="single" w:sz="8" w:space="0" w:color="auto"/>
            </w:tcBorders>
            <w:tcMar>
              <w:top w:w="0" w:type="dxa"/>
              <w:left w:w="108" w:type="dxa"/>
              <w:bottom w:w="0" w:type="dxa"/>
              <w:right w:w="108" w:type="dxa"/>
            </w:tcMar>
            <w:vAlign w:val="center"/>
          </w:tcPr>
          <w:p w14:paraId="3386734D" w14:textId="77777777" w:rsidR="004D361B" w:rsidRPr="001C6906" w:rsidRDefault="004D361B" w:rsidP="00730131">
            <w:pPr>
              <w:spacing w:before="80" w:after="80"/>
              <w:rPr>
                <w:rFonts w:ascii="Arial" w:hAnsi="Arial" w:cs="Arial"/>
                <w:sz w:val="16"/>
                <w:szCs w:val="16"/>
              </w:rPr>
            </w:pPr>
          </w:p>
        </w:tc>
      </w:tr>
      <w:tr w:rsidR="004D361B" w:rsidRPr="001C6906" w14:paraId="29F30CCC" w14:textId="77777777" w:rsidTr="00730131">
        <w:tc>
          <w:tcPr>
            <w:tcW w:w="2988" w:type="dxa"/>
            <w:tcBorders>
              <w:top w:val="single" w:sz="8" w:space="0" w:color="auto"/>
            </w:tcBorders>
            <w:shd w:val="clear" w:color="auto" w:fill="000000"/>
            <w:tcMar>
              <w:top w:w="0" w:type="dxa"/>
              <w:left w:w="108" w:type="dxa"/>
              <w:bottom w:w="0" w:type="dxa"/>
              <w:right w:w="108" w:type="dxa"/>
            </w:tcMar>
            <w:vAlign w:val="center"/>
          </w:tcPr>
          <w:p w14:paraId="15EC4257" w14:textId="77777777" w:rsidR="004D361B" w:rsidRPr="001C6906" w:rsidRDefault="004D361B" w:rsidP="00730131">
            <w:pPr>
              <w:jc w:val="center"/>
              <w:rPr>
                <w:rFonts w:ascii="Arial" w:hAnsi="Arial" w:cs="Arial"/>
                <w:b/>
              </w:rPr>
            </w:pPr>
          </w:p>
        </w:tc>
        <w:tc>
          <w:tcPr>
            <w:tcW w:w="6660" w:type="dxa"/>
            <w:tcBorders>
              <w:top w:val="single" w:sz="8" w:space="0" w:color="auto"/>
            </w:tcBorders>
            <w:shd w:val="clear" w:color="auto" w:fill="000000"/>
            <w:tcMar>
              <w:top w:w="0" w:type="dxa"/>
              <w:left w:w="108" w:type="dxa"/>
              <w:bottom w:w="0" w:type="dxa"/>
              <w:right w:w="108" w:type="dxa"/>
            </w:tcMar>
            <w:vAlign w:val="center"/>
          </w:tcPr>
          <w:p w14:paraId="23B9CCD0" w14:textId="77777777" w:rsidR="004D361B" w:rsidRPr="001C6906" w:rsidRDefault="004D361B" w:rsidP="00730131">
            <w:pPr>
              <w:jc w:val="center"/>
              <w:rPr>
                <w:rFonts w:ascii="Arial" w:hAnsi="Arial" w:cs="Arial"/>
                <w:b/>
                <w:sz w:val="16"/>
                <w:szCs w:val="16"/>
              </w:rPr>
            </w:pPr>
          </w:p>
        </w:tc>
      </w:tr>
    </w:tbl>
    <w:p w14:paraId="6C3EC1A7" w14:textId="77777777" w:rsidR="004D361B" w:rsidRPr="001C6906" w:rsidRDefault="004D361B" w:rsidP="004D361B">
      <w:pPr>
        <w:pStyle w:val="Heading2"/>
        <w:jc w:val="left"/>
        <w:rPr>
          <w:rFonts w:ascii="Arial" w:hAnsi="Arial" w:cs="Arial"/>
          <w:sz w:val="28"/>
          <w:szCs w:val="28"/>
        </w:rPr>
      </w:pPr>
      <w:bookmarkStart w:id="38" w:name="_Toc209173614"/>
      <w:bookmarkStart w:id="39" w:name="_Toc209173667"/>
      <w:bookmarkStart w:id="40" w:name="_Toc209173772"/>
      <w:bookmarkStart w:id="41" w:name="_Toc209173819"/>
      <w:r w:rsidRPr="001C6906">
        <w:rPr>
          <w:rFonts w:ascii="Arial" w:hAnsi="Arial" w:cs="Arial"/>
          <w:sz w:val="28"/>
          <w:szCs w:val="28"/>
        </w:rPr>
        <w:t>Advocacy, Guardianship and Administration Services</w:t>
      </w:r>
      <w:bookmarkEnd w:id="38"/>
      <w:bookmarkEnd w:id="39"/>
      <w:bookmarkEnd w:id="40"/>
      <w:bookmarkEnd w:id="41"/>
    </w:p>
    <w:tbl>
      <w:tblPr>
        <w:tblW w:w="9648" w:type="dxa"/>
        <w:tblBorders>
          <w:top w:val="single" w:sz="8" w:space="0" w:color="auto"/>
          <w:bottom w:val="single" w:sz="8" w:space="0" w:color="auto"/>
          <w:insideH w:val="single" w:sz="8" w:space="0" w:color="auto"/>
        </w:tblBorders>
        <w:tblCellMar>
          <w:left w:w="0" w:type="dxa"/>
          <w:right w:w="0" w:type="dxa"/>
        </w:tblCellMar>
        <w:tblLook w:val="0000" w:firstRow="0" w:lastRow="0" w:firstColumn="0" w:lastColumn="0" w:noHBand="0" w:noVBand="0"/>
      </w:tblPr>
      <w:tblGrid>
        <w:gridCol w:w="2988"/>
        <w:gridCol w:w="6660"/>
      </w:tblGrid>
      <w:tr w:rsidR="004D361B" w:rsidRPr="001C6906" w14:paraId="1BE16A0F" w14:textId="77777777" w:rsidTr="00730131">
        <w:tc>
          <w:tcPr>
            <w:tcW w:w="2988" w:type="dxa"/>
            <w:tcBorders>
              <w:bottom w:val="single" w:sz="8" w:space="0" w:color="auto"/>
            </w:tcBorders>
            <w:shd w:val="clear" w:color="auto" w:fill="000000"/>
            <w:tcMar>
              <w:top w:w="0" w:type="dxa"/>
              <w:left w:w="108" w:type="dxa"/>
              <w:bottom w:w="0" w:type="dxa"/>
              <w:right w:w="108" w:type="dxa"/>
            </w:tcMar>
            <w:vAlign w:val="center"/>
          </w:tcPr>
          <w:p w14:paraId="3E9811D0" w14:textId="77777777" w:rsidR="004D361B" w:rsidRPr="001C6906" w:rsidRDefault="00FA2470" w:rsidP="00BE0F60">
            <w:pPr>
              <w:jc w:val="center"/>
              <w:rPr>
                <w:rFonts w:ascii="Arial" w:hAnsi="Arial" w:cs="Arial"/>
                <w:b/>
              </w:rPr>
            </w:pPr>
            <w:r w:rsidRPr="001C6906">
              <w:rPr>
                <w:rFonts w:ascii="Arial" w:hAnsi="Arial" w:cs="Arial"/>
                <w:b/>
              </w:rPr>
              <w:t xml:space="preserve">Key </w:t>
            </w:r>
            <w:r w:rsidR="00BE0F60">
              <w:rPr>
                <w:rFonts w:ascii="Arial" w:hAnsi="Arial" w:cs="Arial"/>
                <w:b/>
              </w:rPr>
              <w:t>e</w:t>
            </w:r>
            <w:r w:rsidR="004D361B" w:rsidRPr="001C6906">
              <w:rPr>
                <w:rFonts w:ascii="Arial" w:hAnsi="Arial" w:cs="Arial"/>
                <w:b/>
              </w:rPr>
              <w:t>ffectiveness indicator</w:t>
            </w:r>
          </w:p>
        </w:tc>
        <w:tc>
          <w:tcPr>
            <w:tcW w:w="6660" w:type="dxa"/>
            <w:tcBorders>
              <w:bottom w:val="single" w:sz="8" w:space="0" w:color="auto"/>
            </w:tcBorders>
            <w:shd w:val="clear" w:color="auto" w:fill="000000"/>
            <w:tcMar>
              <w:top w:w="0" w:type="dxa"/>
              <w:left w:w="108" w:type="dxa"/>
              <w:bottom w:w="0" w:type="dxa"/>
              <w:right w:w="108" w:type="dxa"/>
            </w:tcMar>
            <w:vAlign w:val="center"/>
          </w:tcPr>
          <w:p w14:paraId="6AF03300" w14:textId="77777777" w:rsidR="004D361B" w:rsidRPr="001C6906" w:rsidRDefault="004D361B" w:rsidP="00730131">
            <w:pPr>
              <w:jc w:val="center"/>
              <w:rPr>
                <w:rFonts w:ascii="Arial" w:hAnsi="Arial" w:cs="Arial"/>
                <w:b/>
                <w:sz w:val="16"/>
                <w:szCs w:val="16"/>
              </w:rPr>
            </w:pPr>
            <w:r w:rsidRPr="001C6906">
              <w:rPr>
                <w:rFonts w:ascii="Arial" w:hAnsi="Arial" w:cs="Arial"/>
                <w:b/>
                <w:sz w:val="16"/>
                <w:szCs w:val="16"/>
              </w:rPr>
              <w:t>Description</w:t>
            </w:r>
          </w:p>
        </w:tc>
      </w:tr>
      <w:tr w:rsidR="004D361B" w:rsidRPr="001C6906" w14:paraId="6FA65446" w14:textId="77777777" w:rsidTr="00730131">
        <w:tc>
          <w:tcPr>
            <w:tcW w:w="2988" w:type="dxa"/>
            <w:tcBorders>
              <w:top w:val="nil"/>
              <w:bottom w:val="single" w:sz="8" w:space="0" w:color="auto"/>
            </w:tcBorders>
            <w:tcMar>
              <w:top w:w="0" w:type="dxa"/>
              <w:left w:w="108" w:type="dxa"/>
              <w:bottom w:w="0" w:type="dxa"/>
              <w:right w:w="108" w:type="dxa"/>
            </w:tcMar>
          </w:tcPr>
          <w:p w14:paraId="31AE7A05" w14:textId="77777777" w:rsidR="004D361B" w:rsidRPr="001C6906" w:rsidRDefault="004D361B" w:rsidP="00730131">
            <w:pPr>
              <w:spacing w:before="80" w:after="80"/>
              <w:rPr>
                <w:rFonts w:ascii="Arial" w:hAnsi="Arial" w:cs="Arial"/>
                <w:sz w:val="16"/>
                <w:szCs w:val="16"/>
              </w:rPr>
            </w:pPr>
            <w:r w:rsidRPr="001C6906">
              <w:rPr>
                <w:rFonts w:ascii="Arial" w:hAnsi="Arial" w:cs="Arial"/>
                <w:sz w:val="16"/>
                <w:szCs w:val="16"/>
              </w:rPr>
              <w:t xml:space="preserve">Guardian of </w:t>
            </w:r>
            <w:r w:rsidR="001414D8">
              <w:rPr>
                <w:rFonts w:ascii="Arial" w:hAnsi="Arial" w:cs="Arial"/>
                <w:sz w:val="16"/>
                <w:szCs w:val="16"/>
              </w:rPr>
              <w:t>l</w:t>
            </w:r>
            <w:r w:rsidRPr="001C6906">
              <w:rPr>
                <w:rFonts w:ascii="Arial" w:hAnsi="Arial" w:cs="Arial"/>
                <w:sz w:val="16"/>
                <w:szCs w:val="16"/>
              </w:rPr>
              <w:t xml:space="preserve">ast </w:t>
            </w:r>
            <w:r w:rsidR="001414D8">
              <w:rPr>
                <w:rFonts w:ascii="Arial" w:hAnsi="Arial" w:cs="Arial"/>
                <w:sz w:val="16"/>
                <w:szCs w:val="16"/>
              </w:rPr>
              <w:t>r</w:t>
            </w:r>
            <w:r w:rsidRPr="001C6906">
              <w:rPr>
                <w:rFonts w:ascii="Arial" w:hAnsi="Arial" w:cs="Arial"/>
                <w:sz w:val="16"/>
                <w:szCs w:val="16"/>
              </w:rPr>
              <w:t>esort allocated in one day</w:t>
            </w:r>
          </w:p>
          <w:p w14:paraId="0D8BF0FB" w14:textId="77777777" w:rsidR="004D361B" w:rsidRPr="001C6906" w:rsidRDefault="004D361B" w:rsidP="00730131">
            <w:pPr>
              <w:spacing w:before="80" w:after="80"/>
              <w:rPr>
                <w:rFonts w:ascii="Arial" w:hAnsi="Arial" w:cs="Arial"/>
                <w:sz w:val="16"/>
                <w:szCs w:val="16"/>
              </w:rPr>
            </w:pPr>
          </w:p>
        </w:tc>
        <w:tc>
          <w:tcPr>
            <w:tcW w:w="6660" w:type="dxa"/>
            <w:tcBorders>
              <w:top w:val="nil"/>
              <w:bottom w:val="single" w:sz="8" w:space="0" w:color="auto"/>
            </w:tcBorders>
            <w:tcMar>
              <w:top w:w="0" w:type="dxa"/>
              <w:left w:w="108" w:type="dxa"/>
              <w:bottom w:w="0" w:type="dxa"/>
              <w:right w:w="108" w:type="dxa"/>
            </w:tcMar>
            <w:vAlign w:val="center"/>
          </w:tcPr>
          <w:p w14:paraId="4CA87485" w14:textId="77777777" w:rsidR="004D361B" w:rsidRPr="001C6906" w:rsidRDefault="004D361B" w:rsidP="00730131">
            <w:pPr>
              <w:spacing w:before="80" w:after="80"/>
              <w:rPr>
                <w:rFonts w:ascii="Arial" w:hAnsi="Arial" w:cs="Arial"/>
                <w:sz w:val="16"/>
                <w:szCs w:val="16"/>
              </w:rPr>
            </w:pPr>
            <w:r w:rsidRPr="001C6906">
              <w:rPr>
                <w:rFonts w:ascii="Arial" w:hAnsi="Arial" w:cs="Arial"/>
                <w:sz w:val="16"/>
                <w:szCs w:val="16"/>
              </w:rPr>
              <w:t>Th</w:t>
            </w:r>
            <w:r w:rsidR="006D424C" w:rsidRPr="001C6906">
              <w:rPr>
                <w:rFonts w:ascii="Arial" w:hAnsi="Arial" w:cs="Arial"/>
                <w:sz w:val="16"/>
                <w:szCs w:val="16"/>
              </w:rPr>
              <w:t>is</w:t>
            </w:r>
            <w:r w:rsidRPr="001C6906">
              <w:rPr>
                <w:rFonts w:ascii="Arial" w:hAnsi="Arial" w:cs="Arial"/>
                <w:sz w:val="16"/>
                <w:szCs w:val="16"/>
              </w:rPr>
              <w:t xml:space="preserve"> indicator is based on the Public Advocate’s best practice to ensure the needs of the represented person are met immediately. It is measured by the number of appointments of </w:t>
            </w:r>
            <w:r w:rsidR="001414D8">
              <w:rPr>
                <w:rFonts w:ascii="Arial" w:hAnsi="Arial" w:cs="Arial"/>
                <w:sz w:val="16"/>
                <w:szCs w:val="16"/>
              </w:rPr>
              <w:t>g</w:t>
            </w:r>
            <w:r w:rsidRPr="001C6906">
              <w:rPr>
                <w:rFonts w:ascii="Arial" w:hAnsi="Arial" w:cs="Arial"/>
                <w:sz w:val="16"/>
                <w:szCs w:val="16"/>
              </w:rPr>
              <w:t xml:space="preserve">uardians of </w:t>
            </w:r>
            <w:r w:rsidR="001414D8">
              <w:rPr>
                <w:rFonts w:ascii="Arial" w:hAnsi="Arial" w:cs="Arial"/>
                <w:sz w:val="16"/>
                <w:szCs w:val="16"/>
              </w:rPr>
              <w:t>l</w:t>
            </w:r>
            <w:r w:rsidRPr="001C6906">
              <w:rPr>
                <w:rFonts w:ascii="Arial" w:hAnsi="Arial" w:cs="Arial"/>
                <w:sz w:val="16"/>
                <w:szCs w:val="16"/>
              </w:rPr>
              <w:t xml:space="preserve">ast </w:t>
            </w:r>
            <w:r w:rsidR="001414D8">
              <w:rPr>
                <w:rFonts w:ascii="Arial" w:hAnsi="Arial" w:cs="Arial"/>
                <w:sz w:val="16"/>
                <w:szCs w:val="16"/>
              </w:rPr>
              <w:t>r</w:t>
            </w:r>
            <w:r w:rsidRPr="001C6906">
              <w:rPr>
                <w:rFonts w:ascii="Arial" w:hAnsi="Arial" w:cs="Arial"/>
                <w:sz w:val="16"/>
                <w:szCs w:val="16"/>
              </w:rPr>
              <w:t>esort made by the S</w:t>
            </w:r>
            <w:r w:rsidR="008C6769" w:rsidRPr="001C6906">
              <w:rPr>
                <w:rFonts w:ascii="Arial" w:hAnsi="Arial" w:cs="Arial"/>
                <w:sz w:val="16"/>
                <w:szCs w:val="16"/>
              </w:rPr>
              <w:t>tate Administrative Tribunal</w:t>
            </w:r>
            <w:r w:rsidRPr="001C6906">
              <w:rPr>
                <w:rFonts w:ascii="Arial" w:hAnsi="Arial" w:cs="Arial"/>
                <w:sz w:val="16"/>
                <w:szCs w:val="16"/>
              </w:rPr>
              <w:t xml:space="preserve"> at the hearing and accepted by the Public Advocate’s delegate within one working day of receipt of the guardianship order.</w:t>
            </w:r>
          </w:p>
          <w:p w14:paraId="758AFA04" w14:textId="4625246A" w:rsidR="004D361B" w:rsidRPr="001C6906" w:rsidRDefault="004D361B" w:rsidP="00463EDE">
            <w:pPr>
              <w:spacing w:before="80" w:after="80"/>
              <w:rPr>
                <w:rFonts w:ascii="Arial" w:hAnsi="Arial" w:cs="Arial"/>
                <w:sz w:val="16"/>
                <w:szCs w:val="16"/>
              </w:rPr>
            </w:pPr>
            <w:r w:rsidRPr="001C6906">
              <w:rPr>
                <w:rFonts w:ascii="Arial" w:hAnsi="Arial" w:cs="Arial"/>
                <w:sz w:val="16"/>
                <w:szCs w:val="16"/>
              </w:rPr>
              <w:t xml:space="preserve">The Public Advocate is appointed as guardian of last resort only when considered necessary and when there is no one else suitable or available to take on the role. The information for this was extracted from the </w:t>
            </w:r>
            <w:r w:rsidR="0091039F" w:rsidRPr="001C6906">
              <w:rPr>
                <w:rFonts w:ascii="Arial" w:hAnsi="Arial" w:cs="Arial"/>
                <w:sz w:val="16"/>
                <w:szCs w:val="16"/>
              </w:rPr>
              <w:t>Public Advocate C</w:t>
            </w:r>
            <w:r w:rsidRPr="001C6906">
              <w:rPr>
                <w:rFonts w:ascii="Arial" w:hAnsi="Arial" w:cs="Arial"/>
                <w:sz w:val="16"/>
                <w:szCs w:val="16"/>
              </w:rPr>
              <w:t xml:space="preserve">ase </w:t>
            </w:r>
            <w:r w:rsidR="0091039F" w:rsidRPr="001C6906">
              <w:rPr>
                <w:rFonts w:ascii="Arial" w:hAnsi="Arial" w:cs="Arial"/>
                <w:sz w:val="16"/>
                <w:szCs w:val="16"/>
              </w:rPr>
              <w:t>M</w:t>
            </w:r>
            <w:r w:rsidRPr="001C6906">
              <w:rPr>
                <w:rFonts w:ascii="Arial" w:hAnsi="Arial" w:cs="Arial"/>
                <w:sz w:val="16"/>
                <w:szCs w:val="16"/>
              </w:rPr>
              <w:t xml:space="preserve">anagement </w:t>
            </w:r>
            <w:r w:rsidR="0091039F" w:rsidRPr="001C6906">
              <w:rPr>
                <w:rFonts w:ascii="Arial" w:hAnsi="Arial" w:cs="Arial"/>
                <w:sz w:val="16"/>
                <w:szCs w:val="16"/>
              </w:rPr>
              <w:t>S</w:t>
            </w:r>
            <w:r w:rsidRPr="001C6906">
              <w:rPr>
                <w:rFonts w:ascii="Arial" w:hAnsi="Arial" w:cs="Arial"/>
                <w:sz w:val="16"/>
                <w:szCs w:val="16"/>
              </w:rPr>
              <w:t>ystem (PACMAN).</w:t>
            </w:r>
          </w:p>
        </w:tc>
      </w:tr>
    </w:tbl>
    <w:p w14:paraId="5AFC0620" w14:textId="77777777" w:rsidR="004D361B" w:rsidRPr="001C6906" w:rsidRDefault="004D361B" w:rsidP="004D361B">
      <w:pPr>
        <w:tabs>
          <w:tab w:val="left" w:pos="3402"/>
        </w:tabs>
        <w:rPr>
          <w:rFonts w:ascii="Arial" w:hAnsi="Arial" w:cs="Arial"/>
        </w:rPr>
      </w:pPr>
    </w:p>
    <w:tbl>
      <w:tblPr>
        <w:tblW w:w="9648" w:type="dxa"/>
        <w:tblBorders>
          <w:top w:val="single" w:sz="8" w:space="0" w:color="auto"/>
          <w:bottom w:val="single" w:sz="8" w:space="0" w:color="auto"/>
          <w:insideH w:val="single" w:sz="8" w:space="0" w:color="auto"/>
        </w:tblBorders>
        <w:tblCellMar>
          <w:left w:w="0" w:type="dxa"/>
          <w:right w:w="0" w:type="dxa"/>
        </w:tblCellMar>
        <w:tblLook w:val="0000" w:firstRow="0" w:lastRow="0" w:firstColumn="0" w:lastColumn="0" w:noHBand="0" w:noVBand="0"/>
      </w:tblPr>
      <w:tblGrid>
        <w:gridCol w:w="2988"/>
        <w:gridCol w:w="6660"/>
      </w:tblGrid>
      <w:tr w:rsidR="004D361B" w:rsidRPr="001C6906" w14:paraId="230F09D3" w14:textId="77777777" w:rsidTr="00730131">
        <w:tc>
          <w:tcPr>
            <w:tcW w:w="2988" w:type="dxa"/>
            <w:tcBorders>
              <w:top w:val="single" w:sz="8" w:space="0" w:color="auto"/>
            </w:tcBorders>
            <w:shd w:val="clear" w:color="auto" w:fill="000000"/>
            <w:tcMar>
              <w:top w:w="0" w:type="dxa"/>
              <w:left w:w="108" w:type="dxa"/>
              <w:bottom w:w="0" w:type="dxa"/>
              <w:right w:w="108" w:type="dxa"/>
            </w:tcMar>
            <w:vAlign w:val="center"/>
          </w:tcPr>
          <w:p w14:paraId="1183EDD8" w14:textId="77777777" w:rsidR="004D361B" w:rsidRPr="001C6906" w:rsidRDefault="004D361B" w:rsidP="00730131">
            <w:pPr>
              <w:jc w:val="center"/>
              <w:rPr>
                <w:rFonts w:ascii="Arial" w:hAnsi="Arial" w:cs="Arial"/>
                <w:b/>
              </w:rPr>
            </w:pPr>
            <w:r w:rsidRPr="001C6906">
              <w:rPr>
                <w:rFonts w:ascii="Arial" w:hAnsi="Arial" w:cs="Arial"/>
                <w:b/>
              </w:rPr>
              <w:br w:type="page"/>
              <w:t>Efficiency indicator</w:t>
            </w:r>
          </w:p>
        </w:tc>
        <w:tc>
          <w:tcPr>
            <w:tcW w:w="6660" w:type="dxa"/>
            <w:tcBorders>
              <w:top w:val="single" w:sz="8" w:space="0" w:color="auto"/>
            </w:tcBorders>
            <w:shd w:val="clear" w:color="auto" w:fill="000000"/>
            <w:tcMar>
              <w:top w:w="0" w:type="dxa"/>
              <w:left w:w="108" w:type="dxa"/>
              <w:bottom w:w="0" w:type="dxa"/>
              <w:right w:w="108" w:type="dxa"/>
            </w:tcMar>
            <w:vAlign w:val="center"/>
          </w:tcPr>
          <w:p w14:paraId="0D482062" w14:textId="77777777" w:rsidR="004D361B" w:rsidRPr="001C6906" w:rsidRDefault="004D361B" w:rsidP="00730131">
            <w:pPr>
              <w:jc w:val="center"/>
              <w:rPr>
                <w:rFonts w:ascii="Arial" w:hAnsi="Arial" w:cs="Arial"/>
                <w:b/>
                <w:sz w:val="16"/>
                <w:szCs w:val="16"/>
              </w:rPr>
            </w:pPr>
            <w:r w:rsidRPr="001C6906">
              <w:rPr>
                <w:rFonts w:ascii="Arial" w:hAnsi="Arial" w:cs="Arial"/>
                <w:b/>
                <w:sz w:val="16"/>
                <w:szCs w:val="16"/>
              </w:rPr>
              <w:t>Description</w:t>
            </w:r>
          </w:p>
        </w:tc>
      </w:tr>
      <w:tr w:rsidR="004D361B" w:rsidRPr="001C6906" w14:paraId="62301D3D" w14:textId="77777777" w:rsidTr="00730131">
        <w:tc>
          <w:tcPr>
            <w:tcW w:w="2988" w:type="dxa"/>
            <w:tcBorders>
              <w:top w:val="nil"/>
            </w:tcBorders>
            <w:tcMar>
              <w:top w:w="0" w:type="dxa"/>
              <w:left w:w="108" w:type="dxa"/>
              <w:bottom w:w="0" w:type="dxa"/>
              <w:right w:w="108" w:type="dxa"/>
            </w:tcMar>
          </w:tcPr>
          <w:p w14:paraId="12F89C4D" w14:textId="77777777" w:rsidR="004D361B" w:rsidRPr="001C6906" w:rsidRDefault="004D361B" w:rsidP="001414D8">
            <w:pPr>
              <w:spacing w:before="80" w:after="80"/>
              <w:rPr>
                <w:rFonts w:ascii="Arial" w:hAnsi="Arial" w:cs="Arial"/>
                <w:sz w:val="16"/>
                <w:szCs w:val="16"/>
              </w:rPr>
            </w:pPr>
            <w:r w:rsidRPr="001C6906">
              <w:rPr>
                <w:rFonts w:ascii="Arial" w:hAnsi="Arial" w:cs="Arial"/>
                <w:sz w:val="16"/>
                <w:szCs w:val="16"/>
              </w:rPr>
              <w:t xml:space="preserve">Average cost per case of providing </w:t>
            </w:r>
            <w:r w:rsidR="001414D8">
              <w:rPr>
                <w:rFonts w:ascii="Arial" w:hAnsi="Arial" w:cs="Arial"/>
                <w:sz w:val="16"/>
                <w:szCs w:val="16"/>
              </w:rPr>
              <w:t>a</w:t>
            </w:r>
            <w:r w:rsidRPr="001C6906">
              <w:rPr>
                <w:rFonts w:ascii="Arial" w:hAnsi="Arial" w:cs="Arial"/>
                <w:sz w:val="16"/>
                <w:szCs w:val="16"/>
              </w:rPr>
              <w:t xml:space="preserve">dvocacy and </w:t>
            </w:r>
            <w:r w:rsidR="001414D8">
              <w:rPr>
                <w:rFonts w:ascii="Arial" w:hAnsi="Arial" w:cs="Arial"/>
                <w:sz w:val="16"/>
                <w:szCs w:val="16"/>
              </w:rPr>
              <w:t>g</w:t>
            </w:r>
            <w:r w:rsidRPr="001C6906">
              <w:rPr>
                <w:rFonts w:ascii="Arial" w:hAnsi="Arial" w:cs="Arial"/>
                <w:sz w:val="16"/>
                <w:szCs w:val="16"/>
              </w:rPr>
              <w:t>uardianship services</w:t>
            </w:r>
          </w:p>
        </w:tc>
        <w:tc>
          <w:tcPr>
            <w:tcW w:w="6660" w:type="dxa"/>
            <w:tcBorders>
              <w:top w:val="nil"/>
            </w:tcBorders>
            <w:tcMar>
              <w:top w:w="0" w:type="dxa"/>
              <w:left w:w="108" w:type="dxa"/>
              <w:bottom w:w="0" w:type="dxa"/>
              <w:right w:w="108" w:type="dxa"/>
            </w:tcMar>
          </w:tcPr>
          <w:p w14:paraId="6690F5BC" w14:textId="77777777" w:rsidR="004D361B" w:rsidRPr="001C6906" w:rsidRDefault="004D361B" w:rsidP="00730131">
            <w:pPr>
              <w:spacing w:before="80" w:after="80"/>
              <w:rPr>
                <w:rFonts w:ascii="Arial" w:hAnsi="Arial" w:cs="Arial"/>
                <w:sz w:val="16"/>
                <w:szCs w:val="16"/>
              </w:rPr>
            </w:pPr>
            <w:r w:rsidRPr="001C6906">
              <w:rPr>
                <w:rFonts w:ascii="Arial" w:hAnsi="Arial" w:cs="Arial"/>
                <w:sz w:val="16"/>
                <w:szCs w:val="16"/>
              </w:rPr>
              <w:t xml:space="preserve">This indicator is calculated by dividing the total cost of providing advocacy, guardianship and administration services by the number of advocacy and guardianship services provided. The information for this indicator was extracted from </w:t>
            </w:r>
            <w:r w:rsidR="00AE6685" w:rsidRPr="001C6906">
              <w:rPr>
                <w:rFonts w:ascii="Arial" w:hAnsi="Arial" w:cs="Arial"/>
                <w:sz w:val="16"/>
                <w:szCs w:val="16"/>
              </w:rPr>
              <w:t>the Department’s activity based cost management system (Business Objectives) and the Public Advocate C</w:t>
            </w:r>
            <w:r w:rsidRPr="001C6906">
              <w:rPr>
                <w:rFonts w:ascii="Arial" w:hAnsi="Arial" w:cs="Arial"/>
                <w:sz w:val="16"/>
                <w:szCs w:val="16"/>
              </w:rPr>
              <w:t xml:space="preserve">ase </w:t>
            </w:r>
            <w:r w:rsidR="00AE6685" w:rsidRPr="001C6906">
              <w:rPr>
                <w:rFonts w:ascii="Arial" w:hAnsi="Arial" w:cs="Arial"/>
                <w:sz w:val="16"/>
                <w:szCs w:val="16"/>
              </w:rPr>
              <w:t>M</w:t>
            </w:r>
            <w:r w:rsidRPr="001C6906">
              <w:rPr>
                <w:rFonts w:ascii="Arial" w:hAnsi="Arial" w:cs="Arial"/>
                <w:sz w:val="16"/>
                <w:szCs w:val="16"/>
              </w:rPr>
              <w:t xml:space="preserve">anagement </w:t>
            </w:r>
            <w:r w:rsidR="00AE6685" w:rsidRPr="001C6906">
              <w:rPr>
                <w:rFonts w:ascii="Arial" w:hAnsi="Arial" w:cs="Arial"/>
                <w:sz w:val="16"/>
                <w:szCs w:val="16"/>
              </w:rPr>
              <w:t>S</w:t>
            </w:r>
            <w:r w:rsidRPr="001C6906">
              <w:rPr>
                <w:rFonts w:ascii="Arial" w:hAnsi="Arial" w:cs="Arial"/>
                <w:sz w:val="16"/>
                <w:szCs w:val="16"/>
              </w:rPr>
              <w:t>ystem (PACMAN).</w:t>
            </w:r>
          </w:p>
        </w:tc>
      </w:tr>
    </w:tbl>
    <w:p w14:paraId="6ADE953C" w14:textId="77777777" w:rsidR="004D361B" w:rsidRPr="00732163" w:rsidRDefault="004D361B" w:rsidP="004D361B">
      <w:pPr>
        <w:rPr>
          <w:rFonts w:ascii="Arial" w:hAnsi="Arial" w:cs="Arial"/>
        </w:rPr>
      </w:pPr>
    </w:p>
    <w:p w14:paraId="78100419" w14:textId="77777777" w:rsidR="004D361B" w:rsidRPr="001C6906" w:rsidRDefault="004D361B" w:rsidP="004D361B">
      <w:pPr>
        <w:rPr>
          <w:rFonts w:ascii="Arial" w:hAnsi="Arial" w:cs="Arial"/>
          <w:sz w:val="28"/>
          <w:szCs w:val="28"/>
        </w:rPr>
      </w:pPr>
      <w:bookmarkStart w:id="42" w:name="Disclosures_And_Legal_Comp_Min_Dir"/>
      <w:r w:rsidRPr="001C6906">
        <w:rPr>
          <w:rFonts w:ascii="Arial" w:hAnsi="Arial" w:cs="Arial"/>
          <w:sz w:val="28"/>
          <w:szCs w:val="28"/>
        </w:rPr>
        <w:t>Ministerial Directives</w:t>
      </w:r>
    </w:p>
    <w:bookmarkEnd w:id="42"/>
    <w:p w14:paraId="197A231A" w14:textId="77777777" w:rsidR="004D361B" w:rsidRPr="001C6906" w:rsidRDefault="004D361B" w:rsidP="004D361B">
      <w:pPr>
        <w:rPr>
          <w:rFonts w:ascii="Arial" w:hAnsi="Arial" w:cs="Arial"/>
        </w:rPr>
      </w:pPr>
      <w:r w:rsidRPr="001C6906">
        <w:rPr>
          <w:rFonts w:ascii="Arial" w:hAnsi="Arial" w:cs="Arial"/>
        </w:rPr>
        <w:t>Nil</w:t>
      </w:r>
      <w:r w:rsidR="005E3104" w:rsidRPr="001C6906">
        <w:rPr>
          <w:rFonts w:ascii="Arial" w:hAnsi="Arial" w:cs="Arial"/>
        </w:rPr>
        <w:t>.</w:t>
      </w:r>
    </w:p>
    <w:p w14:paraId="7DA16532" w14:textId="77777777" w:rsidR="004D361B" w:rsidRPr="001C6906" w:rsidRDefault="004D361B" w:rsidP="004D361B">
      <w:pPr>
        <w:rPr>
          <w:rFonts w:ascii="Arial" w:hAnsi="Arial" w:cs="Arial"/>
        </w:rPr>
      </w:pPr>
    </w:p>
    <w:p w14:paraId="33B43DAE" w14:textId="77777777" w:rsidR="004D361B" w:rsidRPr="001C6906" w:rsidRDefault="004D361B" w:rsidP="004D361B">
      <w:pPr>
        <w:rPr>
          <w:rFonts w:ascii="Arial" w:hAnsi="Arial" w:cs="Arial"/>
          <w:sz w:val="28"/>
          <w:szCs w:val="28"/>
        </w:rPr>
      </w:pPr>
      <w:bookmarkStart w:id="43" w:name="Disclosures_And_Legal_Comp_Other_Fin_Dis"/>
      <w:r w:rsidRPr="001C6906">
        <w:rPr>
          <w:rFonts w:ascii="Arial" w:hAnsi="Arial" w:cs="Arial"/>
          <w:sz w:val="28"/>
          <w:szCs w:val="28"/>
        </w:rPr>
        <w:t>Other Financial Disclosures</w:t>
      </w:r>
    </w:p>
    <w:bookmarkEnd w:id="43"/>
    <w:p w14:paraId="24AF0245" w14:textId="77777777" w:rsidR="004D361B" w:rsidRPr="001C6906" w:rsidRDefault="004D361B" w:rsidP="004D361B">
      <w:pPr>
        <w:rPr>
          <w:rFonts w:ascii="Arial" w:hAnsi="Arial" w:cs="Arial"/>
        </w:rPr>
      </w:pPr>
      <w:r w:rsidRPr="001C6906">
        <w:rPr>
          <w:rFonts w:ascii="Arial" w:hAnsi="Arial" w:cs="Arial"/>
        </w:rPr>
        <w:t xml:space="preserve">See the Department of </w:t>
      </w:r>
      <w:r w:rsidR="006C3A4F">
        <w:rPr>
          <w:rFonts w:ascii="Arial" w:hAnsi="Arial" w:cs="Arial"/>
        </w:rPr>
        <w:t>Justice 2017/18 annual report</w:t>
      </w:r>
      <w:r w:rsidRPr="001C6906">
        <w:rPr>
          <w:rFonts w:ascii="Arial" w:hAnsi="Arial" w:cs="Arial"/>
        </w:rPr>
        <w:t>.</w:t>
      </w:r>
    </w:p>
    <w:p w14:paraId="68F6E489" w14:textId="77777777" w:rsidR="004D361B" w:rsidRDefault="004D361B" w:rsidP="004D361B">
      <w:pPr>
        <w:rPr>
          <w:rFonts w:ascii="Arial" w:hAnsi="Arial" w:cs="Arial"/>
          <w:b/>
        </w:rPr>
      </w:pPr>
    </w:p>
    <w:p w14:paraId="62AA42F2" w14:textId="77777777" w:rsidR="00767497" w:rsidRPr="001C6906" w:rsidRDefault="00767497" w:rsidP="00767497">
      <w:pPr>
        <w:rPr>
          <w:rFonts w:ascii="Arial" w:hAnsi="Arial" w:cs="Arial"/>
          <w:sz w:val="28"/>
          <w:szCs w:val="28"/>
        </w:rPr>
      </w:pPr>
      <w:bookmarkStart w:id="44" w:name="Disclosures_And_Legal_Comp_PID"/>
      <w:r>
        <w:rPr>
          <w:rFonts w:ascii="Arial" w:hAnsi="Arial" w:cs="Arial"/>
          <w:sz w:val="28"/>
          <w:szCs w:val="28"/>
        </w:rPr>
        <w:t>Public Interest Disclosures</w:t>
      </w:r>
    </w:p>
    <w:bookmarkEnd w:id="44"/>
    <w:p w14:paraId="38D71C53" w14:textId="77777777" w:rsidR="00767497" w:rsidRDefault="00767497" w:rsidP="00767497">
      <w:pPr>
        <w:rPr>
          <w:rFonts w:ascii="Arial" w:hAnsi="Arial" w:cs="Arial"/>
          <w:b/>
        </w:rPr>
      </w:pPr>
      <w:r w:rsidRPr="001C6906">
        <w:rPr>
          <w:rFonts w:ascii="Arial" w:hAnsi="Arial" w:cs="Arial"/>
        </w:rPr>
        <w:t>Nil.</w:t>
      </w:r>
    </w:p>
    <w:p w14:paraId="2F6670E6" w14:textId="77777777" w:rsidR="00767497" w:rsidRPr="001C6906" w:rsidRDefault="00767497" w:rsidP="004D361B">
      <w:pPr>
        <w:rPr>
          <w:rFonts w:ascii="Arial" w:hAnsi="Arial" w:cs="Arial"/>
          <w:b/>
        </w:rPr>
      </w:pPr>
    </w:p>
    <w:p w14:paraId="0805EBBE" w14:textId="77777777" w:rsidR="00534B38" w:rsidRPr="001C6906" w:rsidRDefault="00767497" w:rsidP="00534B38">
      <w:pPr>
        <w:rPr>
          <w:rFonts w:ascii="Arial" w:hAnsi="Arial" w:cs="Arial"/>
          <w:sz w:val="28"/>
          <w:szCs w:val="28"/>
        </w:rPr>
      </w:pPr>
      <w:bookmarkStart w:id="45" w:name="Disclosures_And_Legal_Comp_Other_Gov_Dis"/>
      <w:r>
        <w:rPr>
          <w:rFonts w:ascii="Arial" w:hAnsi="Arial" w:cs="Arial"/>
          <w:sz w:val="28"/>
          <w:szCs w:val="28"/>
        </w:rPr>
        <w:t xml:space="preserve">Other </w:t>
      </w:r>
      <w:r w:rsidR="00407BF1" w:rsidRPr="001C6906">
        <w:rPr>
          <w:rFonts w:ascii="Arial" w:hAnsi="Arial" w:cs="Arial"/>
          <w:sz w:val="28"/>
          <w:szCs w:val="28"/>
        </w:rPr>
        <w:t xml:space="preserve">Governance </w:t>
      </w:r>
      <w:r w:rsidR="00534B38" w:rsidRPr="001C6906">
        <w:rPr>
          <w:rFonts w:ascii="Arial" w:hAnsi="Arial" w:cs="Arial"/>
          <w:sz w:val="28"/>
          <w:szCs w:val="28"/>
        </w:rPr>
        <w:t>Disclosures</w:t>
      </w:r>
    </w:p>
    <w:bookmarkEnd w:id="45"/>
    <w:p w14:paraId="663196BD" w14:textId="77777777" w:rsidR="00770A88" w:rsidRPr="001C6906" w:rsidRDefault="00770A88" w:rsidP="00770A88">
      <w:pPr>
        <w:rPr>
          <w:rFonts w:ascii="Arial" w:hAnsi="Arial" w:cs="Arial"/>
        </w:rPr>
      </w:pPr>
      <w:r w:rsidRPr="001C6906">
        <w:rPr>
          <w:rFonts w:ascii="Arial" w:hAnsi="Arial" w:cs="Arial"/>
        </w:rPr>
        <w:t xml:space="preserve">See the </w:t>
      </w:r>
      <w:r w:rsidR="005079C1" w:rsidRPr="001C6906">
        <w:rPr>
          <w:rFonts w:ascii="Arial" w:hAnsi="Arial" w:cs="Arial"/>
        </w:rPr>
        <w:t xml:space="preserve">Department of </w:t>
      </w:r>
      <w:r w:rsidR="005079C1">
        <w:rPr>
          <w:rFonts w:ascii="Arial" w:hAnsi="Arial" w:cs="Arial"/>
        </w:rPr>
        <w:t>Justice 2017/18 annual report</w:t>
      </w:r>
      <w:r w:rsidRPr="001C6906">
        <w:rPr>
          <w:rFonts w:ascii="Arial" w:hAnsi="Arial" w:cs="Arial"/>
        </w:rPr>
        <w:t>.</w:t>
      </w:r>
    </w:p>
    <w:p w14:paraId="1770ABC7" w14:textId="77777777" w:rsidR="00770A88" w:rsidRPr="001C6906" w:rsidRDefault="00770A88" w:rsidP="00534B38">
      <w:pPr>
        <w:rPr>
          <w:rFonts w:ascii="Arial" w:hAnsi="Arial" w:cs="Arial"/>
        </w:rPr>
      </w:pPr>
    </w:p>
    <w:p w14:paraId="587A9FF9" w14:textId="77777777" w:rsidR="004D361B" w:rsidRPr="001C6906" w:rsidRDefault="004D361B" w:rsidP="00725600">
      <w:pPr>
        <w:rPr>
          <w:rFonts w:ascii="Arial" w:hAnsi="Arial" w:cs="Arial"/>
          <w:sz w:val="28"/>
          <w:szCs w:val="28"/>
        </w:rPr>
      </w:pPr>
      <w:bookmarkStart w:id="46" w:name="Disclosures_And_Legal_Comp_Other_Leg_Dis"/>
      <w:r w:rsidRPr="001C6906">
        <w:rPr>
          <w:rFonts w:ascii="Arial" w:hAnsi="Arial" w:cs="Arial"/>
          <w:sz w:val="28"/>
          <w:szCs w:val="28"/>
        </w:rPr>
        <w:t>Other Legal Requirements</w:t>
      </w:r>
    </w:p>
    <w:bookmarkEnd w:id="46"/>
    <w:p w14:paraId="7357F383" w14:textId="77777777" w:rsidR="004D361B" w:rsidRPr="001C6906" w:rsidRDefault="004D361B" w:rsidP="00725600">
      <w:pPr>
        <w:rPr>
          <w:rFonts w:ascii="Arial" w:hAnsi="Arial" w:cs="Arial"/>
          <w:b/>
        </w:rPr>
      </w:pPr>
    </w:p>
    <w:p w14:paraId="1025E38D" w14:textId="77777777" w:rsidR="004D361B" w:rsidRPr="001C6906" w:rsidRDefault="004D361B" w:rsidP="00725600">
      <w:pPr>
        <w:pStyle w:val="ARHEADING4"/>
        <w:spacing w:before="0" w:after="0"/>
        <w:rPr>
          <w:sz w:val="24"/>
          <w:szCs w:val="24"/>
        </w:rPr>
      </w:pPr>
      <w:bookmarkStart w:id="47" w:name="_Toc209173618"/>
      <w:r w:rsidRPr="001C6906">
        <w:rPr>
          <w:sz w:val="24"/>
          <w:szCs w:val="24"/>
        </w:rPr>
        <w:t>Advertising</w:t>
      </w:r>
      <w:bookmarkEnd w:id="47"/>
    </w:p>
    <w:p w14:paraId="18974E8C" w14:textId="77777777" w:rsidR="00725600" w:rsidRDefault="00725600" w:rsidP="00725600">
      <w:pPr>
        <w:autoSpaceDE w:val="0"/>
        <w:autoSpaceDN w:val="0"/>
        <w:adjustRightInd w:val="0"/>
        <w:rPr>
          <w:rFonts w:ascii="Arial" w:hAnsi="Arial" w:cs="Arial"/>
        </w:rPr>
      </w:pPr>
    </w:p>
    <w:p w14:paraId="7FAD1EC8" w14:textId="77777777" w:rsidR="004D361B" w:rsidRPr="001C6906" w:rsidRDefault="004D361B" w:rsidP="00725600">
      <w:pPr>
        <w:autoSpaceDE w:val="0"/>
        <w:autoSpaceDN w:val="0"/>
        <w:adjustRightInd w:val="0"/>
        <w:rPr>
          <w:rFonts w:ascii="Arial" w:hAnsi="Arial" w:cs="Arial"/>
        </w:rPr>
      </w:pPr>
      <w:r w:rsidRPr="001C6906">
        <w:rPr>
          <w:rFonts w:ascii="Arial" w:hAnsi="Arial" w:cs="Arial"/>
        </w:rPr>
        <w:t>The Public Advocate discloses the following information relating to advertising, direct mail and market research expenditure as required under Section 175</w:t>
      </w:r>
      <w:r w:rsidR="007156B2">
        <w:rPr>
          <w:rFonts w:ascii="Arial" w:hAnsi="Arial" w:cs="Arial"/>
        </w:rPr>
        <w:t xml:space="preserve"> </w:t>
      </w:r>
      <w:r w:rsidRPr="001C6906">
        <w:rPr>
          <w:rFonts w:ascii="Arial" w:hAnsi="Arial" w:cs="Arial"/>
        </w:rPr>
        <w:t xml:space="preserve">ZE of the </w:t>
      </w:r>
      <w:r w:rsidRPr="001C6906">
        <w:rPr>
          <w:rFonts w:ascii="Arial" w:hAnsi="Arial" w:cs="Arial"/>
          <w:i/>
          <w:iCs/>
        </w:rPr>
        <w:t>Electoral Act 1907</w:t>
      </w:r>
      <w:r w:rsidRPr="001C6906">
        <w:rPr>
          <w:rFonts w:ascii="Arial" w:hAnsi="Arial" w:cs="Arial"/>
        </w:rPr>
        <w:t>:</w:t>
      </w:r>
    </w:p>
    <w:p w14:paraId="2F82DB43" w14:textId="77777777" w:rsidR="004D361B" w:rsidRPr="001C6906" w:rsidRDefault="004D361B" w:rsidP="00725600">
      <w:pPr>
        <w:autoSpaceDE w:val="0"/>
        <w:autoSpaceDN w:val="0"/>
        <w:adjustRightInd w:val="0"/>
        <w:rPr>
          <w:rFonts w:ascii="Arial" w:hAnsi="Arial" w:cs="Arial"/>
        </w:rPr>
      </w:pPr>
    </w:p>
    <w:p w14:paraId="4A2275E0" w14:textId="020B6FE8" w:rsidR="004D361B" w:rsidRPr="001C6906" w:rsidRDefault="004D361B" w:rsidP="00725600">
      <w:pPr>
        <w:pStyle w:val="Figures"/>
        <w:spacing w:before="0" w:beforeAutospacing="0" w:after="0" w:afterAutospacing="0" w:line="240" w:lineRule="auto"/>
        <w:rPr>
          <w:rFonts w:ascii="Arial" w:hAnsi="Arial" w:cs="Arial"/>
          <w:b/>
          <w:szCs w:val="24"/>
        </w:rPr>
      </w:pPr>
      <w:r w:rsidRPr="001C6906">
        <w:rPr>
          <w:rFonts w:ascii="Arial" w:hAnsi="Arial" w:cs="Arial"/>
          <w:b/>
          <w:szCs w:val="24"/>
        </w:rPr>
        <w:t>Fig</w:t>
      </w:r>
      <w:r w:rsidR="005533CD" w:rsidRPr="001C6906">
        <w:rPr>
          <w:rFonts w:ascii="Arial" w:hAnsi="Arial" w:cs="Arial"/>
          <w:b/>
          <w:szCs w:val="24"/>
        </w:rPr>
        <w:t xml:space="preserve">ure </w:t>
      </w:r>
      <w:r w:rsidR="0078081E" w:rsidRPr="001C6906">
        <w:rPr>
          <w:rFonts w:ascii="Arial" w:hAnsi="Arial" w:cs="Arial"/>
          <w:b/>
          <w:szCs w:val="24"/>
        </w:rPr>
        <w:t>2</w:t>
      </w:r>
      <w:r w:rsidR="009F1A4A">
        <w:rPr>
          <w:rFonts w:ascii="Arial" w:hAnsi="Arial" w:cs="Arial"/>
          <w:b/>
          <w:szCs w:val="24"/>
        </w:rPr>
        <w:t>2</w:t>
      </w:r>
      <w:r w:rsidR="005533CD" w:rsidRPr="001C6906">
        <w:rPr>
          <w:rFonts w:ascii="Arial" w:hAnsi="Arial" w:cs="Arial"/>
          <w:b/>
          <w:szCs w:val="24"/>
        </w:rPr>
        <w:tab/>
      </w:r>
      <w:r w:rsidRPr="001C6906">
        <w:rPr>
          <w:rFonts w:ascii="Arial" w:hAnsi="Arial" w:cs="Arial"/>
          <w:b/>
          <w:szCs w:val="24"/>
        </w:rPr>
        <w:t>Advertising</w:t>
      </w:r>
    </w:p>
    <w:p w14:paraId="2710F8BB" w14:textId="77777777" w:rsidR="00E97C7A" w:rsidRPr="00E97C7A" w:rsidRDefault="00E97C7A" w:rsidP="00725600">
      <w:pPr>
        <w:pStyle w:val="Figures"/>
        <w:spacing w:before="0" w:beforeAutospacing="0" w:after="0" w:afterAutospacing="0" w:line="240" w:lineRule="auto"/>
        <w:rPr>
          <w:rFonts w:ascii="Arial" w:hAnsi="Arial" w:cs="Arial"/>
          <w:b/>
          <w:bCs/>
          <w:szCs w:val="24"/>
        </w:rPr>
      </w:pPr>
      <w:bookmarkStart w:id="48" w:name="_Toc209173619"/>
    </w:p>
    <w:tbl>
      <w:tblPr>
        <w:tblW w:w="0" w:type="auto"/>
        <w:tblCellMar>
          <w:left w:w="0" w:type="dxa"/>
          <w:right w:w="0" w:type="dxa"/>
        </w:tblCellMar>
        <w:tblLook w:val="04A0" w:firstRow="1" w:lastRow="0" w:firstColumn="1" w:lastColumn="0" w:noHBand="0" w:noVBand="1"/>
      </w:tblPr>
      <w:tblGrid>
        <w:gridCol w:w="6059"/>
        <w:gridCol w:w="2233"/>
      </w:tblGrid>
      <w:tr w:rsidR="00E97C7A" w:rsidRPr="00E97C7A" w14:paraId="3E2A2289" w14:textId="77777777" w:rsidTr="00E97C7A">
        <w:tc>
          <w:tcPr>
            <w:tcW w:w="62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122D60E" w14:textId="77777777" w:rsidR="00E97C7A" w:rsidRPr="00E90DB5" w:rsidRDefault="00E97C7A" w:rsidP="00A93582">
            <w:pPr>
              <w:autoSpaceDE w:val="0"/>
              <w:autoSpaceDN w:val="0"/>
              <w:rPr>
                <w:rFonts w:ascii="Arial" w:eastAsia="Calibri" w:hAnsi="Arial" w:cs="Arial"/>
                <w:b/>
                <w:bCs/>
                <w:lang w:eastAsia="en-US"/>
              </w:rPr>
            </w:pPr>
            <w:r w:rsidRPr="00E90DB5">
              <w:rPr>
                <w:rFonts w:ascii="Arial" w:hAnsi="Arial" w:cs="Arial"/>
              </w:rPr>
              <w:t>Adcorp and Whitepages</w:t>
            </w:r>
            <w:r w:rsidR="003326F9">
              <w:rPr>
                <w:rFonts w:ascii="Arial" w:hAnsi="Arial" w:cs="Arial"/>
              </w:rPr>
              <w:t>: Government Gazette, community guardi</w:t>
            </w:r>
            <w:r w:rsidR="00BF417D">
              <w:rPr>
                <w:rFonts w:ascii="Arial" w:hAnsi="Arial" w:cs="Arial"/>
              </w:rPr>
              <w:t>anship program, community education and recruitment advertising</w:t>
            </w:r>
            <w:r w:rsidRPr="00E90DB5">
              <w:rPr>
                <w:rFonts w:ascii="Arial" w:hAnsi="Arial" w:cs="Arial"/>
              </w:rPr>
              <w:t xml:space="preserve"> </w:t>
            </w:r>
          </w:p>
        </w:tc>
        <w:tc>
          <w:tcPr>
            <w:tcW w:w="22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7AB2CC" w14:textId="5B304158" w:rsidR="00E97C7A" w:rsidRPr="00E97C7A" w:rsidRDefault="00E97C7A" w:rsidP="00732A8E">
            <w:pPr>
              <w:autoSpaceDE w:val="0"/>
              <w:autoSpaceDN w:val="0"/>
              <w:jc w:val="right"/>
              <w:rPr>
                <w:rFonts w:ascii="Arial" w:eastAsia="Calibri" w:hAnsi="Arial" w:cs="Arial"/>
                <w:b/>
                <w:bCs/>
                <w:lang w:eastAsia="en-US"/>
              </w:rPr>
            </w:pPr>
            <w:r w:rsidRPr="00E90DB5">
              <w:rPr>
                <w:rFonts w:ascii="Arial" w:hAnsi="Arial" w:cs="Arial"/>
              </w:rPr>
              <w:t>$</w:t>
            </w:r>
            <w:r w:rsidR="00732A8E">
              <w:rPr>
                <w:rFonts w:ascii="Arial" w:hAnsi="Arial" w:cs="Arial"/>
              </w:rPr>
              <w:t>824</w:t>
            </w:r>
          </w:p>
        </w:tc>
      </w:tr>
      <w:tr w:rsidR="00E97C7A" w:rsidRPr="00E97C7A" w14:paraId="1383237D" w14:textId="77777777" w:rsidTr="00E97C7A">
        <w:trPr>
          <w:trHeight w:val="470"/>
        </w:trPr>
        <w:tc>
          <w:tcPr>
            <w:tcW w:w="62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7BC738" w14:textId="77777777" w:rsidR="00E97C7A" w:rsidRPr="00E97C7A" w:rsidRDefault="00E97C7A" w:rsidP="00725600">
            <w:pPr>
              <w:autoSpaceDE w:val="0"/>
              <w:autoSpaceDN w:val="0"/>
              <w:jc w:val="both"/>
              <w:rPr>
                <w:rFonts w:ascii="Arial" w:eastAsia="Calibri" w:hAnsi="Arial" w:cs="Arial"/>
                <w:b/>
                <w:bCs/>
                <w:lang w:eastAsia="en-US"/>
              </w:rPr>
            </w:pPr>
            <w:r w:rsidRPr="00E97C7A">
              <w:rPr>
                <w:rFonts w:ascii="Arial" w:hAnsi="Arial" w:cs="Arial"/>
                <w:b/>
                <w:bCs/>
              </w:rPr>
              <w:t>TOTAL EXPENDITURE</w:t>
            </w:r>
          </w:p>
        </w:tc>
        <w:tc>
          <w:tcPr>
            <w:tcW w:w="2294" w:type="dxa"/>
            <w:tcBorders>
              <w:top w:val="nil"/>
              <w:left w:val="nil"/>
              <w:bottom w:val="single" w:sz="8" w:space="0" w:color="auto"/>
              <w:right w:val="single" w:sz="8" w:space="0" w:color="auto"/>
            </w:tcBorders>
            <w:tcMar>
              <w:top w:w="0" w:type="dxa"/>
              <w:left w:w="108" w:type="dxa"/>
              <w:bottom w:w="0" w:type="dxa"/>
              <w:right w:w="108" w:type="dxa"/>
            </w:tcMar>
            <w:hideMark/>
          </w:tcPr>
          <w:p w14:paraId="3496AD4D" w14:textId="3CD0A6C8" w:rsidR="00E97C7A" w:rsidRPr="00E97C7A" w:rsidRDefault="00732A8E" w:rsidP="00732A8E">
            <w:pPr>
              <w:autoSpaceDE w:val="0"/>
              <w:autoSpaceDN w:val="0"/>
              <w:jc w:val="right"/>
              <w:rPr>
                <w:rFonts w:ascii="Arial" w:eastAsia="Calibri" w:hAnsi="Arial" w:cs="Arial"/>
                <w:b/>
                <w:bCs/>
                <w:lang w:eastAsia="en-US"/>
              </w:rPr>
            </w:pPr>
            <w:r>
              <w:rPr>
                <w:rFonts w:ascii="Arial" w:eastAsia="Calibri" w:hAnsi="Arial" w:cs="Arial"/>
                <w:b/>
                <w:bCs/>
                <w:lang w:eastAsia="en-US"/>
              </w:rPr>
              <w:t>$824</w:t>
            </w:r>
          </w:p>
        </w:tc>
      </w:tr>
    </w:tbl>
    <w:p w14:paraId="61FD0D24" w14:textId="77777777" w:rsidR="000156D7" w:rsidRDefault="000156D7">
      <w:pPr>
        <w:rPr>
          <w:rFonts w:ascii="Arial" w:hAnsi="Arial" w:cs="Arial"/>
          <w:b/>
          <w:bCs/>
        </w:rPr>
      </w:pPr>
      <w:r>
        <w:rPr>
          <w:rFonts w:ascii="Arial" w:hAnsi="Arial" w:cs="Arial"/>
          <w:b/>
          <w:bCs/>
        </w:rPr>
        <w:br w:type="page"/>
      </w:r>
    </w:p>
    <w:p w14:paraId="43EE0721" w14:textId="77777777" w:rsidR="000156D7" w:rsidRPr="001C6906" w:rsidRDefault="000156D7" w:rsidP="000156D7">
      <w:pPr>
        <w:jc w:val="right"/>
        <w:rPr>
          <w:rFonts w:ascii="Arial" w:hAnsi="Arial" w:cs="Arial"/>
          <w:b/>
          <w:sz w:val="28"/>
          <w:szCs w:val="28"/>
        </w:rPr>
      </w:pPr>
      <w:r w:rsidRPr="001C6906">
        <w:rPr>
          <w:rFonts w:ascii="Arial" w:hAnsi="Arial" w:cs="Arial"/>
          <w:b/>
          <w:sz w:val="28"/>
          <w:szCs w:val="28"/>
        </w:rPr>
        <w:lastRenderedPageBreak/>
        <w:t>DISCLOSURES AND LEGAL COMPLIANCE</w:t>
      </w:r>
    </w:p>
    <w:p w14:paraId="1D9449CB" w14:textId="77777777" w:rsidR="000156D7" w:rsidRPr="001C6906" w:rsidRDefault="000156D7" w:rsidP="00725600">
      <w:pPr>
        <w:rPr>
          <w:rFonts w:ascii="Arial" w:hAnsi="Arial" w:cs="Arial"/>
          <w:b/>
          <w:bCs/>
        </w:rPr>
      </w:pPr>
    </w:p>
    <w:p w14:paraId="5CDFAB30" w14:textId="77777777" w:rsidR="00725600" w:rsidRPr="001C6906" w:rsidRDefault="00725600" w:rsidP="00725600">
      <w:pPr>
        <w:rPr>
          <w:rFonts w:ascii="Arial" w:hAnsi="Arial" w:cs="Arial"/>
        </w:rPr>
      </w:pPr>
    </w:p>
    <w:p w14:paraId="0BB7445B" w14:textId="77777777" w:rsidR="00794C9B" w:rsidRPr="001C6906" w:rsidRDefault="00794C9B" w:rsidP="00794C9B">
      <w:pPr>
        <w:rPr>
          <w:rFonts w:ascii="Arial" w:hAnsi="Arial" w:cs="Arial"/>
        </w:rPr>
      </w:pPr>
      <w:r w:rsidRPr="001C6906">
        <w:rPr>
          <w:rFonts w:ascii="Arial" w:hAnsi="Arial" w:cs="Arial"/>
          <w:b/>
          <w:bCs/>
        </w:rPr>
        <w:t>Disability Access and Inclusion Plan Outcomes</w:t>
      </w:r>
    </w:p>
    <w:p w14:paraId="10C60A76" w14:textId="77777777" w:rsidR="00794C9B" w:rsidRPr="00794C9B" w:rsidRDefault="00794C9B" w:rsidP="00794C9B">
      <w:pPr>
        <w:pStyle w:val="ARHEADING4"/>
        <w:spacing w:before="0" w:after="0"/>
        <w:rPr>
          <w:b w:val="0"/>
          <w:sz w:val="24"/>
          <w:szCs w:val="24"/>
        </w:rPr>
      </w:pPr>
      <w:r w:rsidRPr="00794C9B">
        <w:rPr>
          <w:b w:val="0"/>
          <w:sz w:val="24"/>
          <w:szCs w:val="24"/>
        </w:rPr>
        <w:t xml:space="preserve">See </w:t>
      </w:r>
      <w:r w:rsidRPr="005079C1">
        <w:rPr>
          <w:b w:val="0"/>
          <w:sz w:val="24"/>
          <w:szCs w:val="24"/>
        </w:rPr>
        <w:t xml:space="preserve">the </w:t>
      </w:r>
      <w:r w:rsidR="005079C1" w:rsidRPr="005079C1">
        <w:rPr>
          <w:b w:val="0"/>
          <w:sz w:val="24"/>
          <w:szCs w:val="24"/>
        </w:rPr>
        <w:t>Department of Justice 2017/18 annual report</w:t>
      </w:r>
      <w:r w:rsidRPr="005079C1">
        <w:rPr>
          <w:b w:val="0"/>
          <w:sz w:val="24"/>
          <w:szCs w:val="24"/>
        </w:rPr>
        <w:t>.</w:t>
      </w:r>
    </w:p>
    <w:p w14:paraId="188C1B93" w14:textId="77777777" w:rsidR="00794C9B" w:rsidRDefault="00794C9B" w:rsidP="00725600">
      <w:pPr>
        <w:pStyle w:val="ARHEADING4"/>
        <w:spacing w:before="0" w:after="0"/>
        <w:rPr>
          <w:sz w:val="24"/>
          <w:szCs w:val="24"/>
        </w:rPr>
      </w:pPr>
    </w:p>
    <w:p w14:paraId="520A8D8C" w14:textId="77777777" w:rsidR="004D361B" w:rsidRPr="001C6906" w:rsidRDefault="004D361B" w:rsidP="00725600">
      <w:pPr>
        <w:pStyle w:val="ARHEADING4"/>
        <w:spacing w:before="0" w:after="0"/>
        <w:rPr>
          <w:sz w:val="24"/>
          <w:szCs w:val="24"/>
        </w:rPr>
      </w:pPr>
      <w:r w:rsidRPr="001C6906">
        <w:rPr>
          <w:sz w:val="24"/>
          <w:szCs w:val="24"/>
        </w:rPr>
        <w:t>Compliance with Public Sector Standards and Ethical codes</w:t>
      </w:r>
      <w:bookmarkEnd w:id="48"/>
    </w:p>
    <w:p w14:paraId="79E52812" w14:textId="77777777" w:rsidR="002A5F86" w:rsidRDefault="002A5F86" w:rsidP="002A5F86">
      <w:pPr>
        <w:rPr>
          <w:rFonts w:ascii="Arial" w:hAnsi="Arial" w:cs="Arial"/>
        </w:rPr>
      </w:pPr>
      <w:r w:rsidRPr="001C6906">
        <w:rPr>
          <w:rFonts w:ascii="Arial" w:hAnsi="Arial" w:cs="Arial"/>
        </w:rPr>
        <w:t xml:space="preserve">See the </w:t>
      </w:r>
      <w:r w:rsidR="006260A6" w:rsidRPr="006260A6">
        <w:rPr>
          <w:rFonts w:ascii="Arial" w:hAnsi="Arial" w:cs="Arial"/>
        </w:rPr>
        <w:t>Department of Justice 2017/18 annual report</w:t>
      </w:r>
      <w:r w:rsidRPr="001C6906">
        <w:rPr>
          <w:rFonts w:ascii="Arial" w:hAnsi="Arial" w:cs="Arial"/>
        </w:rPr>
        <w:t>.</w:t>
      </w:r>
    </w:p>
    <w:p w14:paraId="673F302D" w14:textId="77777777" w:rsidR="00C972AC" w:rsidRPr="001C6906" w:rsidRDefault="00C972AC" w:rsidP="00725600">
      <w:pPr>
        <w:rPr>
          <w:rFonts w:ascii="Arial" w:hAnsi="Arial" w:cs="Arial"/>
        </w:rPr>
      </w:pPr>
    </w:p>
    <w:p w14:paraId="7E280F14" w14:textId="77777777" w:rsidR="004D361B" w:rsidRPr="001C6906" w:rsidRDefault="004D361B" w:rsidP="00725600">
      <w:pPr>
        <w:pStyle w:val="ARHEADING4"/>
        <w:spacing w:before="0" w:after="0"/>
        <w:rPr>
          <w:sz w:val="24"/>
          <w:szCs w:val="24"/>
        </w:rPr>
      </w:pPr>
      <w:bookmarkStart w:id="49" w:name="_Toc209173620"/>
      <w:r w:rsidRPr="001C6906">
        <w:rPr>
          <w:sz w:val="24"/>
          <w:szCs w:val="24"/>
        </w:rPr>
        <w:t>Record</w:t>
      </w:r>
      <w:r w:rsidR="00407BF1" w:rsidRPr="001C6906">
        <w:rPr>
          <w:sz w:val="24"/>
          <w:szCs w:val="24"/>
        </w:rPr>
        <w:t>k</w:t>
      </w:r>
      <w:r w:rsidRPr="001C6906">
        <w:rPr>
          <w:sz w:val="24"/>
          <w:szCs w:val="24"/>
        </w:rPr>
        <w:t>eeping</w:t>
      </w:r>
      <w:bookmarkEnd w:id="49"/>
      <w:r w:rsidR="00407BF1" w:rsidRPr="001C6906">
        <w:rPr>
          <w:sz w:val="24"/>
          <w:szCs w:val="24"/>
        </w:rPr>
        <w:t xml:space="preserve"> Plans</w:t>
      </w:r>
    </w:p>
    <w:p w14:paraId="61D75F36" w14:textId="77777777" w:rsidR="00725600" w:rsidRDefault="00725600" w:rsidP="00725600">
      <w:pPr>
        <w:rPr>
          <w:rFonts w:ascii="Arial" w:hAnsi="Arial" w:cs="Arial"/>
        </w:rPr>
      </w:pPr>
    </w:p>
    <w:p w14:paraId="1E6C78A8" w14:textId="579AA450" w:rsidR="004D361B" w:rsidRDefault="004D361B" w:rsidP="00725600">
      <w:pPr>
        <w:rPr>
          <w:rFonts w:ascii="Arial" w:hAnsi="Arial" w:cs="Arial"/>
        </w:rPr>
      </w:pPr>
      <w:r w:rsidRPr="004C2E83">
        <w:rPr>
          <w:rFonts w:ascii="Arial" w:hAnsi="Arial" w:cs="Arial"/>
        </w:rPr>
        <w:t xml:space="preserve">Records are maintained in accordance with the Department of </w:t>
      </w:r>
      <w:r w:rsidR="006260A6">
        <w:rPr>
          <w:rFonts w:ascii="Arial" w:hAnsi="Arial" w:cs="Arial"/>
        </w:rPr>
        <w:t>Justice</w:t>
      </w:r>
      <w:r w:rsidRPr="004C2E83">
        <w:rPr>
          <w:rFonts w:ascii="Arial" w:hAnsi="Arial" w:cs="Arial"/>
        </w:rPr>
        <w:t>’s records keeping plans</w:t>
      </w:r>
      <w:r w:rsidR="007D0000" w:rsidRPr="004C2E83">
        <w:rPr>
          <w:rFonts w:ascii="Arial" w:hAnsi="Arial" w:cs="Arial"/>
        </w:rPr>
        <w:t xml:space="preserve"> and </w:t>
      </w:r>
      <w:r w:rsidR="006C717C" w:rsidRPr="004C2E83">
        <w:rPr>
          <w:rFonts w:ascii="Arial" w:hAnsi="Arial" w:cs="Arial"/>
        </w:rPr>
        <w:t xml:space="preserve">those of </w:t>
      </w:r>
      <w:r w:rsidR="007D0000" w:rsidRPr="004C2E83">
        <w:rPr>
          <w:rFonts w:ascii="Arial" w:hAnsi="Arial" w:cs="Arial"/>
        </w:rPr>
        <w:t>the State Records Office</w:t>
      </w:r>
      <w:r w:rsidRPr="0041429F">
        <w:rPr>
          <w:rFonts w:ascii="Arial" w:hAnsi="Arial" w:cs="Arial"/>
        </w:rPr>
        <w:t xml:space="preserve">. </w:t>
      </w:r>
      <w:r w:rsidR="007D0000" w:rsidRPr="0041429F">
        <w:rPr>
          <w:rFonts w:ascii="Arial" w:hAnsi="Arial" w:cs="Arial"/>
        </w:rPr>
        <w:t>A</w:t>
      </w:r>
      <w:r w:rsidR="00A35153">
        <w:rPr>
          <w:rFonts w:ascii="Arial" w:hAnsi="Arial" w:cs="Arial"/>
        </w:rPr>
        <w:t>n updated</w:t>
      </w:r>
      <w:r w:rsidR="007D0000" w:rsidRPr="0041429F">
        <w:rPr>
          <w:rFonts w:ascii="Arial" w:hAnsi="Arial" w:cs="Arial"/>
        </w:rPr>
        <w:t xml:space="preserve"> Retention and Disposal Schedule was approved by the State Records Office, effective December 2013</w:t>
      </w:r>
      <w:r w:rsidR="007D0000" w:rsidRPr="004C2E83">
        <w:rPr>
          <w:rFonts w:ascii="Arial" w:hAnsi="Arial" w:cs="Arial"/>
        </w:rPr>
        <w:t xml:space="preserve">. </w:t>
      </w:r>
      <w:r w:rsidR="00C42F5E" w:rsidRPr="004C2E83">
        <w:rPr>
          <w:rFonts w:ascii="Arial" w:hAnsi="Arial" w:cs="Arial"/>
        </w:rPr>
        <w:t>In line with the Department’s on</w:t>
      </w:r>
      <w:r w:rsidR="00287B5B">
        <w:rPr>
          <w:rFonts w:ascii="Arial" w:hAnsi="Arial" w:cs="Arial"/>
        </w:rPr>
        <w:t>-</w:t>
      </w:r>
      <w:r w:rsidR="00C42F5E" w:rsidRPr="004C2E83">
        <w:rPr>
          <w:rFonts w:ascii="Arial" w:hAnsi="Arial" w:cs="Arial"/>
        </w:rPr>
        <w:t xml:space="preserve">going commitment to improve staff awareness in records management, </w:t>
      </w:r>
      <w:r w:rsidR="00C95ED0">
        <w:rPr>
          <w:rFonts w:ascii="Arial" w:hAnsi="Arial" w:cs="Arial"/>
        </w:rPr>
        <w:t>all</w:t>
      </w:r>
      <w:r w:rsidR="00C42F5E" w:rsidRPr="001C6906">
        <w:rPr>
          <w:rFonts w:ascii="Arial" w:hAnsi="Arial" w:cs="Arial"/>
        </w:rPr>
        <w:t xml:space="preserve"> Office of the Public Advocate staff </w:t>
      </w:r>
      <w:r w:rsidR="00F32841" w:rsidRPr="001C6906">
        <w:rPr>
          <w:rFonts w:ascii="Arial" w:hAnsi="Arial" w:cs="Arial"/>
        </w:rPr>
        <w:t xml:space="preserve">had </w:t>
      </w:r>
      <w:r w:rsidR="00C42F5E" w:rsidRPr="001C6906">
        <w:rPr>
          <w:rFonts w:ascii="Arial" w:hAnsi="Arial" w:cs="Arial"/>
        </w:rPr>
        <w:t xml:space="preserve">completed records awareness training </w:t>
      </w:r>
      <w:r w:rsidR="00F32841" w:rsidRPr="001C6906">
        <w:rPr>
          <w:rFonts w:ascii="Arial" w:hAnsi="Arial" w:cs="Arial"/>
        </w:rPr>
        <w:t xml:space="preserve">as at 30 June </w:t>
      </w:r>
      <w:r w:rsidR="00CE78AC" w:rsidRPr="001C6906">
        <w:rPr>
          <w:rFonts w:ascii="Arial" w:hAnsi="Arial" w:cs="Arial"/>
        </w:rPr>
        <w:t>201</w:t>
      </w:r>
      <w:r w:rsidR="006260A6">
        <w:rPr>
          <w:rFonts w:ascii="Arial" w:hAnsi="Arial" w:cs="Arial"/>
        </w:rPr>
        <w:t>8</w:t>
      </w:r>
      <w:r w:rsidR="00247C5B" w:rsidRPr="001C6906">
        <w:rPr>
          <w:rFonts w:ascii="Arial" w:hAnsi="Arial" w:cs="Arial"/>
        </w:rPr>
        <w:t>.</w:t>
      </w:r>
    </w:p>
    <w:p w14:paraId="425D76EF" w14:textId="77777777" w:rsidR="000156D7" w:rsidRDefault="000156D7" w:rsidP="00725600">
      <w:pPr>
        <w:rPr>
          <w:rFonts w:ascii="Arial" w:hAnsi="Arial" w:cs="Arial"/>
        </w:rPr>
      </w:pPr>
    </w:p>
    <w:p w14:paraId="16A8879E" w14:textId="77777777" w:rsidR="000156D7" w:rsidRPr="001C6906" w:rsidRDefault="000156D7" w:rsidP="00725600">
      <w:pPr>
        <w:rPr>
          <w:rFonts w:ascii="Arial" w:hAnsi="Arial" w:cs="Arial"/>
        </w:rPr>
      </w:pPr>
    </w:p>
    <w:p w14:paraId="5A67753D" w14:textId="77777777" w:rsidR="004D361B" w:rsidRPr="001C6906" w:rsidRDefault="004D361B" w:rsidP="00725600">
      <w:pPr>
        <w:rPr>
          <w:rFonts w:ascii="Arial" w:hAnsi="Arial" w:cs="Arial"/>
          <w:sz w:val="28"/>
          <w:szCs w:val="28"/>
        </w:rPr>
      </w:pPr>
      <w:bookmarkStart w:id="50" w:name="Disclosures_And_Legal_Comp_Gov_Pol_Requ"/>
      <w:r w:rsidRPr="001C6906">
        <w:rPr>
          <w:rFonts w:ascii="Arial" w:hAnsi="Arial" w:cs="Arial"/>
          <w:sz w:val="28"/>
          <w:szCs w:val="28"/>
        </w:rPr>
        <w:t>Government Policy Requirements</w:t>
      </w:r>
    </w:p>
    <w:bookmarkEnd w:id="50"/>
    <w:p w14:paraId="4E0991E1" w14:textId="77777777" w:rsidR="004D361B" w:rsidRPr="001C6906" w:rsidRDefault="004D361B" w:rsidP="00725600">
      <w:pPr>
        <w:rPr>
          <w:rFonts w:ascii="Arial" w:hAnsi="Arial" w:cs="Arial"/>
        </w:rPr>
      </w:pPr>
    </w:p>
    <w:p w14:paraId="602E5415" w14:textId="77777777" w:rsidR="004D361B" w:rsidRPr="001C6906" w:rsidRDefault="004D361B" w:rsidP="00725600">
      <w:pPr>
        <w:rPr>
          <w:rFonts w:ascii="Arial" w:hAnsi="Arial" w:cs="Arial"/>
        </w:rPr>
      </w:pPr>
      <w:r w:rsidRPr="001C6906">
        <w:rPr>
          <w:rFonts w:ascii="Arial" w:hAnsi="Arial" w:cs="Arial"/>
        </w:rPr>
        <w:t>For information on</w:t>
      </w:r>
      <w:r w:rsidR="008C6769" w:rsidRPr="001C6906">
        <w:rPr>
          <w:rFonts w:ascii="Arial" w:hAnsi="Arial" w:cs="Arial"/>
        </w:rPr>
        <w:t xml:space="preserve"> substantive equality </w:t>
      </w:r>
      <w:r w:rsidRPr="001C6906">
        <w:rPr>
          <w:rFonts w:ascii="Arial" w:hAnsi="Arial" w:cs="Arial"/>
        </w:rPr>
        <w:t xml:space="preserve">see the </w:t>
      </w:r>
      <w:r w:rsidR="006260A6" w:rsidRPr="006260A6">
        <w:rPr>
          <w:rFonts w:ascii="Arial" w:hAnsi="Arial" w:cs="Arial"/>
        </w:rPr>
        <w:t>Department of Justice 2017/18 annual report</w:t>
      </w:r>
      <w:r w:rsidRPr="001C6906">
        <w:rPr>
          <w:rFonts w:ascii="Arial" w:hAnsi="Arial" w:cs="Arial"/>
        </w:rPr>
        <w:t>.</w:t>
      </w:r>
    </w:p>
    <w:p w14:paraId="6C5C8052" w14:textId="77777777" w:rsidR="004D361B" w:rsidRPr="001C6906" w:rsidRDefault="004D361B" w:rsidP="00725600">
      <w:pPr>
        <w:rPr>
          <w:rFonts w:ascii="Arial" w:hAnsi="Arial" w:cs="Arial"/>
          <w:b/>
        </w:rPr>
      </w:pPr>
    </w:p>
    <w:p w14:paraId="33B3A9B3" w14:textId="77777777" w:rsidR="000700E0" w:rsidRPr="000700E0" w:rsidRDefault="000700E0" w:rsidP="00725600">
      <w:pPr>
        <w:pStyle w:val="ARHEADING4"/>
        <w:spacing w:before="0" w:after="0"/>
        <w:rPr>
          <w:sz w:val="24"/>
          <w:szCs w:val="24"/>
        </w:rPr>
      </w:pPr>
      <w:bookmarkStart w:id="51" w:name="_Toc209173622"/>
      <w:r w:rsidRPr="000700E0">
        <w:rPr>
          <w:sz w:val="24"/>
          <w:szCs w:val="24"/>
        </w:rPr>
        <w:t>Occupational Safety, Health and Injury Management</w:t>
      </w:r>
    </w:p>
    <w:p w14:paraId="0E81FEB0" w14:textId="77777777" w:rsidR="00725600" w:rsidRDefault="00725600" w:rsidP="00725600">
      <w:pPr>
        <w:autoSpaceDE w:val="0"/>
        <w:autoSpaceDN w:val="0"/>
        <w:rPr>
          <w:rFonts w:ascii="Arial" w:hAnsi="Arial" w:cs="Arial"/>
        </w:rPr>
      </w:pPr>
    </w:p>
    <w:p w14:paraId="2C14646E" w14:textId="77777777" w:rsidR="000156D7" w:rsidRDefault="00732163">
      <w:pPr>
        <w:rPr>
          <w:rFonts w:ascii="Arial" w:hAnsi="Arial" w:cs="Arial"/>
        </w:rPr>
      </w:pPr>
      <w:r w:rsidRPr="001C6906">
        <w:rPr>
          <w:rFonts w:ascii="Arial" w:hAnsi="Arial" w:cs="Arial"/>
        </w:rPr>
        <w:t xml:space="preserve">See the </w:t>
      </w:r>
      <w:r w:rsidR="006260A6" w:rsidRPr="006260A6">
        <w:rPr>
          <w:rFonts w:ascii="Arial" w:hAnsi="Arial" w:cs="Arial"/>
        </w:rPr>
        <w:t>Department of Justice 2017/18 annual report</w:t>
      </w:r>
      <w:r w:rsidRPr="001C6906">
        <w:rPr>
          <w:rFonts w:ascii="Arial" w:hAnsi="Arial" w:cs="Arial"/>
        </w:rPr>
        <w:t>.</w:t>
      </w:r>
      <w:r w:rsidR="000156D7">
        <w:rPr>
          <w:rFonts w:ascii="Arial" w:hAnsi="Arial" w:cs="Arial"/>
        </w:rPr>
        <w:br w:type="page"/>
      </w:r>
    </w:p>
    <w:p w14:paraId="255D962C" w14:textId="77777777" w:rsidR="00BB4E9C" w:rsidRPr="001C6906" w:rsidRDefault="00BB4E9C" w:rsidP="00712DEB">
      <w:pPr>
        <w:jc w:val="right"/>
        <w:rPr>
          <w:rFonts w:ascii="Arial" w:hAnsi="Arial" w:cs="Arial"/>
          <w:b/>
          <w:sz w:val="28"/>
          <w:szCs w:val="28"/>
        </w:rPr>
      </w:pPr>
      <w:bookmarkStart w:id="52" w:name="Appendices"/>
      <w:bookmarkEnd w:id="51"/>
      <w:r w:rsidRPr="001C6906">
        <w:rPr>
          <w:rFonts w:ascii="Arial" w:hAnsi="Arial" w:cs="Arial"/>
          <w:b/>
          <w:sz w:val="28"/>
          <w:szCs w:val="28"/>
        </w:rPr>
        <w:lastRenderedPageBreak/>
        <w:t>APPENDICES</w:t>
      </w:r>
    </w:p>
    <w:bookmarkEnd w:id="52"/>
    <w:p w14:paraId="1256D108" w14:textId="77777777" w:rsidR="00BB4E9C" w:rsidRPr="001C6906" w:rsidRDefault="00BB4E9C" w:rsidP="00725600">
      <w:pPr>
        <w:rPr>
          <w:rFonts w:ascii="Arial" w:hAnsi="Arial" w:cs="Arial"/>
        </w:rPr>
      </w:pPr>
    </w:p>
    <w:p w14:paraId="279DD87B" w14:textId="77777777" w:rsidR="00BB4E9C" w:rsidRPr="001C6906" w:rsidRDefault="00BB4E9C" w:rsidP="00725600">
      <w:pPr>
        <w:rPr>
          <w:rFonts w:ascii="Arial" w:hAnsi="Arial" w:cs="Arial"/>
          <w:sz w:val="36"/>
          <w:szCs w:val="36"/>
        </w:rPr>
      </w:pPr>
      <w:bookmarkStart w:id="53" w:name="Appendices_Legislation"/>
      <w:r w:rsidRPr="001C6906">
        <w:rPr>
          <w:rFonts w:ascii="Arial" w:hAnsi="Arial" w:cs="Arial"/>
          <w:sz w:val="36"/>
          <w:szCs w:val="36"/>
        </w:rPr>
        <w:t>Appendix 1 Legislation</w:t>
      </w:r>
    </w:p>
    <w:bookmarkEnd w:id="53"/>
    <w:p w14:paraId="6D869F7A" w14:textId="77777777" w:rsidR="00BB4E9C" w:rsidRPr="001C6906" w:rsidRDefault="00BB4E9C" w:rsidP="00725600">
      <w:pPr>
        <w:rPr>
          <w:rFonts w:ascii="Arial" w:hAnsi="Arial" w:cs="Arial"/>
          <w:sz w:val="22"/>
          <w:szCs w:val="22"/>
        </w:rPr>
      </w:pPr>
    </w:p>
    <w:p w14:paraId="60A0FF62" w14:textId="77777777" w:rsidR="00BB4E9C" w:rsidRPr="001C6906" w:rsidRDefault="00BB4E9C" w:rsidP="00725600">
      <w:pPr>
        <w:pStyle w:val="headb"/>
        <w:spacing w:before="0" w:beforeAutospacing="0" w:after="0" w:afterAutospacing="0"/>
        <w:rPr>
          <w:rFonts w:ascii="Arial" w:hAnsi="Arial" w:cs="Arial"/>
          <w:sz w:val="24"/>
          <w:szCs w:val="24"/>
        </w:rPr>
      </w:pPr>
      <w:r w:rsidRPr="001C6906">
        <w:rPr>
          <w:rFonts w:ascii="Arial" w:hAnsi="Arial" w:cs="Arial"/>
          <w:sz w:val="24"/>
          <w:szCs w:val="24"/>
        </w:rPr>
        <w:t>Legislative Authority</w:t>
      </w:r>
    </w:p>
    <w:p w14:paraId="1B723A61" w14:textId="77777777" w:rsidR="00725600" w:rsidRDefault="00725600" w:rsidP="00725600">
      <w:pPr>
        <w:rPr>
          <w:rFonts w:ascii="Arial" w:hAnsi="Arial" w:cs="Arial"/>
        </w:rPr>
      </w:pPr>
    </w:p>
    <w:p w14:paraId="083664AC" w14:textId="77777777" w:rsidR="00BB4E9C" w:rsidRPr="001C6906" w:rsidRDefault="00BB4E9C" w:rsidP="00725600">
      <w:pPr>
        <w:rPr>
          <w:rFonts w:ascii="Arial" w:hAnsi="Arial" w:cs="Arial"/>
        </w:rPr>
      </w:pPr>
      <w:r w:rsidRPr="001C6906">
        <w:rPr>
          <w:rFonts w:ascii="Arial" w:hAnsi="Arial" w:cs="Arial"/>
        </w:rPr>
        <w:t xml:space="preserve">The Public Advocate’s legislative authority is contained in the </w:t>
      </w:r>
      <w:r w:rsidRPr="001C6906">
        <w:rPr>
          <w:rFonts w:ascii="Arial" w:hAnsi="Arial" w:cs="Arial"/>
          <w:i/>
        </w:rPr>
        <w:t>Guardianship and Administration Act 1990</w:t>
      </w:r>
      <w:r w:rsidRPr="001C6906">
        <w:rPr>
          <w:rFonts w:ascii="Arial" w:hAnsi="Arial" w:cs="Arial"/>
        </w:rPr>
        <w:t xml:space="preserve">. The Act was proclaimed to come into full operation on 20 October 1992. The </w:t>
      </w:r>
      <w:r w:rsidRPr="001C6906">
        <w:rPr>
          <w:rFonts w:ascii="Arial" w:hAnsi="Arial" w:cs="Arial"/>
          <w:i/>
        </w:rPr>
        <w:t>Acts Amendment (Consent to Medical Treatment) Act 2008</w:t>
      </w:r>
      <w:r w:rsidRPr="001C6906">
        <w:rPr>
          <w:rFonts w:ascii="Arial" w:hAnsi="Arial" w:cs="Arial"/>
        </w:rPr>
        <w:t xml:space="preserve"> amend</w:t>
      </w:r>
      <w:r w:rsidR="00B80F32" w:rsidRPr="001C6906">
        <w:rPr>
          <w:rFonts w:ascii="Arial" w:hAnsi="Arial" w:cs="Arial"/>
        </w:rPr>
        <w:t>ed</w:t>
      </w:r>
      <w:r w:rsidRPr="001C6906">
        <w:rPr>
          <w:rFonts w:ascii="Arial" w:hAnsi="Arial" w:cs="Arial"/>
        </w:rPr>
        <w:t xml:space="preserve"> the </w:t>
      </w:r>
      <w:r w:rsidRPr="001C6906">
        <w:rPr>
          <w:rFonts w:ascii="Arial" w:hAnsi="Arial" w:cs="Arial"/>
          <w:i/>
        </w:rPr>
        <w:t>Guardianship and Administration Act 1990</w:t>
      </w:r>
      <w:r w:rsidRPr="001C6906">
        <w:rPr>
          <w:rFonts w:ascii="Arial" w:hAnsi="Arial" w:cs="Arial"/>
        </w:rPr>
        <w:t xml:space="preserve"> </w:t>
      </w:r>
      <w:r w:rsidR="00B80F32" w:rsidRPr="001C6906">
        <w:rPr>
          <w:rFonts w:ascii="Arial" w:hAnsi="Arial" w:cs="Arial"/>
        </w:rPr>
        <w:t>on 15 February 2010</w:t>
      </w:r>
      <w:r w:rsidRPr="001C6906">
        <w:rPr>
          <w:rFonts w:ascii="Arial" w:hAnsi="Arial" w:cs="Arial"/>
        </w:rPr>
        <w:t>.</w:t>
      </w:r>
    </w:p>
    <w:p w14:paraId="29C0CE43" w14:textId="77777777" w:rsidR="00BB4E9C" w:rsidRPr="001C6906" w:rsidRDefault="00BB4E9C" w:rsidP="00725600">
      <w:pPr>
        <w:rPr>
          <w:rFonts w:ascii="Arial" w:hAnsi="Arial" w:cs="Arial"/>
        </w:rPr>
      </w:pPr>
    </w:p>
    <w:p w14:paraId="64B5A785" w14:textId="55602995" w:rsidR="00BB4E9C" w:rsidRPr="001C6906" w:rsidRDefault="00BB4E9C" w:rsidP="00725600">
      <w:pPr>
        <w:pStyle w:val="headb"/>
        <w:spacing w:before="0" w:beforeAutospacing="0" w:after="0" w:afterAutospacing="0"/>
        <w:rPr>
          <w:rFonts w:ascii="Arial" w:hAnsi="Arial" w:cs="Arial"/>
          <w:sz w:val="24"/>
          <w:szCs w:val="24"/>
        </w:rPr>
      </w:pPr>
      <w:r w:rsidRPr="001C6906">
        <w:rPr>
          <w:rFonts w:ascii="Arial" w:hAnsi="Arial" w:cs="Arial"/>
          <w:sz w:val="24"/>
          <w:szCs w:val="24"/>
        </w:rPr>
        <w:t xml:space="preserve">Related </w:t>
      </w:r>
      <w:r w:rsidR="00AE3B2C">
        <w:rPr>
          <w:rFonts w:ascii="Arial" w:hAnsi="Arial" w:cs="Arial"/>
          <w:sz w:val="24"/>
          <w:szCs w:val="24"/>
        </w:rPr>
        <w:t>L</w:t>
      </w:r>
      <w:r w:rsidRPr="001C6906">
        <w:rPr>
          <w:rFonts w:ascii="Arial" w:hAnsi="Arial" w:cs="Arial"/>
          <w:sz w:val="24"/>
          <w:szCs w:val="24"/>
        </w:rPr>
        <w:t>egislation</w:t>
      </w:r>
    </w:p>
    <w:p w14:paraId="27E88896" w14:textId="77777777" w:rsidR="00725600" w:rsidRDefault="00725600" w:rsidP="00725600">
      <w:pPr>
        <w:rPr>
          <w:rFonts w:ascii="Arial" w:hAnsi="Arial" w:cs="Arial"/>
        </w:rPr>
      </w:pPr>
    </w:p>
    <w:p w14:paraId="1ECCB238" w14:textId="77777777" w:rsidR="00BB4E9C" w:rsidRDefault="00BB4E9C" w:rsidP="00725600">
      <w:pPr>
        <w:rPr>
          <w:rFonts w:ascii="Arial" w:hAnsi="Arial" w:cs="Arial"/>
        </w:rPr>
      </w:pPr>
      <w:r w:rsidRPr="001C6906">
        <w:rPr>
          <w:rFonts w:ascii="Arial" w:hAnsi="Arial" w:cs="Arial"/>
        </w:rPr>
        <w:t xml:space="preserve">Other legislation relating to the circumstances and needs of people with </w:t>
      </w:r>
      <w:r w:rsidR="00FB052C" w:rsidRPr="001C6906">
        <w:rPr>
          <w:rFonts w:ascii="Arial" w:hAnsi="Arial" w:cs="Arial"/>
        </w:rPr>
        <w:t xml:space="preserve">a </w:t>
      </w:r>
      <w:r w:rsidRPr="001C6906">
        <w:rPr>
          <w:rFonts w:ascii="Arial" w:hAnsi="Arial" w:cs="Arial"/>
        </w:rPr>
        <w:t>decision-making disabilit</w:t>
      </w:r>
      <w:r w:rsidR="00FB052C" w:rsidRPr="001C6906">
        <w:rPr>
          <w:rFonts w:ascii="Arial" w:hAnsi="Arial" w:cs="Arial"/>
        </w:rPr>
        <w:t>y</w:t>
      </w:r>
      <w:r w:rsidRPr="001C6906">
        <w:rPr>
          <w:rFonts w:ascii="Arial" w:hAnsi="Arial" w:cs="Arial"/>
        </w:rPr>
        <w:t xml:space="preserve"> include:</w:t>
      </w:r>
    </w:p>
    <w:p w14:paraId="2DDDCC03" w14:textId="77777777" w:rsidR="001469E5" w:rsidRPr="001C6906" w:rsidRDefault="001469E5" w:rsidP="00725600">
      <w:pPr>
        <w:rPr>
          <w:rFonts w:ascii="Arial" w:hAnsi="Arial" w:cs="Arial"/>
        </w:rPr>
      </w:pPr>
    </w:p>
    <w:p w14:paraId="30E85560"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State Administrative Tribunal Act 2004</w:t>
      </w:r>
    </w:p>
    <w:p w14:paraId="5C2005E3"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Carers Recognition Act 2004</w:t>
      </w:r>
    </w:p>
    <w:p w14:paraId="538EB047"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Community Protection (Offender Reporting) Act 2004</w:t>
      </w:r>
    </w:p>
    <w:p w14:paraId="240D7354"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Criminal Investigation (Identifying People) Act 2002</w:t>
      </w:r>
    </w:p>
    <w:p w14:paraId="330E27B2" w14:textId="77777777" w:rsidR="00081CAC" w:rsidRDefault="00081CAC" w:rsidP="00725600">
      <w:pPr>
        <w:autoSpaceDE w:val="0"/>
        <w:autoSpaceDN w:val="0"/>
        <w:adjustRightInd w:val="0"/>
        <w:rPr>
          <w:rFonts w:ascii="Arial" w:hAnsi="Arial" w:cs="Arial"/>
          <w:i/>
          <w:iCs/>
        </w:rPr>
      </w:pPr>
      <w:r w:rsidRPr="001C6906">
        <w:rPr>
          <w:rFonts w:ascii="Arial" w:hAnsi="Arial" w:cs="Arial"/>
          <w:i/>
          <w:iCs/>
        </w:rPr>
        <w:t>Criminal Investigation Act 2006</w:t>
      </w:r>
    </w:p>
    <w:p w14:paraId="4115AAC3"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Criminal Law (Mentally Impaired Accused) Act 1996</w:t>
      </w:r>
    </w:p>
    <w:p w14:paraId="7744BF2C" w14:textId="77777777" w:rsidR="00081CAC" w:rsidRDefault="00081CAC" w:rsidP="00725600">
      <w:pPr>
        <w:autoSpaceDE w:val="0"/>
        <w:autoSpaceDN w:val="0"/>
        <w:adjustRightInd w:val="0"/>
        <w:rPr>
          <w:rFonts w:ascii="Arial" w:hAnsi="Arial" w:cs="Arial"/>
          <w:i/>
          <w:iCs/>
        </w:rPr>
      </w:pPr>
      <w:r w:rsidRPr="001C6906">
        <w:rPr>
          <w:rFonts w:ascii="Arial" w:hAnsi="Arial" w:cs="Arial"/>
          <w:i/>
          <w:iCs/>
        </w:rPr>
        <w:t>Dangerous Sexual Offenders Act 2006</w:t>
      </w:r>
    </w:p>
    <w:p w14:paraId="2366EE00" w14:textId="77777777" w:rsidR="00CA42B5" w:rsidRDefault="00CA42B5" w:rsidP="00725600">
      <w:pPr>
        <w:autoSpaceDE w:val="0"/>
        <w:autoSpaceDN w:val="0"/>
        <w:adjustRightInd w:val="0"/>
        <w:rPr>
          <w:rFonts w:ascii="Arial" w:hAnsi="Arial" w:cs="Arial"/>
          <w:i/>
          <w:iCs/>
        </w:rPr>
      </w:pPr>
      <w:r>
        <w:rPr>
          <w:rFonts w:ascii="Arial" w:hAnsi="Arial" w:cs="Arial"/>
          <w:i/>
          <w:iCs/>
        </w:rPr>
        <w:t>Declared Places (Mentally Impaired Accused) Act 2015</w:t>
      </w:r>
    </w:p>
    <w:p w14:paraId="3EC548F2" w14:textId="77777777" w:rsidR="00081CAC" w:rsidRDefault="00081CAC" w:rsidP="00725600">
      <w:pPr>
        <w:autoSpaceDE w:val="0"/>
        <w:autoSpaceDN w:val="0"/>
        <w:adjustRightInd w:val="0"/>
        <w:rPr>
          <w:rFonts w:ascii="Arial" w:hAnsi="Arial" w:cs="Arial"/>
          <w:i/>
          <w:iCs/>
        </w:rPr>
      </w:pPr>
      <w:r w:rsidRPr="001C6906">
        <w:rPr>
          <w:rFonts w:ascii="Arial" w:hAnsi="Arial" w:cs="Arial"/>
          <w:i/>
          <w:iCs/>
        </w:rPr>
        <w:t>Disability Services Act 1993</w:t>
      </w:r>
    </w:p>
    <w:p w14:paraId="318C48AD"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Health Act 1911</w:t>
      </w:r>
    </w:p>
    <w:p w14:paraId="6DCCE9BD"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Magistrates Court (Civil Proceedings) Act 2004</w:t>
      </w:r>
    </w:p>
    <w:p w14:paraId="692FF025" w14:textId="77777777" w:rsidR="00267E81" w:rsidRDefault="00267E81" w:rsidP="00725600">
      <w:pPr>
        <w:autoSpaceDE w:val="0"/>
        <w:autoSpaceDN w:val="0"/>
        <w:adjustRightInd w:val="0"/>
        <w:rPr>
          <w:rFonts w:ascii="Arial" w:hAnsi="Arial" w:cs="Arial"/>
          <w:i/>
          <w:iCs/>
        </w:rPr>
      </w:pPr>
      <w:r>
        <w:rPr>
          <w:rFonts w:ascii="Arial" w:hAnsi="Arial" w:cs="Arial"/>
          <w:i/>
          <w:iCs/>
        </w:rPr>
        <w:t>Mental Health Act 2014</w:t>
      </w:r>
    </w:p>
    <w:p w14:paraId="6F1C9846"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Prisons Act 1981</w:t>
      </w:r>
    </w:p>
    <w:p w14:paraId="370AB7A8"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Prohibited Behaviour Orders Act 2010</w:t>
      </w:r>
    </w:p>
    <w:p w14:paraId="3134762F"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Public Trustee Act 1941</w:t>
      </w:r>
    </w:p>
    <w:p w14:paraId="44A6ADDC" w14:textId="77777777" w:rsidR="00081CAC" w:rsidRPr="001C6906" w:rsidRDefault="00081CAC" w:rsidP="00725600">
      <w:pPr>
        <w:autoSpaceDE w:val="0"/>
        <w:autoSpaceDN w:val="0"/>
        <w:adjustRightInd w:val="0"/>
        <w:rPr>
          <w:rFonts w:ascii="Arial" w:hAnsi="Arial" w:cs="Arial"/>
          <w:i/>
          <w:iCs/>
        </w:rPr>
      </w:pPr>
      <w:r w:rsidRPr="001C6906">
        <w:rPr>
          <w:rFonts w:ascii="Arial" w:hAnsi="Arial" w:cs="Arial"/>
          <w:i/>
          <w:iCs/>
        </w:rPr>
        <w:t>Supreme Court Act 1935</w:t>
      </w:r>
    </w:p>
    <w:p w14:paraId="4968A105" w14:textId="77777777" w:rsidR="00BB4E9C" w:rsidRPr="001C6906" w:rsidRDefault="00BB4E9C" w:rsidP="00725600">
      <w:pPr>
        <w:autoSpaceDE w:val="0"/>
        <w:autoSpaceDN w:val="0"/>
        <w:adjustRightInd w:val="0"/>
        <w:rPr>
          <w:rFonts w:ascii="Arial" w:hAnsi="Arial" w:cs="Arial"/>
          <w:i/>
          <w:iCs/>
        </w:rPr>
      </w:pPr>
    </w:p>
    <w:p w14:paraId="4DF61D53" w14:textId="77777777" w:rsidR="00BB4E9C" w:rsidRDefault="00BB4E9C" w:rsidP="00725600">
      <w:pPr>
        <w:autoSpaceDE w:val="0"/>
        <w:autoSpaceDN w:val="0"/>
        <w:adjustRightInd w:val="0"/>
        <w:rPr>
          <w:rFonts w:ascii="Arial" w:hAnsi="Arial" w:cs="Arial"/>
        </w:rPr>
      </w:pPr>
      <w:r w:rsidRPr="001C6906">
        <w:rPr>
          <w:rFonts w:ascii="Arial" w:hAnsi="Arial" w:cs="Arial"/>
        </w:rPr>
        <w:t>The Public Advocate also complies with legislation that relates to the management and accountability requirements of Government, including:</w:t>
      </w:r>
    </w:p>
    <w:p w14:paraId="75CFD131" w14:textId="77777777" w:rsidR="001469E5" w:rsidRPr="001C6906" w:rsidRDefault="001469E5" w:rsidP="00725600">
      <w:pPr>
        <w:autoSpaceDE w:val="0"/>
        <w:autoSpaceDN w:val="0"/>
        <w:adjustRightInd w:val="0"/>
        <w:rPr>
          <w:rFonts w:ascii="Arial" w:hAnsi="Arial" w:cs="Arial"/>
        </w:rPr>
      </w:pPr>
    </w:p>
    <w:p w14:paraId="40992F0D"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Corruption and Crime Commission Act 2003</w:t>
      </w:r>
    </w:p>
    <w:p w14:paraId="4FAECF14"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Electoral Act 1907</w:t>
      </w:r>
    </w:p>
    <w:p w14:paraId="004B0571"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Equal Opportunity Act 1984</w:t>
      </w:r>
    </w:p>
    <w:p w14:paraId="591C64FD"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Financial Management Act 2006</w:t>
      </w:r>
    </w:p>
    <w:p w14:paraId="315B2CCF"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Freedom of Information Act 1992</w:t>
      </w:r>
    </w:p>
    <w:p w14:paraId="11D2BC78"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Occupational Safety and Health Act 1984</w:t>
      </w:r>
    </w:p>
    <w:p w14:paraId="5C951511"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Public Interest Disclosure Act 2003</w:t>
      </w:r>
    </w:p>
    <w:p w14:paraId="5E562655"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Public Sector Management Act 1994</w:t>
      </w:r>
    </w:p>
    <w:p w14:paraId="2A098012"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State Records Act 2000</w:t>
      </w:r>
    </w:p>
    <w:p w14:paraId="4982E950" w14:textId="77777777" w:rsidR="00BB4E9C" w:rsidRPr="001C6906" w:rsidRDefault="00BB4E9C" w:rsidP="00725600">
      <w:pPr>
        <w:autoSpaceDE w:val="0"/>
        <w:autoSpaceDN w:val="0"/>
        <w:adjustRightInd w:val="0"/>
        <w:rPr>
          <w:rFonts w:ascii="Arial" w:hAnsi="Arial" w:cs="Arial"/>
          <w:i/>
          <w:iCs/>
        </w:rPr>
      </w:pPr>
      <w:r w:rsidRPr="001C6906">
        <w:rPr>
          <w:rFonts w:ascii="Arial" w:hAnsi="Arial" w:cs="Arial"/>
          <w:i/>
          <w:iCs/>
        </w:rPr>
        <w:t>State Supply Commission Act 1991</w:t>
      </w:r>
    </w:p>
    <w:p w14:paraId="3E3D736F" w14:textId="77777777" w:rsidR="00BB4E9C" w:rsidRDefault="00BB4E9C" w:rsidP="00725600">
      <w:pPr>
        <w:rPr>
          <w:rFonts w:ascii="Arial" w:hAnsi="Arial" w:cs="Arial"/>
          <w:i/>
          <w:iCs/>
        </w:rPr>
      </w:pPr>
      <w:r w:rsidRPr="001C6906">
        <w:rPr>
          <w:rFonts w:ascii="Arial" w:hAnsi="Arial" w:cs="Arial"/>
          <w:i/>
          <w:iCs/>
        </w:rPr>
        <w:t xml:space="preserve">Workers’ Compensation and </w:t>
      </w:r>
      <w:r w:rsidR="003D2E24">
        <w:rPr>
          <w:rFonts w:ascii="Arial" w:hAnsi="Arial" w:cs="Arial"/>
          <w:i/>
          <w:iCs/>
        </w:rPr>
        <w:t>Injury Management</w:t>
      </w:r>
      <w:r w:rsidR="003D2E24" w:rsidRPr="001C6906">
        <w:rPr>
          <w:rFonts w:ascii="Arial" w:hAnsi="Arial" w:cs="Arial"/>
          <w:i/>
          <w:iCs/>
        </w:rPr>
        <w:t xml:space="preserve"> </w:t>
      </w:r>
      <w:r w:rsidRPr="001C6906">
        <w:rPr>
          <w:rFonts w:ascii="Arial" w:hAnsi="Arial" w:cs="Arial"/>
          <w:i/>
          <w:iCs/>
        </w:rPr>
        <w:t>Act 1981</w:t>
      </w:r>
    </w:p>
    <w:p w14:paraId="56824D34" w14:textId="77777777" w:rsidR="00712DEB" w:rsidRDefault="00267E81" w:rsidP="00725600">
      <w:pPr>
        <w:rPr>
          <w:rFonts w:ascii="Arial" w:hAnsi="Arial" w:cs="Arial"/>
          <w:i/>
          <w:iCs/>
        </w:rPr>
      </w:pPr>
      <w:r>
        <w:rPr>
          <w:rFonts w:ascii="Arial" w:hAnsi="Arial" w:cs="Arial"/>
          <w:i/>
          <w:iCs/>
        </w:rPr>
        <w:t>Working with Children (Criminal Record Checking)</w:t>
      </w:r>
      <w:r w:rsidR="00EA49D4">
        <w:rPr>
          <w:rFonts w:ascii="Arial" w:hAnsi="Arial" w:cs="Arial"/>
          <w:i/>
          <w:iCs/>
        </w:rPr>
        <w:t xml:space="preserve"> </w:t>
      </w:r>
      <w:r>
        <w:rPr>
          <w:rFonts w:ascii="Arial" w:hAnsi="Arial" w:cs="Arial"/>
          <w:i/>
          <w:iCs/>
        </w:rPr>
        <w:t>Act 2004</w:t>
      </w:r>
    </w:p>
    <w:p w14:paraId="5FD8A299" w14:textId="77777777" w:rsidR="00BB4E9C" w:rsidRPr="001C6906" w:rsidRDefault="00BB4E9C" w:rsidP="00712DEB">
      <w:pPr>
        <w:jc w:val="right"/>
        <w:rPr>
          <w:rFonts w:ascii="Arial" w:hAnsi="Arial" w:cs="Arial"/>
          <w:b/>
          <w:sz w:val="28"/>
          <w:szCs w:val="28"/>
        </w:rPr>
      </w:pPr>
      <w:r w:rsidRPr="001C6906">
        <w:rPr>
          <w:rFonts w:ascii="Arial" w:hAnsi="Arial" w:cs="Arial"/>
          <w:i/>
          <w:iCs/>
        </w:rPr>
        <w:br w:type="page"/>
      </w:r>
      <w:r w:rsidRPr="001C6906">
        <w:rPr>
          <w:rFonts w:ascii="Arial" w:hAnsi="Arial" w:cs="Arial"/>
          <w:b/>
          <w:sz w:val="28"/>
          <w:szCs w:val="28"/>
        </w:rPr>
        <w:lastRenderedPageBreak/>
        <w:t>APPENDICES</w:t>
      </w:r>
    </w:p>
    <w:p w14:paraId="14E2B834" w14:textId="77777777" w:rsidR="00BB4E9C" w:rsidRPr="001C6906" w:rsidRDefault="00BB4E9C" w:rsidP="00BB4E9C">
      <w:pPr>
        <w:rPr>
          <w:rFonts w:ascii="Arial" w:hAnsi="Arial" w:cs="Arial"/>
        </w:rPr>
      </w:pPr>
    </w:p>
    <w:p w14:paraId="58C15697" w14:textId="77777777" w:rsidR="00BB4E9C" w:rsidRPr="001C6906" w:rsidRDefault="00BB4E9C" w:rsidP="00BB4E9C">
      <w:pPr>
        <w:rPr>
          <w:rFonts w:ascii="Arial" w:hAnsi="Arial" w:cs="Arial"/>
          <w:sz w:val="36"/>
          <w:szCs w:val="36"/>
        </w:rPr>
      </w:pPr>
      <w:bookmarkStart w:id="54" w:name="Appendices_Publications"/>
      <w:bookmarkStart w:id="55" w:name="_GoBack"/>
      <w:bookmarkEnd w:id="55"/>
      <w:r w:rsidRPr="001C6906">
        <w:rPr>
          <w:rFonts w:ascii="Arial" w:hAnsi="Arial" w:cs="Arial"/>
          <w:sz w:val="36"/>
          <w:szCs w:val="36"/>
        </w:rPr>
        <w:t>Appendix 2 Publications</w:t>
      </w:r>
    </w:p>
    <w:bookmarkEnd w:id="54"/>
    <w:p w14:paraId="0C23C570" w14:textId="77777777" w:rsidR="00BB4E9C" w:rsidRPr="001C6906" w:rsidRDefault="00BB4E9C" w:rsidP="00BB4E9C">
      <w:pPr>
        <w:autoSpaceDE w:val="0"/>
        <w:autoSpaceDN w:val="0"/>
        <w:adjustRightInd w:val="0"/>
        <w:rPr>
          <w:rFonts w:ascii="Arial" w:hAnsi="Arial" w:cs="Arial"/>
          <w:i/>
          <w:iCs/>
        </w:rPr>
      </w:pPr>
    </w:p>
    <w:p w14:paraId="535A005A" w14:textId="77777777" w:rsidR="00BB4E9C" w:rsidRPr="001C6906" w:rsidRDefault="00BB4E9C" w:rsidP="00BB4E9C">
      <w:pPr>
        <w:autoSpaceDE w:val="0"/>
        <w:autoSpaceDN w:val="0"/>
        <w:adjustRightInd w:val="0"/>
        <w:rPr>
          <w:rFonts w:ascii="Arial" w:hAnsi="Arial" w:cs="Arial"/>
        </w:rPr>
      </w:pPr>
      <w:r w:rsidRPr="001C6906">
        <w:rPr>
          <w:rFonts w:ascii="Arial" w:hAnsi="Arial" w:cs="Arial"/>
        </w:rPr>
        <w:t>All Public Advocate publications are available online at www.publicadvocate.wa.gov.au</w:t>
      </w:r>
    </w:p>
    <w:p w14:paraId="3ECC4C0B" w14:textId="77777777" w:rsidR="00BB4E9C" w:rsidRPr="001C6906" w:rsidRDefault="00BB4E9C" w:rsidP="00BB4E9C">
      <w:pPr>
        <w:autoSpaceDE w:val="0"/>
        <w:autoSpaceDN w:val="0"/>
        <w:adjustRightInd w:val="0"/>
        <w:rPr>
          <w:rFonts w:ascii="Arial" w:hAnsi="Arial" w:cs="Arial"/>
        </w:rPr>
      </w:pPr>
    </w:p>
    <w:p w14:paraId="3E8E298C" w14:textId="77777777" w:rsidR="003F62DD" w:rsidRPr="001C6906" w:rsidRDefault="003F62DD" w:rsidP="003F62DD">
      <w:pPr>
        <w:rPr>
          <w:rFonts w:ascii="Arial" w:hAnsi="Arial" w:cs="Arial"/>
        </w:rPr>
      </w:pPr>
      <w:r w:rsidRPr="001C6906">
        <w:rPr>
          <w:rFonts w:ascii="Arial" w:hAnsi="Arial" w:cs="Arial"/>
          <w:b/>
          <w:bCs/>
        </w:rPr>
        <w:t xml:space="preserve">Annual </w:t>
      </w:r>
      <w:r w:rsidR="000A73B7">
        <w:rPr>
          <w:rFonts w:ascii="Arial" w:hAnsi="Arial" w:cs="Arial"/>
          <w:b/>
          <w:bCs/>
        </w:rPr>
        <w:t>r</w:t>
      </w:r>
      <w:r w:rsidRPr="001C6906">
        <w:rPr>
          <w:rFonts w:ascii="Arial" w:hAnsi="Arial" w:cs="Arial"/>
          <w:b/>
          <w:bCs/>
        </w:rPr>
        <w:t>eport</w:t>
      </w:r>
      <w:r w:rsidR="00CC381A">
        <w:rPr>
          <w:rFonts w:ascii="Arial" w:hAnsi="Arial" w:cs="Arial"/>
          <w:b/>
          <w:bCs/>
        </w:rPr>
        <w:t>s</w:t>
      </w:r>
    </w:p>
    <w:p w14:paraId="6EDCBABF" w14:textId="77777777" w:rsidR="003F62DD" w:rsidRPr="001C6906" w:rsidRDefault="003F62DD" w:rsidP="00BB4E9C">
      <w:pPr>
        <w:autoSpaceDE w:val="0"/>
        <w:autoSpaceDN w:val="0"/>
        <w:adjustRightInd w:val="0"/>
        <w:rPr>
          <w:rFonts w:ascii="Arial" w:hAnsi="Arial" w:cs="Arial"/>
        </w:rPr>
      </w:pPr>
    </w:p>
    <w:p w14:paraId="24F517E4" w14:textId="77777777" w:rsidR="00BB4E9C" w:rsidRDefault="00BB4E9C" w:rsidP="00BB4E9C">
      <w:pPr>
        <w:autoSpaceDE w:val="0"/>
        <w:autoSpaceDN w:val="0"/>
        <w:adjustRightInd w:val="0"/>
        <w:rPr>
          <w:rFonts w:ascii="Arial" w:hAnsi="Arial" w:cs="Arial"/>
          <w:b/>
          <w:bCs/>
        </w:rPr>
      </w:pPr>
      <w:r w:rsidRPr="001C6906">
        <w:rPr>
          <w:rFonts w:ascii="Arial" w:hAnsi="Arial" w:cs="Arial"/>
          <w:b/>
          <w:bCs/>
        </w:rPr>
        <w:t>Information sheets</w:t>
      </w:r>
    </w:p>
    <w:p w14:paraId="69A24BE2" w14:textId="77777777" w:rsidR="00725600" w:rsidRPr="001C6906" w:rsidRDefault="00725600" w:rsidP="00BB4E9C">
      <w:pPr>
        <w:autoSpaceDE w:val="0"/>
        <w:autoSpaceDN w:val="0"/>
        <w:adjustRightInd w:val="0"/>
        <w:rPr>
          <w:rFonts w:ascii="Arial" w:hAnsi="Arial" w:cs="Arial"/>
          <w:b/>
          <w:bCs/>
        </w:rPr>
      </w:pPr>
    </w:p>
    <w:p w14:paraId="124616F0" w14:textId="77777777"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Introduction to the Guardianship and Administration System</w:t>
      </w:r>
    </w:p>
    <w:p w14:paraId="25EAB601" w14:textId="77777777"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Role of the Public Advocate</w:t>
      </w:r>
    </w:p>
    <w:p w14:paraId="3854FC69" w14:textId="77777777"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Role of the State Administrative Tribunal</w:t>
      </w:r>
    </w:p>
    <w:p w14:paraId="2F641CE4" w14:textId="77777777"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Guardianship</w:t>
      </w:r>
    </w:p>
    <w:p w14:paraId="2EB51B04" w14:textId="77777777"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Administration</w:t>
      </w:r>
    </w:p>
    <w:p w14:paraId="74DA272A" w14:textId="77777777"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Sterilisation</w:t>
      </w:r>
    </w:p>
    <w:p w14:paraId="701D77BB" w14:textId="77777777"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 xml:space="preserve">Public Advocate — Customer </w:t>
      </w:r>
      <w:r w:rsidR="00AE7253" w:rsidRPr="001C6906">
        <w:rPr>
          <w:rFonts w:ascii="Arial" w:hAnsi="Arial" w:cs="Arial"/>
        </w:rPr>
        <w:t xml:space="preserve">Feedback </w:t>
      </w:r>
      <w:r w:rsidRPr="001C6906">
        <w:rPr>
          <w:rFonts w:ascii="Arial" w:hAnsi="Arial" w:cs="Arial"/>
        </w:rPr>
        <w:t>and Service Standards</w:t>
      </w:r>
    </w:p>
    <w:p w14:paraId="35873C57" w14:textId="77777777" w:rsidR="00BB4E9C" w:rsidRPr="001C6906" w:rsidRDefault="00BB4E9C" w:rsidP="000C2363">
      <w:pPr>
        <w:numPr>
          <w:ilvl w:val="0"/>
          <w:numId w:val="8"/>
        </w:numPr>
        <w:autoSpaceDE w:val="0"/>
        <w:autoSpaceDN w:val="0"/>
        <w:adjustRightInd w:val="0"/>
        <w:ind w:hanging="540"/>
        <w:rPr>
          <w:rFonts w:ascii="Arial" w:hAnsi="Arial" w:cs="Arial"/>
        </w:rPr>
      </w:pPr>
      <w:r w:rsidRPr="001C6906">
        <w:rPr>
          <w:rFonts w:ascii="Arial" w:hAnsi="Arial" w:cs="Arial"/>
        </w:rPr>
        <w:t>Enduring Power of Attorney</w:t>
      </w:r>
      <w:r w:rsidR="00AE7253" w:rsidRPr="001C6906">
        <w:rPr>
          <w:rFonts w:ascii="Arial" w:hAnsi="Arial" w:cs="Arial"/>
        </w:rPr>
        <w:t xml:space="preserve"> (also available in Chinese</w:t>
      </w:r>
      <w:r w:rsidR="00B61CBA" w:rsidRPr="001C6906">
        <w:rPr>
          <w:rFonts w:ascii="Arial" w:hAnsi="Arial" w:cs="Arial"/>
        </w:rPr>
        <w:t xml:space="preserve">, </w:t>
      </w:r>
      <w:r w:rsidR="00AE7253" w:rsidRPr="001C6906">
        <w:rPr>
          <w:rFonts w:ascii="Arial" w:hAnsi="Arial" w:cs="Arial"/>
        </w:rPr>
        <w:t>Italian</w:t>
      </w:r>
      <w:r w:rsidR="00B61CBA" w:rsidRPr="001C6906">
        <w:rPr>
          <w:rFonts w:ascii="Arial" w:hAnsi="Arial" w:cs="Arial"/>
        </w:rPr>
        <w:t>, Polish and Vietnamese</w:t>
      </w:r>
      <w:r w:rsidR="00AE7253" w:rsidRPr="001C6906">
        <w:rPr>
          <w:rFonts w:ascii="Arial" w:hAnsi="Arial" w:cs="Arial"/>
        </w:rPr>
        <w:t>)</w:t>
      </w:r>
    </w:p>
    <w:p w14:paraId="2022B5BE" w14:textId="77777777" w:rsidR="00DC3241" w:rsidRPr="001C6906" w:rsidRDefault="00DC3241" w:rsidP="000C2363">
      <w:pPr>
        <w:numPr>
          <w:ilvl w:val="0"/>
          <w:numId w:val="8"/>
        </w:numPr>
        <w:autoSpaceDE w:val="0"/>
        <w:autoSpaceDN w:val="0"/>
        <w:adjustRightInd w:val="0"/>
        <w:ind w:hanging="540"/>
        <w:rPr>
          <w:rFonts w:ascii="Arial" w:hAnsi="Arial" w:cs="Arial"/>
        </w:rPr>
      </w:pPr>
      <w:r w:rsidRPr="001C6906">
        <w:rPr>
          <w:rFonts w:ascii="Arial" w:hAnsi="Arial" w:cs="Arial"/>
        </w:rPr>
        <w:t>Enduring Power of Guardianship</w:t>
      </w:r>
      <w:r w:rsidR="00AE7253" w:rsidRPr="001C6906">
        <w:rPr>
          <w:rFonts w:ascii="Arial" w:hAnsi="Arial" w:cs="Arial"/>
        </w:rPr>
        <w:t xml:space="preserve"> (also available in Chinese</w:t>
      </w:r>
      <w:r w:rsidR="00B61CBA" w:rsidRPr="001C6906">
        <w:rPr>
          <w:rFonts w:ascii="Arial" w:hAnsi="Arial" w:cs="Arial"/>
        </w:rPr>
        <w:t xml:space="preserve">, </w:t>
      </w:r>
      <w:r w:rsidR="00AE7253" w:rsidRPr="001C6906">
        <w:rPr>
          <w:rFonts w:ascii="Arial" w:hAnsi="Arial" w:cs="Arial"/>
        </w:rPr>
        <w:t>Italian</w:t>
      </w:r>
      <w:r w:rsidR="00B61CBA" w:rsidRPr="001C6906">
        <w:rPr>
          <w:rFonts w:ascii="Arial" w:hAnsi="Arial" w:cs="Arial"/>
        </w:rPr>
        <w:t>, Polish and Vietnamese</w:t>
      </w:r>
      <w:r w:rsidR="00AE7253" w:rsidRPr="001C6906">
        <w:rPr>
          <w:rFonts w:ascii="Arial" w:hAnsi="Arial" w:cs="Arial"/>
        </w:rPr>
        <w:t>)</w:t>
      </w:r>
    </w:p>
    <w:p w14:paraId="6EA2EF38" w14:textId="77777777" w:rsidR="00DC3241" w:rsidRPr="001C6906" w:rsidRDefault="00DC3241" w:rsidP="000C2363">
      <w:pPr>
        <w:numPr>
          <w:ilvl w:val="0"/>
          <w:numId w:val="8"/>
        </w:numPr>
        <w:autoSpaceDE w:val="0"/>
        <w:autoSpaceDN w:val="0"/>
        <w:adjustRightInd w:val="0"/>
        <w:ind w:hanging="540"/>
        <w:rPr>
          <w:rFonts w:ascii="Arial" w:hAnsi="Arial" w:cs="Arial"/>
        </w:rPr>
      </w:pPr>
      <w:r w:rsidRPr="001C6906">
        <w:rPr>
          <w:rFonts w:ascii="Arial" w:hAnsi="Arial" w:cs="Arial"/>
        </w:rPr>
        <w:t>Planning for the Future</w:t>
      </w:r>
      <w:r w:rsidR="00AE7253" w:rsidRPr="001C6906">
        <w:rPr>
          <w:rFonts w:ascii="Arial" w:hAnsi="Arial" w:cs="Arial"/>
        </w:rPr>
        <w:t xml:space="preserve"> (also available in Chinese</w:t>
      </w:r>
      <w:r w:rsidR="00B61CBA" w:rsidRPr="001C6906">
        <w:rPr>
          <w:rFonts w:ascii="Arial" w:hAnsi="Arial" w:cs="Arial"/>
        </w:rPr>
        <w:t xml:space="preserve">, </w:t>
      </w:r>
      <w:r w:rsidR="00AE7253" w:rsidRPr="001C6906">
        <w:rPr>
          <w:rFonts w:ascii="Arial" w:hAnsi="Arial" w:cs="Arial"/>
        </w:rPr>
        <w:t>Italian</w:t>
      </w:r>
      <w:r w:rsidR="00B61CBA" w:rsidRPr="001C6906">
        <w:rPr>
          <w:rFonts w:ascii="Arial" w:hAnsi="Arial" w:cs="Arial"/>
        </w:rPr>
        <w:t>, Polish and Vietnamese</w:t>
      </w:r>
      <w:r w:rsidR="00AE7253" w:rsidRPr="001C6906">
        <w:rPr>
          <w:rFonts w:ascii="Arial" w:hAnsi="Arial" w:cs="Arial"/>
        </w:rPr>
        <w:t>)</w:t>
      </w:r>
    </w:p>
    <w:p w14:paraId="7BC03632" w14:textId="77777777" w:rsidR="00BB4E9C" w:rsidRPr="001C6906" w:rsidRDefault="00BB4E9C" w:rsidP="00BB4E9C">
      <w:pPr>
        <w:autoSpaceDE w:val="0"/>
        <w:autoSpaceDN w:val="0"/>
        <w:adjustRightInd w:val="0"/>
        <w:rPr>
          <w:rFonts w:ascii="Arial" w:hAnsi="Arial" w:cs="Arial"/>
        </w:rPr>
      </w:pPr>
    </w:p>
    <w:p w14:paraId="17EC09F0" w14:textId="77777777" w:rsidR="00BB4E9C" w:rsidRDefault="00BB4E9C" w:rsidP="00BB4E9C">
      <w:pPr>
        <w:autoSpaceDE w:val="0"/>
        <w:autoSpaceDN w:val="0"/>
        <w:adjustRightInd w:val="0"/>
        <w:rPr>
          <w:rFonts w:ascii="Arial" w:hAnsi="Arial" w:cs="Arial"/>
          <w:b/>
          <w:bCs/>
        </w:rPr>
      </w:pPr>
      <w:r w:rsidRPr="001C6906">
        <w:rPr>
          <w:rFonts w:ascii="Arial" w:hAnsi="Arial" w:cs="Arial"/>
          <w:b/>
          <w:bCs/>
        </w:rPr>
        <w:t>Position statements</w:t>
      </w:r>
    </w:p>
    <w:p w14:paraId="5545F3B5" w14:textId="77777777" w:rsidR="00725600" w:rsidRPr="001C6906" w:rsidRDefault="00725600" w:rsidP="00BB4E9C">
      <w:pPr>
        <w:autoSpaceDE w:val="0"/>
        <w:autoSpaceDN w:val="0"/>
        <w:adjustRightInd w:val="0"/>
        <w:rPr>
          <w:rFonts w:ascii="Arial" w:hAnsi="Arial" w:cs="Arial"/>
          <w:b/>
          <w:bCs/>
        </w:rPr>
      </w:pPr>
    </w:p>
    <w:p w14:paraId="77A35771" w14:textId="77777777" w:rsidR="00BB4E9C" w:rsidRPr="001C6906" w:rsidRDefault="00DC3241" w:rsidP="000C2363">
      <w:pPr>
        <w:numPr>
          <w:ilvl w:val="0"/>
          <w:numId w:val="9"/>
        </w:numPr>
        <w:autoSpaceDE w:val="0"/>
        <w:autoSpaceDN w:val="0"/>
        <w:adjustRightInd w:val="0"/>
        <w:ind w:hanging="540"/>
        <w:rPr>
          <w:rFonts w:ascii="Arial" w:hAnsi="Arial" w:cs="Arial"/>
        </w:rPr>
      </w:pPr>
      <w:r w:rsidRPr="001C6906">
        <w:rPr>
          <w:rFonts w:ascii="Arial" w:hAnsi="Arial" w:cs="Arial"/>
        </w:rPr>
        <w:t>Decisions About</w:t>
      </w:r>
      <w:r w:rsidR="00BB4E9C" w:rsidRPr="001C6906">
        <w:rPr>
          <w:rFonts w:ascii="Arial" w:hAnsi="Arial" w:cs="Arial"/>
        </w:rPr>
        <w:t xml:space="preserve"> Treatment</w:t>
      </w:r>
    </w:p>
    <w:p w14:paraId="505E9172" w14:textId="77777777" w:rsidR="00BB4E9C" w:rsidRPr="001C6906" w:rsidRDefault="00BB4E9C" w:rsidP="000C2363">
      <w:pPr>
        <w:numPr>
          <w:ilvl w:val="0"/>
          <w:numId w:val="9"/>
        </w:numPr>
        <w:autoSpaceDE w:val="0"/>
        <w:autoSpaceDN w:val="0"/>
        <w:adjustRightInd w:val="0"/>
        <w:ind w:hanging="540"/>
        <w:rPr>
          <w:rFonts w:ascii="Arial" w:hAnsi="Arial" w:cs="Arial"/>
        </w:rPr>
      </w:pPr>
      <w:r w:rsidRPr="001C6906">
        <w:rPr>
          <w:rFonts w:ascii="Arial" w:hAnsi="Arial" w:cs="Arial"/>
        </w:rPr>
        <w:t>Restraint</w:t>
      </w:r>
    </w:p>
    <w:p w14:paraId="56FEA4F2" w14:textId="77777777" w:rsidR="00BB4E9C" w:rsidRPr="001C6906" w:rsidRDefault="00BB4E9C" w:rsidP="000C2363">
      <w:pPr>
        <w:numPr>
          <w:ilvl w:val="0"/>
          <w:numId w:val="9"/>
        </w:numPr>
        <w:autoSpaceDE w:val="0"/>
        <w:autoSpaceDN w:val="0"/>
        <w:adjustRightInd w:val="0"/>
        <w:ind w:hanging="540"/>
        <w:rPr>
          <w:rFonts w:ascii="Arial" w:hAnsi="Arial" w:cs="Arial"/>
        </w:rPr>
      </w:pPr>
      <w:r w:rsidRPr="001C6906">
        <w:rPr>
          <w:rFonts w:ascii="Arial" w:hAnsi="Arial" w:cs="Arial"/>
        </w:rPr>
        <w:t>Role of the Public Advocate as Guardian of Last Resort in Accommodation Decisions</w:t>
      </w:r>
    </w:p>
    <w:p w14:paraId="020AAC4A" w14:textId="77777777" w:rsidR="00BB4E9C" w:rsidRPr="001C6906" w:rsidRDefault="00BB4E9C" w:rsidP="000C2363">
      <w:pPr>
        <w:numPr>
          <w:ilvl w:val="0"/>
          <w:numId w:val="9"/>
        </w:numPr>
        <w:autoSpaceDE w:val="0"/>
        <w:autoSpaceDN w:val="0"/>
        <w:adjustRightInd w:val="0"/>
        <w:ind w:hanging="540"/>
        <w:rPr>
          <w:rFonts w:ascii="Arial" w:hAnsi="Arial" w:cs="Arial"/>
        </w:rPr>
      </w:pPr>
      <w:r w:rsidRPr="001C6906">
        <w:rPr>
          <w:rFonts w:ascii="Arial" w:hAnsi="Arial" w:cs="Arial"/>
        </w:rPr>
        <w:t xml:space="preserve">Role of the Public Advocate as Guardian of Last Resort in </w:t>
      </w:r>
      <w:r w:rsidR="00DC3241" w:rsidRPr="001C6906">
        <w:rPr>
          <w:rFonts w:ascii="Arial" w:hAnsi="Arial" w:cs="Arial"/>
        </w:rPr>
        <w:t>Treatment</w:t>
      </w:r>
      <w:r w:rsidRPr="001C6906">
        <w:rPr>
          <w:rFonts w:ascii="Arial" w:hAnsi="Arial" w:cs="Arial"/>
        </w:rPr>
        <w:t xml:space="preserve"> Decisions</w:t>
      </w:r>
    </w:p>
    <w:p w14:paraId="6E803439" w14:textId="77777777" w:rsidR="00BB4E9C" w:rsidRPr="001C6906" w:rsidRDefault="00BB4E9C" w:rsidP="000C2363">
      <w:pPr>
        <w:numPr>
          <w:ilvl w:val="0"/>
          <w:numId w:val="9"/>
        </w:numPr>
        <w:autoSpaceDE w:val="0"/>
        <w:autoSpaceDN w:val="0"/>
        <w:adjustRightInd w:val="0"/>
        <w:ind w:hanging="540"/>
        <w:rPr>
          <w:rFonts w:ascii="Arial" w:hAnsi="Arial" w:cs="Arial"/>
        </w:rPr>
      </w:pPr>
      <w:r w:rsidRPr="001C6906">
        <w:rPr>
          <w:rFonts w:ascii="Arial" w:hAnsi="Arial" w:cs="Arial"/>
        </w:rPr>
        <w:t>Role of the Public Advocate as Guardian of Last Resort in Contact Decisions</w:t>
      </w:r>
    </w:p>
    <w:p w14:paraId="47606865" w14:textId="77777777" w:rsidR="004A0311" w:rsidRPr="001C6906" w:rsidRDefault="004A0311" w:rsidP="000C2363">
      <w:pPr>
        <w:numPr>
          <w:ilvl w:val="0"/>
          <w:numId w:val="9"/>
        </w:numPr>
        <w:autoSpaceDE w:val="0"/>
        <w:autoSpaceDN w:val="0"/>
        <w:adjustRightInd w:val="0"/>
        <w:ind w:hanging="540"/>
        <w:rPr>
          <w:rFonts w:ascii="Arial" w:hAnsi="Arial" w:cs="Arial"/>
        </w:rPr>
      </w:pPr>
      <w:r w:rsidRPr="001C6906">
        <w:rPr>
          <w:rFonts w:ascii="Arial" w:hAnsi="Arial" w:cs="Arial"/>
        </w:rPr>
        <w:t xml:space="preserve">Role of the Public Advocate as </w:t>
      </w:r>
      <w:r w:rsidR="006760FE" w:rsidRPr="001C6906">
        <w:rPr>
          <w:rFonts w:ascii="Arial" w:hAnsi="Arial" w:cs="Arial"/>
        </w:rPr>
        <w:t>G</w:t>
      </w:r>
      <w:r w:rsidRPr="001C6906">
        <w:rPr>
          <w:rFonts w:ascii="Arial" w:hAnsi="Arial" w:cs="Arial"/>
        </w:rPr>
        <w:t xml:space="preserve">uardian of </w:t>
      </w:r>
      <w:r w:rsidR="00E628D3" w:rsidRPr="001C6906">
        <w:rPr>
          <w:rFonts w:ascii="Arial" w:hAnsi="Arial" w:cs="Arial"/>
        </w:rPr>
        <w:t>Last R</w:t>
      </w:r>
      <w:r w:rsidRPr="001C6906">
        <w:rPr>
          <w:rFonts w:ascii="Arial" w:hAnsi="Arial" w:cs="Arial"/>
        </w:rPr>
        <w:t>esor</w:t>
      </w:r>
      <w:r w:rsidR="00E628D3" w:rsidRPr="001C6906">
        <w:rPr>
          <w:rFonts w:ascii="Arial" w:hAnsi="Arial" w:cs="Arial"/>
        </w:rPr>
        <w:t>t to make Treatment D</w:t>
      </w:r>
      <w:r w:rsidRPr="001C6906">
        <w:rPr>
          <w:rFonts w:ascii="Arial" w:hAnsi="Arial" w:cs="Arial"/>
        </w:rPr>
        <w:t>ecisions: Palliative Care</w:t>
      </w:r>
    </w:p>
    <w:p w14:paraId="5891B4A5" w14:textId="77777777" w:rsidR="00BB4E9C" w:rsidRPr="001C6906" w:rsidRDefault="00BB4E9C" w:rsidP="00BB4E9C">
      <w:pPr>
        <w:autoSpaceDE w:val="0"/>
        <w:autoSpaceDN w:val="0"/>
        <w:adjustRightInd w:val="0"/>
        <w:rPr>
          <w:rFonts w:ascii="Arial" w:hAnsi="Arial" w:cs="Arial"/>
        </w:rPr>
      </w:pPr>
    </w:p>
    <w:p w14:paraId="68CC027E" w14:textId="77777777" w:rsidR="00BB4E9C" w:rsidRDefault="00BB4E9C" w:rsidP="00BB4E9C">
      <w:pPr>
        <w:autoSpaceDE w:val="0"/>
        <w:autoSpaceDN w:val="0"/>
        <w:adjustRightInd w:val="0"/>
        <w:rPr>
          <w:rFonts w:ascii="Arial" w:hAnsi="Arial" w:cs="Arial"/>
          <w:b/>
          <w:bCs/>
        </w:rPr>
      </w:pPr>
      <w:r w:rsidRPr="001C6906">
        <w:rPr>
          <w:rFonts w:ascii="Arial" w:hAnsi="Arial" w:cs="Arial"/>
          <w:b/>
          <w:bCs/>
        </w:rPr>
        <w:t>Brochures</w:t>
      </w:r>
    </w:p>
    <w:p w14:paraId="758892D5" w14:textId="77777777" w:rsidR="00725600" w:rsidRPr="001C6906" w:rsidRDefault="00725600" w:rsidP="00BB4E9C">
      <w:pPr>
        <w:autoSpaceDE w:val="0"/>
        <w:autoSpaceDN w:val="0"/>
        <w:adjustRightInd w:val="0"/>
        <w:rPr>
          <w:rFonts w:ascii="Arial" w:hAnsi="Arial" w:cs="Arial"/>
          <w:b/>
          <w:bCs/>
        </w:rPr>
      </w:pPr>
    </w:p>
    <w:p w14:paraId="1375E746" w14:textId="77777777" w:rsidR="00BB4E9C" w:rsidRPr="001C6906" w:rsidRDefault="00BB4E9C" w:rsidP="000C2363">
      <w:pPr>
        <w:numPr>
          <w:ilvl w:val="0"/>
          <w:numId w:val="10"/>
        </w:numPr>
        <w:autoSpaceDE w:val="0"/>
        <w:autoSpaceDN w:val="0"/>
        <w:adjustRightInd w:val="0"/>
        <w:ind w:hanging="540"/>
        <w:rPr>
          <w:rFonts w:ascii="Arial" w:hAnsi="Arial" w:cs="Arial"/>
        </w:rPr>
      </w:pPr>
      <w:r w:rsidRPr="001C6906">
        <w:rPr>
          <w:rFonts w:ascii="Arial" w:hAnsi="Arial" w:cs="Arial"/>
        </w:rPr>
        <w:t>Office of the Public Advocate</w:t>
      </w:r>
    </w:p>
    <w:p w14:paraId="2D361F81" w14:textId="77777777" w:rsidR="00DC3241" w:rsidRPr="001C6906" w:rsidRDefault="00B61CBA" w:rsidP="000C2363">
      <w:pPr>
        <w:numPr>
          <w:ilvl w:val="0"/>
          <w:numId w:val="10"/>
        </w:numPr>
        <w:autoSpaceDE w:val="0"/>
        <w:autoSpaceDN w:val="0"/>
        <w:adjustRightInd w:val="0"/>
        <w:ind w:hanging="540"/>
        <w:rPr>
          <w:rFonts w:ascii="Arial" w:hAnsi="Arial" w:cs="Arial"/>
        </w:rPr>
      </w:pPr>
      <w:r w:rsidRPr="001C6906">
        <w:rPr>
          <w:rFonts w:ascii="Arial" w:hAnsi="Arial" w:cs="Arial"/>
        </w:rPr>
        <w:t>Y</w:t>
      </w:r>
      <w:r w:rsidR="00DC3241" w:rsidRPr="001C6906">
        <w:rPr>
          <w:rFonts w:ascii="Arial" w:hAnsi="Arial" w:cs="Arial"/>
        </w:rPr>
        <w:t>ou</w:t>
      </w:r>
      <w:r w:rsidRPr="001C6906">
        <w:rPr>
          <w:rFonts w:ascii="Arial" w:hAnsi="Arial" w:cs="Arial"/>
        </w:rPr>
        <w:t>r</w:t>
      </w:r>
      <w:r w:rsidR="00DC3241" w:rsidRPr="001C6906">
        <w:rPr>
          <w:rFonts w:ascii="Arial" w:hAnsi="Arial" w:cs="Arial"/>
        </w:rPr>
        <w:t xml:space="preserve"> choices to make an advance health directive and appoint an enduring guardian</w:t>
      </w:r>
      <w:r w:rsidR="00AE7253" w:rsidRPr="001C6906">
        <w:rPr>
          <w:rFonts w:ascii="Arial" w:hAnsi="Arial" w:cs="Arial"/>
        </w:rPr>
        <w:t xml:space="preserve"> </w:t>
      </w:r>
    </w:p>
    <w:p w14:paraId="10635EC0" w14:textId="77777777" w:rsidR="00BB4E9C" w:rsidRPr="001C6906" w:rsidRDefault="00BB4E9C" w:rsidP="000C2363">
      <w:pPr>
        <w:numPr>
          <w:ilvl w:val="0"/>
          <w:numId w:val="10"/>
        </w:numPr>
        <w:autoSpaceDE w:val="0"/>
        <w:autoSpaceDN w:val="0"/>
        <w:adjustRightInd w:val="0"/>
        <w:ind w:hanging="540"/>
        <w:rPr>
          <w:rFonts w:ascii="Arial" w:hAnsi="Arial" w:cs="Arial"/>
        </w:rPr>
      </w:pPr>
      <w:r w:rsidRPr="001C6906">
        <w:rPr>
          <w:rFonts w:ascii="Arial" w:hAnsi="Arial" w:cs="Arial"/>
        </w:rPr>
        <w:t>Community Guardianship Program</w:t>
      </w:r>
    </w:p>
    <w:p w14:paraId="4F3698C8" w14:textId="77777777" w:rsidR="003874D0" w:rsidRDefault="00BB4E9C" w:rsidP="000C2363">
      <w:pPr>
        <w:numPr>
          <w:ilvl w:val="0"/>
          <w:numId w:val="10"/>
        </w:numPr>
        <w:autoSpaceDE w:val="0"/>
        <w:autoSpaceDN w:val="0"/>
        <w:adjustRightInd w:val="0"/>
        <w:ind w:hanging="540"/>
        <w:rPr>
          <w:rFonts w:ascii="Arial" w:hAnsi="Arial" w:cs="Arial"/>
        </w:rPr>
      </w:pPr>
      <w:r w:rsidRPr="001C6906">
        <w:rPr>
          <w:rFonts w:ascii="Arial" w:hAnsi="Arial" w:cs="Arial"/>
        </w:rPr>
        <w:t>Are you worried about a vulnerable adult who needs help making decisions? (a brochure for Aboriginal people)</w:t>
      </w:r>
    </w:p>
    <w:p w14:paraId="7C9010DC" w14:textId="77777777" w:rsidR="00BB4E9C" w:rsidRPr="001C6906" w:rsidRDefault="003874D0" w:rsidP="000C2363">
      <w:pPr>
        <w:numPr>
          <w:ilvl w:val="0"/>
          <w:numId w:val="10"/>
        </w:numPr>
        <w:autoSpaceDE w:val="0"/>
        <w:autoSpaceDN w:val="0"/>
        <w:adjustRightInd w:val="0"/>
        <w:ind w:hanging="540"/>
        <w:rPr>
          <w:rFonts w:ascii="Arial" w:hAnsi="Arial" w:cs="Arial"/>
        </w:rPr>
      </w:pPr>
      <w:r>
        <w:rPr>
          <w:rFonts w:ascii="Arial" w:hAnsi="Arial" w:cs="Arial"/>
        </w:rPr>
        <w:t>If you can’t make your own decisions, who will make them for you? (a plain English brochure)</w:t>
      </w:r>
      <w:r w:rsidR="00BB4E9C" w:rsidRPr="001C6906">
        <w:rPr>
          <w:rFonts w:ascii="Arial" w:hAnsi="Arial" w:cs="Arial"/>
        </w:rPr>
        <w:t>.</w:t>
      </w:r>
    </w:p>
    <w:p w14:paraId="3DE3D0D1" w14:textId="77777777" w:rsidR="00BB4E9C" w:rsidRDefault="00BB4E9C" w:rsidP="00BB4E9C">
      <w:pPr>
        <w:autoSpaceDE w:val="0"/>
        <w:autoSpaceDN w:val="0"/>
        <w:adjustRightInd w:val="0"/>
        <w:rPr>
          <w:rFonts w:ascii="Arial" w:hAnsi="Arial" w:cs="Arial"/>
        </w:rPr>
      </w:pPr>
    </w:p>
    <w:p w14:paraId="67CEB65E" w14:textId="77777777" w:rsidR="00712DEB" w:rsidRDefault="00712DEB">
      <w:pPr>
        <w:rPr>
          <w:rFonts w:ascii="Arial" w:hAnsi="Arial" w:cs="Arial"/>
        </w:rPr>
      </w:pPr>
      <w:r>
        <w:rPr>
          <w:rFonts w:ascii="Arial" w:hAnsi="Arial" w:cs="Arial"/>
        </w:rPr>
        <w:br w:type="page"/>
      </w:r>
    </w:p>
    <w:p w14:paraId="00372931" w14:textId="77777777" w:rsidR="003874D0" w:rsidRDefault="00712DEB" w:rsidP="00712DEB">
      <w:pPr>
        <w:autoSpaceDE w:val="0"/>
        <w:autoSpaceDN w:val="0"/>
        <w:adjustRightInd w:val="0"/>
        <w:jc w:val="right"/>
        <w:rPr>
          <w:rFonts w:ascii="Arial" w:hAnsi="Arial" w:cs="Arial"/>
        </w:rPr>
      </w:pPr>
      <w:r w:rsidRPr="001C6906">
        <w:rPr>
          <w:rFonts w:ascii="Arial" w:hAnsi="Arial" w:cs="Arial"/>
          <w:b/>
          <w:sz w:val="28"/>
          <w:szCs w:val="28"/>
        </w:rPr>
        <w:lastRenderedPageBreak/>
        <w:t>APPENDICES</w:t>
      </w:r>
    </w:p>
    <w:p w14:paraId="5F33E5A3" w14:textId="77777777" w:rsidR="003874D0" w:rsidRDefault="003874D0" w:rsidP="00BB4E9C">
      <w:pPr>
        <w:autoSpaceDE w:val="0"/>
        <w:autoSpaceDN w:val="0"/>
        <w:adjustRightInd w:val="0"/>
        <w:rPr>
          <w:rFonts w:ascii="Arial" w:hAnsi="Arial" w:cs="Arial"/>
        </w:rPr>
      </w:pPr>
    </w:p>
    <w:p w14:paraId="64FD77D4" w14:textId="77777777" w:rsidR="00725600" w:rsidRPr="001C6906" w:rsidRDefault="00725600" w:rsidP="00BB4E9C">
      <w:pPr>
        <w:autoSpaceDE w:val="0"/>
        <w:autoSpaceDN w:val="0"/>
        <w:adjustRightInd w:val="0"/>
        <w:rPr>
          <w:rFonts w:ascii="Arial" w:hAnsi="Arial" w:cs="Arial"/>
        </w:rPr>
      </w:pPr>
    </w:p>
    <w:p w14:paraId="6AEAF188" w14:textId="77777777" w:rsidR="00BB4E9C" w:rsidRPr="001C6906" w:rsidRDefault="00420469" w:rsidP="00BB4E9C">
      <w:pPr>
        <w:autoSpaceDE w:val="0"/>
        <w:autoSpaceDN w:val="0"/>
        <w:adjustRightInd w:val="0"/>
        <w:rPr>
          <w:rFonts w:ascii="Arial" w:hAnsi="Arial" w:cs="Arial"/>
          <w:b/>
          <w:bCs/>
        </w:rPr>
      </w:pPr>
      <w:r>
        <w:rPr>
          <w:rFonts w:ascii="Arial" w:hAnsi="Arial" w:cs="Arial"/>
          <w:b/>
          <w:bCs/>
        </w:rPr>
        <w:t>G</w:t>
      </w:r>
      <w:r w:rsidR="00BB4E9C" w:rsidRPr="001C6906">
        <w:rPr>
          <w:rFonts w:ascii="Arial" w:hAnsi="Arial" w:cs="Arial"/>
          <w:b/>
          <w:bCs/>
        </w:rPr>
        <w:t>uide</w:t>
      </w:r>
      <w:r w:rsidR="003F62DD" w:rsidRPr="001C6906">
        <w:rPr>
          <w:rFonts w:ascii="Arial" w:hAnsi="Arial" w:cs="Arial"/>
          <w:b/>
          <w:bCs/>
        </w:rPr>
        <w:t>s</w:t>
      </w:r>
      <w:r>
        <w:rPr>
          <w:rFonts w:ascii="Arial" w:hAnsi="Arial" w:cs="Arial"/>
          <w:b/>
          <w:bCs/>
        </w:rPr>
        <w:t xml:space="preserve"> and kits</w:t>
      </w:r>
    </w:p>
    <w:p w14:paraId="5240CF5D" w14:textId="77777777" w:rsidR="00725600" w:rsidRDefault="00725600" w:rsidP="00902B77">
      <w:pPr>
        <w:autoSpaceDE w:val="0"/>
        <w:autoSpaceDN w:val="0"/>
        <w:adjustRightInd w:val="0"/>
        <w:rPr>
          <w:rFonts w:ascii="Arial" w:hAnsi="Arial" w:cs="Arial"/>
        </w:rPr>
      </w:pPr>
    </w:p>
    <w:p w14:paraId="1B5FFE6D" w14:textId="77777777" w:rsidR="00902B77" w:rsidRDefault="00747EB4" w:rsidP="00F77A8C">
      <w:pPr>
        <w:pStyle w:val="ListParagraph"/>
        <w:numPr>
          <w:ilvl w:val="0"/>
          <w:numId w:val="26"/>
        </w:numPr>
        <w:autoSpaceDE w:val="0"/>
        <w:autoSpaceDN w:val="0"/>
        <w:adjustRightInd w:val="0"/>
        <w:rPr>
          <w:rFonts w:ascii="Arial" w:hAnsi="Arial" w:cs="Arial"/>
        </w:rPr>
      </w:pPr>
      <w:r>
        <w:rPr>
          <w:rFonts w:ascii="Arial" w:hAnsi="Arial" w:cs="Arial"/>
          <w:sz w:val="24"/>
          <w:szCs w:val="24"/>
        </w:rPr>
        <w:t>A Guide to Enduring Power of Attorney in Western Australia</w:t>
      </w:r>
    </w:p>
    <w:p w14:paraId="4CB054B1" w14:textId="77777777" w:rsidR="00747EB4" w:rsidRDefault="007F10E7" w:rsidP="00F77A8C">
      <w:pPr>
        <w:pStyle w:val="ListParagraph"/>
        <w:numPr>
          <w:ilvl w:val="0"/>
          <w:numId w:val="26"/>
        </w:numPr>
        <w:autoSpaceDE w:val="0"/>
        <w:autoSpaceDN w:val="0"/>
        <w:adjustRightInd w:val="0"/>
        <w:rPr>
          <w:rFonts w:ascii="Arial" w:hAnsi="Arial" w:cs="Arial"/>
        </w:rPr>
      </w:pPr>
      <w:r>
        <w:rPr>
          <w:rFonts w:ascii="Arial" w:hAnsi="Arial" w:cs="Arial"/>
          <w:sz w:val="24"/>
          <w:szCs w:val="24"/>
        </w:rPr>
        <w:t>Enduring Power of Attorney Information Kit</w:t>
      </w:r>
    </w:p>
    <w:p w14:paraId="23ADF3E0" w14:textId="77777777" w:rsidR="007F10E7" w:rsidRDefault="007F10E7" w:rsidP="00F77A8C">
      <w:pPr>
        <w:pStyle w:val="ListParagraph"/>
        <w:numPr>
          <w:ilvl w:val="0"/>
          <w:numId w:val="26"/>
        </w:numPr>
        <w:autoSpaceDE w:val="0"/>
        <w:autoSpaceDN w:val="0"/>
        <w:adjustRightInd w:val="0"/>
        <w:rPr>
          <w:rFonts w:ascii="Arial" w:hAnsi="Arial" w:cs="Arial"/>
        </w:rPr>
      </w:pPr>
      <w:r>
        <w:rPr>
          <w:rFonts w:ascii="Arial" w:hAnsi="Arial" w:cs="Arial"/>
          <w:sz w:val="24"/>
          <w:szCs w:val="24"/>
        </w:rPr>
        <w:t>A Guide to Enduring Power of Guardianship in Western Australia</w:t>
      </w:r>
    </w:p>
    <w:p w14:paraId="6371AF97" w14:textId="77777777" w:rsidR="007F10E7" w:rsidRPr="00F77A8C" w:rsidRDefault="007F10E7" w:rsidP="00F77A8C">
      <w:pPr>
        <w:pStyle w:val="ListParagraph"/>
        <w:numPr>
          <w:ilvl w:val="0"/>
          <w:numId w:val="26"/>
        </w:numPr>
        <w:autoSpaceDE w:val="0"/>
        <w:autoSpaceDN w:val="0"/>
        <w:adjustRightInd w:val="0"/>
        <w:rPr>
          <w:rFonts w:ascii="Arial" w:hAnsi="Arial" w:cs="Arial"/>
        </w:rPr>
      </w:pPr>
      <w:r>
        <w:rPr>
          <w:rFonts w:ascii="Arial" w:hAnsi="Arial" w:cs="Arial"/>
          <w:sz w:val="24"/>
          <w:szCs w:val="24"/>
        </w:rPr>
        <w:t>Enduring Power of Guardianship Information Kit</w:t>
      </w:r>
    </w:p>
    <w:p w14:paraId="1B6A1E2E" w14:textId="77777777" w:rsidR="00902B77" w:rsidRPr="00317942" w:rsidRDefault="00902B77" w:rsidP="00B565E0">
      <w:pPr>
        <w:autoSpaceDE w:val="0"/>
        <w:autoSpaceDN w:val="0"/>
        <w:adjustRightInd w:val="0"/>
        <w:rPr>
          <w:rFonts w:ascii="Arial" w:hAnsi="Arial" w:cs="Arial"/>
        </w:rPr>
      </w:pPr>
    </w:p>
    <w:p w14:paraId="51149AE2" w14:textId="77777777" w:rsidR="00BB4E9C" w:rsidRPr="001C6906" w:rsidRDefault="00BB4E9C" w:rsidP="00712DEB">
      <w:pPr>
        <w:autoSpaceDE w:val="0"/>
        <w:autoSpaceDN w:val="0"/>
        <w:adjustRightInd w:val="0"/>
        <w:jc w:val="right"/>
        <w:rPr>
          <w:rFonts w:ascii="Arial" w:hAnsi="Arial" w:cs="Arial"/>
          <w:b/>
          <w:sz w:val="28"/>
          <w:szCs w:val="28"/>
        </w:rPr>
      </w:pPr>
      <w:r w:rsidRPr="001C6906">
        <w:rPr>
          <w:rFonts w:ascii="Arial" w:hAnsi="Arial" w:cs="Arial"/>
        </w:rPr>
        <w:br w:type="page"/>
      </w:r>
      <w:r w:rsidRPr="001C6906">
        <w:rPr>
          <w:rFonts w:ascii="Arial" w:hAnsi="Arial" w:cs="Arial"/>
          <w:b/>
          <w:sz w:val="28"/>
          <w:szCs w:val="28"/>
        </w:rPr>
        <w:lastRenderedPageBreak/>
        <w:t>APPENDICES</w:t>
      </w:r>
    </w:p>
    <w:p w14:paraId="1E86B794" w14:textId="77777777" w:rsidR="00BB4E9C" w:rsidRPr="001C6906" w:rsidRDefault="00BB4E9C" w:rsidP="00BB4E9C">
      <w:pPr>
        <w:rPr>
          <w:rFonts w:ascii="Arial" w:hAnsi="Arial" w:cs="Arial"/>
        </w:rPr>
      </w:pPr>
    </w:p>
    <w:p w14:paraId="313D7CB0" w14:textId="77777777" w:rsidR="00BB4E9C" w:rsidRPr="001C6906" w:rsidRDefault="00BB4E9C" w:rsidP="00BB4E9C">
      <w:pPr>
        <w:rPr>
          <w:rFonts w:ascii="Arial" w:hAnsi="Arial" w:cs="Arial"/>
          <w:sz w:val="36"/>
          <w:szCs w:val="36"/>
        </w:rPr>
      </w:pPr>
      <w:bookmarkStart w:id="56" w:name="Appendices_Glossary"/>
      <w:r w:rsidRPr="001C6906">
        <w:rPr>
          <w:rFonts w:ascii="Arial" w:hAnsi="Arial" w:cs="Arial"/>
          <w:sz w:val="36"/>
          <w:szCs w:val="36"/>
        </w:rPr>
        <w:t>Appendix 3 Glossary</w:t>
      </w:r>
    </w:p>
    <w:bookmarkEnd w:id="56"/>
    <w:p w14:paraId="1EE53033" w14:textId="77777777" w:rsidR="00BB4E9C" w:rsidRPr="001C6906" w:rsidRDefault="00BB4E9C" w:rsidP="00BB4E9C">
      <w:pPr>
        <w:autoSpaceDE w:val="0"/>
        <w:autoSpaceDN w:val="0"/>
        <w:adjustRightInd w:val="0"/>
        <w:rPr>
          <w:rFonts w:ascii="Arial" w:hAnsi="Arial" w:cs="Arial"/>
          <w:i/>
          <w:iCs/>
        </w:rPr>
      </w:pPr>
    </w:p>
    <w:p w14:paraId="5976DA36"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Administration: </w:t>
      </w:r>
      <w:r w:rsidRPr="001C6906">
        <w:rPr>
          <w:rFonts w:ascii="Arial" w:hAnsi="Arial" w:cs="Arial"/>
        </w:rPr>
        <w:t>The legal appointment of a responsible person who can make financial and property decisions on behalf of a person who is not capable of making those decisions for themselves.</w:t>
      </w:r>
    </w:p>
    <w:p w14:paraId="3F9E209C" w14:textId="77777777" w:rsidR="00BB4E9C" w:rsidRPr="001C6906" w:rsidRDefault="00BB4E9C" w:rsidP="00BB4E9C">
      <w:pPr>
        <w:autoSpaceDE w:val="0"/>
        <w:autoSpaceDN w:val="0"/>
        <w:adjustRightInd w:val="0"/>
        <w:rPr>
          <w:rFonts w:ascii="Arial" w:hAnsi="Arial" w:cs="Arial"/>
        </w:rPr>
      </w:pPr>
    </w:p>
    <w:p w14:paraId="3055D617" w14:textId="77777777" w:rsidR="00BB4E9C" w:rsidRPr="001C6906" w:rsidRDefault="00BB4E9C" w:rsidP="00BB4E9C">
      <w:pPr>
        <w:autoSpaceDE w:val="0"/>
        <w:autoSpaceDN w:val="0"/>
        <w:adjustRightInd w:val="0"/>
        <w:rPr>
          <w:rFonts w:ascii="Arial" w:hAnsi="Arial" w:cs="Arial"/>
        </w:rPr>
      </w:pPr>
      <w:r w:rsidRPr="001C6906">
        <w:rPr>
          <w:rFonts w:ascii="Arial" w:hAnsi="Arial" w:cs="Arial"/>
          <w:b/>
        </w:rPr>
        <w:t xml:space="preserve">Advance </w:t>
      </w:r>
      <w:r w:rsidR="003738B0" w:rsidRPr="001C6906">
        <w:rPr>
          <w:rFonts w:ascii="Arial" w:hAnsi="Arial" w:cs="Arial"/>
          <w:b/>
        </w:rPr>
        <w:t>h</w:t>
      </w:r>
      <w:r w:rsidRPr="001C6906">
        <w:rPr>
          <w:rFonts w:ascii="Arial" w:hAnsi="Arial" w:cs="Arial"/>
          <w:b/>
        </w:rPr>
        <w:t xml:space="preserve">ealth </w:t>
      </w:r>
      <w:r w:rsidR="003738B0" w:rsidRPr="001C6906">
        <w:rPr>
          <w:rFonts w:ascii="Arial" w:hAnsi="Arial" w:cs="Arial"/>
          <w:b/>
        </w:rPr>
        <w:t>d</w:t>
      </w:r>
      <w:r w:rsidRPr="001C6906">
        <w:rPr>
          <w:rFonts w:ascii="Arial" w:hAnsi="Arial" w:cs="Arial"/>
          <w:b/>
        </w:rPr>
        <w:t>irective:</w:t>
      </w:r>
      <w:r w:rsidRPr="001C6906">
        <w:rPr>
          <w:rFonts w:ascii="Arial" w:hAnsi="Arial" w:cs="Arial"/>
        </w:rPr>
        <w:t xml:space="preserve"> A document in which a person makes decisions about their future treatment.</w:t>
      </w:r>
    </w:p>
    <w:p w14:paraId="68030CE4" w14:textId="77777777" w:rsidR="00BB4E9C" w:rsidRPr="001C6906" w:rsidRDefault="00BB4E9C" w:rsidP="00BB4E9C">
      <w:pPr>
        <w:autoSpaceDE w:val="0"/>
        <w:autoSpaceDN w:val="0"/>
        <w:adjustRightInd w:val="0"/>
        <w:rPr>
          <w:rFonts w:ascii="Arial" w:hAnsi="Arial" w:cs="Arial"/>
        </w:rPr>
      </w:pPr>
    </w:p>
    <w:p w14:paraId="58126D2E"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Community-referred investigation: </w:t>
      </w:r>
      <w:r w:rsidRPr="001C6906">
        <w:rPr>
          <w:rFonts w:ascii="Arial" w:hAnsi="Arial" w:cs="Arial"/>
        </w:rPr>
        <w:t xml:space="preserve">The investigation of any complaint or allegation made by an interested party that a person is in need of a guardian or administrator, or is under inappropriate guardianship or administration. This type of investigation is carried out under Section 97(1)(c) of the </w:t>
      </w:r>
      <w:r w:rsidRPr="001C6906">
        <w:rPr>
          <w:rFonts w:ascii="Arial" w:hAnsi="Arial" w:cs="Arial"/>
          <w:i/>
          <w:iCs/>
        </w:rPr>
        <w:t>Guardianship and Administration Act 1990</w:t>
      </w:r>
      <w:r w:rsidRPr="001C6906">
        <w:rPr>
          <w:rFonts w:ascii="Arial" w:hAnsi="Arial" w:cs="Arial"/>
        </w:rPr>
        <w:t>.</w:t>
      </w:r>
    </w:p>
    <w:p w14:paraId="55F35C32" w14:textId="77777777" w:rsidR="00BB4E9C" w:rsidRPr="001C6906" w:rsidRDefault="00BB4E9C" w:rsidP="00BB4E9C">
      <w:pPr>
        <w:autoSpaceDE w:val="0"/>
        <w:autoSpaceDN w:val="0"/>
        <w:adjustRightInd w:val="0"/>
        <w:rPr>
          <w:rFonts w:ascii="Arial" w:hAnsi="Arial" w:cs="Arial"/>
        </w:rPr>
      </w:pPr>
    </w:p>
    <w:p w14:paraId="7424C5E0"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Enduring power of attorney: </w:t>
      </w:r>
      <w:r w:rsidRPr="001C6906">
        <w:rPr>
          <w:rFonts w:ascii="Arial" w:hAnsi="Arial" w:cs="Arial"/>
        </w:rPr>
        <w:t xml:space="preserve">A means for competent people to appoint another person or agency to manage their property and/or financial affairs. Unlike an ordinary </w:t>
      </w:r>
      <w:r w:rsidR="00FA2470" w:rsidRPr="001C6906">
        <w:rPr>
          <w:rFonts w:ascii="Arial" w:hAnsi="Arial" w:cs="Arial"/>
        </w:rPr>
        <w:t>p</w:t>
      </w:r>
      <w:r w:rsidRPr="001C6906">
        <w:rPr>
          <w:rFonts w:ascii="Arial" w:hAnsi="Arial" w:cs="Arial"/>
        </w:rPr>
        <w:t xml:space="preserve">ower of </w:t>
      </w:r>
      <w:r w:rsidR="00FA2470" w:rsidRPr="001C6906">
        <w:rPr>
          <w:rFonts w:ascii="Arial" w:hAnsi="Arial" w:cs="Arial"/>
        </w:rPr>
        <w:t>a</w:t>
      </w:r>
      <w:r w:rsidRPr="001C6906">
        <w:rPr>
          <w:rFonts w:ascii="Arial" w:hAnsi="Arial" w:cs="Arial"/>
        </w:rPr>
        <w:t xml:space="preserve">ttorney, an </w:t>
      </w:r>
      <w:r w:rsidR="004A7A54" w:rsidRPr="001C6906">
        <w:rPr>
          <w:rFonts w:ascii="Arial" w:hAnsi="Arial" w:cs="Arial"/>
        </w:rPr>
        <w:t>enduring power of attorney</w:t>
      </w:r>
      <w:r w:rsidRPr="001C6906">
        <w:rPr>
          <w:rFonts w:ascii="Arial" w:hAnsi="Arial" w:cs="Arial"/>
        </w:rPr>
        <w:t xml:space="preserve"> authority continues even when the person granting it loses their capacity to make decisions for themselves.</w:t>
      </w:r>
    </w:p>
    <w:p w14:paraId="41C808CD" w14:textId="77777777" w:rsidR="00BB4E9C" w:rsidRPr="001C6906" w:rsidRDefault="00BB4E9C" w:rsidP="00BB4E9C">
      <w:pPr>
        <w:autoSpaceDE w:val="0"/>
        <w:autoSpaceDN w:val="0"/>
        <w:adjustRightInd w:val="0"/>
        <w:rPr>
          <w:rFonts w:ascii="Arial" w:hAnsi="Arial" w:cs="Arial"/>
        </w:rPr>
      </w:pPr>
    </w:p>
    <w:p w14:paraId="32068600" w14:textId="77777777" w:rsidR="00BB4E9C" w:rsidRPr="001C6906" w:rsidRDefault="00BB4E9C" w:rsidP="00BB4E9C">
      <w:pPr>
        <w:autoSpaceDE w:val="0"/>
        <w:autoSpaceDN w:val="0"/>
        <w:adjustRightInd w:val="0"/>
        <w:rPr>
          <w:rFonts w:ascii="Arial" w:hAnsi="Arial" w:cs="Arial"/>
        </w:rPr>
      </w:pPr>
      <w:r w:rsidRPr="001C6906">
        <w:rPr>
          <w:rFonts w:ascii="Arial" w:hAnsi="Arial" w:cs="Arial"/>
          <w:b/>
        </w:rPr>
        <w:t>Enduring power of guardianship:</w:t>
      </w:r>
      <w:r w:rsidRPr="001C6906">
        <w:rPr>
          <w:rFonts w:ascii="Arial" w:hAnsi="Arial" w:cs="Arial"/>
        </w:rPr>
        <w:t xml:space="preserve"> A document in which a person nominates an enduring guardian to make personal</w:t>
      </w:r>
      <w:r w:rsidR="008C6769" w:rsidRPr="001C6906">
        <w:rPr>
          <w:rFonts w:ascii="Arial" w:hAnsi="Arial" w:cs="Arial"/>
        </w:rPr>
        <w:t>,</w:t>
      </w:r>
      <w:r w:rsidRPr="001C6906">
        <w:rPr>
          <w:rFonts w:ascii="Arial" w:hAnsi="Arial" w:cs="Arial"/>
        </w:rPr>
        <w:t xml:space="preserve"> lifestyle</w:t>
      </w:r>
      <w:r w:rsidR="008C6769" w:rsidRPr="001C6906">
        <w:rPr>
          <w:rFonts w:ascii="Arial" w:hAnsi="Arial" w:cs="Arial"/>
        </w:rPr>
        <w:t xml:space="preserve"> and treatment</w:t>
      </w:r>
      <w:r w:rsidRPr="001C6906">
        <w:rPr>
          <w:rFonts w:ascii="Arial" w:hAnsi="Arial" w:cs="Arial"/>
        </w:rPr>
        <w:t xml:space="preserve"> decisions on their behalf in the event that they lack full legal capacity</w:t>
      </w:r>
      <w:r w:rsidR="00EB57A6" w:rsidRPr="001C6906">
        <w:rPr>
          <w:rFonts w:ascii="Arial" w:hAnsi="Arial" w:cs="Arial"/>
        </w:rPr>
        <w:t xml:space="preserve"> in the future</w:t>
      </w:r>
      <w:r w:rsidRPr="001C6906">
        <w:rPr>
          <w:rFonts w:ascii="Arial" w:hAnsi="Arial" w:cs="Arial"/>
        </w:rPr>
        <w:t>.</w:t>
      </w:r>
    </w:p>
    <w:p w14:paraId="3F4F8C8F" w14:textId="77777777" w:rsidR="00BB4E9C" w:rsidRPr="001C6906" w:rsidRDefault="00BB4E9C" w:rsidP="00BB4E9C">
      <w:pPr>
        <w:autoSpaceDE w:val="0"/>
        <w:autoSpaceDN w:val="0"/>
        <w:adjustRightInd w:val="0"/>
        <w:rPr>
          <w:rFonts w:ascii="Arial" w:hAnsi="Arial" w:cs="Arial"/>
        </w:rPr>
      </w:pPr>
    </w:p>
    <w:p w14:paraId="69D02CA1"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Guardianship: </w:t>
      </w:r>
      <w:r w:rsidRPr="001C6906">
        <w:rPr>
          <w:rFonts w:ascii="Arial" w:hAnsi="Arial" w:cs="Arial"/>
        </w:rPr>
        <w:t xml:space="preserve">The appointment </w:t>
      </w:r>
      <w:r w:rsidR="008C6769" w:rsidRPr="001C6906">
        <w:rPr>
          <w:rFonts w:ascii="Arial" w:hAnsi="Arial" w:cs="Arial"/>
        </w:rPr>
        <w:t xml:space="preserve">by the State Administrative Tribunal </w:t>
      </w:r>
      <w:r w:rsidRPr="001C6906">
        <w:rPr>
          <w:rFonts w:ascii="Arial" w:hAnsi="Arial" w:cs="Arial"/>
        </w:rPr>
        <w:t xml:space="preserve">of a responsible person who can make personal, lifestyle </w:t>
      </w:r>
      <w:r w:rsidR="008C6769" w:rsidRPr="001C6906">
        <w:rPr>
          <w:rFonts w:ascii="Arial" w:hAnsi="Arial" w:cs="Arial"/>
        </w:rPr>
        <w:t xml:space="preserve">and treatment </w:t>
      </w:r>
      <w:r w:rsidRPr="001C6906">
        <w:rPr>
          <w:rFonts w:ascii="Arial" w:hAnsi="Arial" w:cs="Arial"/>
        </w:rPr>
        <w:t>decisions in the best interests of a person who is not capable of making those decisions for themself.</w:t>
      </w:r>
    </w:p>
    <w:p w14:paraId="724CFECB" w14:textId="77777777" w:rsidR="00724530" w:rsidRPr="001C6906" w:rsidRDefault="00724530" w:rsidP="00BB4E9C">
      <w:pPr>
        <w:autoSpaceDE w:val="0"/>
        <w:autoSpaceDN w:val="0"/>
        <w:adjustRightInd w:val="0"/>
        <w:rPr>
          <w:rFonts w:ascii="Arial" w:hAnsi="Arial" w:cs="Arial"/>
        </w:rPr>
      </w:pPr>
    </w:p>
    <w:p w14:paraId="0ED79794"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Individual advocacy: </w:t>
      </w:r>
      <w:r w:rsidR="00724530">
        <w:rPr>
          <w:rFonts w:ascii="Arial" w:hAnsi="Arial" w:cs="Arial"/>
        </w:rPr>
        <w:t>M</w:t>
      </w:r>
      <w:r w:rsidRPr="001C6906">
        <w:rPr>
          <w:rFonts w:ascii="Arial" w:hAnsi="Arial" w:cs="Arial"/>
        </w:rPr>
        <w:t>aking recommendations in the best interests of adults with decision-making disabilities, on the need for guardianship or administration at hearings of the State Administrative Tribunal.</w:t>
      </w:r>
    </w:p>
    <w:p w14:paraId="7FDEB68B" w14:textId="77777777" w:rsidR="00BB4E9C" w:rsidRPr="001C6906" w:rsidRDefault="00BB4E9C" w:rsidP="00BB4E9C">
      <w:pPr>
        <w:autoSpaceDE w:val="0"/>
        <w:autoSpaceDN w:val="0"/>
        <w:adjustRightInd w:val="0"/>
        <w:rPr>
          <w:rFonts w:ascii="Arial" w:hAnsi="Arial" w:cs="Arial"/>
        </w:rPr>
      </w:pPr>
    </w:p>
    <w:p w14:paraId="1E0DF207" w14:textId="77777777" w:rsidR="00BB4E9C" w:rsidRDefault="00BB4E9C" w:rsidP="00BB4E9C">
      <w:pPr>
        <w:autoSpaceDE w:val="0"/>
        <w:autoSpaceDN w:val="0"/>
        <w:adjustRightInd w:val="0"/>
        <w:rPr>
          <w:rFonts w:ascii="Arial" w:hAnsi="Arial" w:cs="Arial"/>
        </w:rPr>
      </w:pPr>
      <w:r w:rsidRPr="001C6906">
        <w:rPr>
          <w:rFonts w:ascii="Arial" w:hAnsi="Arial" w:cs="Arial"/>
          <w:b/>
          <w:bCs/>
        </w:rPr>
        <w:t xml:space="preserve">Interested parties: </w:t>
      </w:r>
      <w:r w:rsidRPr="001C6906">
        <w:rPr>
          <w:rFonts w:ascii="Arial" w:hAnsi="Arial" w:cs="Arial"/>
        </w:rPr>
        <w:t>Any person or persons with a personal or professional interest in the outcome of a guardianship or administration application.</w:t>
      </w:r>
    </w:p>
    <w:p w14:paraId="180AB004" w14:textId="77777777" w:rsidR="002B09C5" w:rsidRDefault="002B09C5" w:rsidP="00BB4E9C">
      <w:pPr>
        <w:autoSpaceDE w:val="0"/>
        <w:autoSpaceDN w:val="0"/>
        <w:adjustRightInd w:val="0"/>
        <w:rPr>
          <w:rFonts w:ascii="Arial" w:hAnsi="Arial" w:cs="Arial"/>
        </w:rPr>
      </w:pPr>
    </w:p>
    <w:p w14:paraId="6D0F4924" w14:textId="77777777" w:rsidR="002B09C5" w:rsidRPr="00820C00" w:rsidRDefault="002B09C5" w:rsidP="00264F59">
      <w:pPr>
        <w:autoSpaceDE w:val="0"/>
        <w:autoSpaceDN w:val="0"/>
        <w:rPr>
          <w:rFonts w:ascii="Arial" w:hAnsi="Arial" w:cs="Arial"/>
        </w:rPr>
      </w:pPr>
      <w:r w:rsidRPr="00820C00">
        <w:rPr>
          <w:rFonts w:ascii="Arial" w:hAnsi="Arial" w:cs="Arial"/>
          <w:b/>
        </w:rPr>
        <w:t>Investigation:</w:t>
      </w:r>
      <w:r w:rsidRPr="00820C00">
        <w:rPr>
          <w:rFonts w:ascii="Arial" w:hAnsi="Arial" w:cs="Arial"/>
        </w:rPr>
        <w:t xml:space="preserve"> </w:t>
      </w:r>
      <w:r w:rsidR="00264F59" w:rsidRPr="00820C00">
        <w:rPr>
          <w:rFonts w:ascii="Arial" w:hAnsi="Arial" w:cs="Arial"/>
        </w:rPr>
        <w:t>Seeking further information in relation to a person’s circumstances which can assist in assessing the need for the appointment of a guardian and/or administrator; and what authority any appointed person would require.</w:t>
      </w:r>
    </w:p>
    <w:p w14:paraId="7E75D30D" w14:textId="77777777" w:rsidR="00BB4E9C" w:rsidRPr="00820C00" w:rsidRDefault="00BB4E9C" w:rsidP="00BB4E9C">
      <w:pPr>
        <w:autoSpaceDE w:val="0"/>
        <w:autoSpaceDN w:val="0"/>
        <w:adjustRightInd w:val="0"/>
        <w:rPr>
          <w:rFonts w:ascii="Arial" w:hAnsi="Arial" w:cs="Arial"/>
        </w:rPr>
      </w:pPr>
    </w:p>
    <w:p w14:paraId="092E85FF"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Limited guardianship or administration order: </w:t>
      </w:r>
      <w:r w:rsidRPr="001C6906">
        <w:rPr>
          <w:rFonts w:ascii="Arial" w:hAnsi="Arial" w:cs="Arial"/>
        </w:rPr>
        <w:t>The authority given to an appointed substitute decision</w:t>
      </w:r>
      <w:r w:rsidR="00C6197D">
        <w:rPr>
          <w:rFonts w:ascii="Arial" w:hAnsi="Arial" w:cs="Arial"/>
        </w:rPr>
        <w:t>-</w:t>
      </w:r>
      <w:r w:rsidRPr="001C6906">
        <w:rPr>
          <w:rFonts w:ascii="Arial" w:hAnsi="Arial" w:cs="Arial"/>
        </w:rPr>
        <w:t>maker to make guardianship or administration decisions on behalf of the represented person, limited to certain specified areas.</w:t>
      </w:r>
    </w:p>
    <w:p w14:paraId="58D74D3E" w14:textId="77777777" w:rsidR="001C4237" w:rsidRPr="001C6906" w:rsidRDefault="001C4237" w:rsidP="00BB4E9C">
      <w:pPr>
        <w:autoSpaceDE w:val="0"/>
        <w:autoSpaceDN w:val="0"/>
        <w:adjustRightInd w:val="0"/>
        <w:rPr>
          <w:rFonts w:ascii="Arial" w:hAnsi="Arial" w:cs="Arial"/>
        </w:rPr>
      </w:pPr>
    </w:p>
    <w:p w14:paraId="56BB39E9"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Plenary guardianship or administration order: </w:t>
      </w:r>
      <w:r w:rsidRPr="001C6906">
        <w:rPr>
          <w:rFonts w:ascii="Arial" w:hAnsi="Arial" w:cs="Arial"/>
        </w:rPr>
        <w:t>The authority given to an appointed substitute decision</w:t>
      </w:r>
      <w:r w:rsidR="00C6197D">
        <w:rPr>
          <w:rFonts w:ascii="Arial" w:hAnsi="Arial" w:cs="Arial"/>
        </w:rPr>
        <w:t>-</w:t>
      </w:r>
      <w:r w:rsidRPr="001C6906">
        <w:rPr>
          <w:rFonts w:ascii="Arial" w:hAnsi="Arial" w:cs="Arial"/>
        </w:rPr>
        <w:t>maker to make all guardianship or administration decisions on behalf of the represented person.</w:t>
      </w:r>
    </w:p>
    <w:p w14:paraId="67A9792F" w14:textId="77777777" w:rsidR="00712DEB" w:rsidRDefault="00712DEB">
      <w:pPr>
        <w:rPr>
          <w:rFonts w:ascii="Arial" w:hAnsi="Arial" w:cs="Arial"/>
        </w:rPr>
      </w:pPr>
      <w:r>
        <w:rPr>
          <w:rFonts w:ascii="Arial" w:hAnsi="Arial" w:cs="Arial"/>
        </w:rPr>
        <w:br w:type="page"/>
      </w:r>
    </w:p>
    <w:p w14:paraId="6B9ADC3C" w14:textId="77777777" w:rsidR="00BB4E9C" w:rsidRDefault="00712DEB" w:rsidP="00712DEB">
      <w:pPr>
        <w:autoSpaceDE w:val="0"/>
        <w:autoSpaceDN w:val="0"/>
        <w:adjustRightInd w:val="0"/>
        <w:jc w:val="right"/>
        <w:rPr>
          <w:rFonts w:ascii="Arial" w:hAnsi="Arial" w:cs="Arial"/>
        </w:rPr>
      </w:pPr>
      <w:r w:rsidRPr="001C6906">
        <w:rPr>
          <w:rFonts w:ascii="Arial" w:hAnsi="Arial" w:cs="Arial"/>
          <w:b/>
          <w:sz w:val="28"/>
          <w:szCs w:val="28"/>
        </w:rPr>
        <w:lastRenderedPageBreak/>
        <w:t>APPENDICES</w:t>
      </w:r>
    </w:p>
    <w:p w14:paraId="2EFFD3AC" w14:textId="77777777" w:rsidR="00712DEB" w:rsidRDefault="00712DEB" w:rsidP="00BB4E9C">
      <w:pPr>
        <w:autoSpaceDE w:val="0"/>
        <w:autoSpaceDN w:val="0"/>
        <w:adjustRightInd w:val="0"/>
        <w:rPr>
          <w:rFonts w:ascii="Arial" w:hAnsi="Arial" w:cs="Arial"/>
        </w:rPr>
      </w:pPr>
    </w:p>
    <w:p w14:paraId="27683A4A" w14:textId="77777777" w:rsidR="00712DEB" w:rsidRPr="001C6906" w:rsidRDefault="00712DEB" w:rsidP="00BB4E9C">
      <w:pPr>
        <w:autoSpaceDE w:val="0"/>
        <w:autoSpaceDN w:val="0"/>
        <w:adjustRightInd w:val="0"/>
        <w:rPr>
          <w:rFonts w:ascii="Arial" w:hAnsi="Arial" w:cs="Arial"/>
        </w:rPr>
      </w:pPr>
    </w:p>
    <w:p w14:paraId="6490E353"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Proposed represented person: </w:t>
      </w:r>
      <w:r w:rsidRPr="001C6906">
        <w:rPr>
          <w:rFonts w:ascii="Arial" w:hAnsi="Arial" w:cs="Arial"/>
        </w:rPr>
        <w:t>Refers to the person for whom an application for appointment of a guardian or administrator is made.</w:t>
      </w:r>
    </w:p>
    <w:p w14:paraId="256DDB11" w14:textId="77777777" w:rsidR="00BB4E9C" w:rsidRPr="001C6906" w:rsidRDefault="00BB4E9C" w:rsidP="00BB4E9C">
      <w:pPr>
        <w:autoSpaceDE w:val="0"/>
        <w:autoSpaceDN w:val="0"/>
        <w:adjustRightInd w:val="0"/>
        <w:rPr>
          <w:rFonts w:ascii="Arial" w:hAnsi="Arial" w:cs="Arial"/>
        </w:rPr>
      </w:pPr>
    </w:p>
    <w:p w14:paraId="0279F4F2" w14:textId="77777777" w:rsidR="00BB4E9C" w:rsidRPr="001C6906" w:rsidRDefault="00BB4E9C" w:rsidP="00BB4E9C">
      <w:pPr>
        <w:autoSpaceDE w:val="0"/>
        <w:autoSpaceDN w:val="0"/>
        <w:adjustRightInd w:val="0"/>
        <w:rPr>
          <w:rFonts w:ascii="Arial" w:hAnsi="Arial" w:cs="Arial"/>
        </w:rPr>
      </w:pPr>
      <w:r w:rsidRPr="001C6906">
        <w:rPr>
          <w:rFonts w:ascii="Arial" w:hAnsi="Arial" w:cs="Arial"/>
          <w:b/>
          <w:bCs/>
        </w:rPr>
        <w:t xml:space="preserve">Represented person: </w:t>
      </w:r>
      <w:r w:rsidRPr="001C6906">
        <w:rPr>
          <w:rFonts w:ascii="Arial" w:hAnsi="Arial" w:cs="Arial"/>
        </w:rPr>
        <w:t>Refers to a person for whom a guardian or administrator has been appointed.</w:t>
      </w:r>
    </w:p>
    <w:p w14:paraId="1BB68C42" w14:textId="77777777" w:rsidR="00BB4E9C" w:rsidRPr="001C6906" w:rsidRDefault="00BB4E9C" w:rsidP="00BB4E9C">
      <w:pPr>
        <w:autoSpaceDE w:val="0"/>
        <w:autoSpaceDN w:val="0"/>
        <w:adjustRightInd w:val="0"/>
        <w:rPr>
          <w:rFonts w:ascii="Arial" w:hAnsi="Arial" w:cs="Arial"/>
        </w:rPr>
      </w:pPr>
    </w:p>
    <w:p w14:paraId="452F7720" w14:textId="77777777" w:rsidR="00DE4624" w:rsidRDefault="00BB4E9C" w:rsidP="00DF24F4">
      <w:pPr>
        <w:autoSpaceDE w:val="0"/>
        <w:autoSpaceDN w:val="0"/>
        <w:adjustRightInd w:val="0"/>
        <w:rPr>
          <w:rFonts w:ascii="Arial" w:hAnsi="Arial" w:cs="Arial"/>
        </w:rPr>
      </w:pPr>
      <w:r w:rsidRPr="001C6906">
        <w:rPr>
          <w:rFonts w:ascii="Arial" w:hAnsi="Arial" w:cs="Arial"/>
          <w:b/>
          <w:bCs/>
        </w:rPr>
        <w:t xml:space="preserve">State Administrative Tribunal: </w:t>
      </w:r>
      <w:r w:rsidRPr="001C6906">
        <w:rPr>
          <w:rFonts w:ascii="Arial" w:hAnsi="Arial" w:cs="Arial"/>
        </w:rPr>
        <w:t>An independent statutory tribunal that makes and reviews orders appointing guardians and administrators and considers applications for intervention into enduring powers of attorney</w:t>
      </w:r>
      <w:r w:rsidR="008C6769" w:rsidRPr="001C6906">
        <w:rPr>
          <w:rFonts w:ascii="Arial" w:hAnsi="Arial" w:cs="Arial"/>
        </w:rPr>
        <w:t>, enduring powers of guardianship, advance health directives and related matters</w:t>
      </w:r>
      <w:r w:rsidRPr="001C6906">
        <w:rPr>
          <w:rFonts w:ascii="Arial" w:hAnsi="Arial" w:cs="Arial"/>
        </w:rPr>
        <w:t>.</w:t>
      </w:r>
    </w:p>
    <w:p w14:paraId="48F9EB7A" w14:textId="77777777" w:rsidR="007A3019" w:rsidRDefault="007A3019">
      <w:pPr>
        <w:rPr>
          <w:rFonts w:ascii="Arial" w:hAnsi="Arial" w:cs="Arial"/>
        </w:rPr>
      </w:pPr>
      <w:r>
        <w:rPr>
          <w:rFonts w:ascii="Arial" w:hAnsi="Arial" w:cs="Arial"/>
        </w:rPr>
        <w:br w:type="page"/>
      </w:r>
    </w:p>
    <w:p w14:paraId="36CB93E4" w14:textId="77777777" w:rsidR="009F02D4" w:rsidRDefault="009F02D4" w:rsidP="009F02D4">
      <w:pPr>
        <w:autoSpaceDE w:val="0"/>
        <w:autoSpaceDN w:val="0"/>
        <w:adjustRightInd w:val="0"/>
        <w:jc w:val="right"/>
        <w:rPr>
          <w:rFonts w:ascii="Arial" w:hAnsi="Arial" w:cs="Arial"/>
        </w:rPr>
      </w:pPr>
      <w:r w:rsidRPr="001C6906">
        <w:rPr>
          <w:rFonts w:ascii="Arial" w:hAnsi="Arial" w:cs="Arial"/>
          <w:b/>
          <w:sz w:val="28"/>
          <w:szCs w:val="28"/>
        </w:rPr>
        <w:lastRenderedPageBreak/>
        <w:t>APPENDICES</w:t>
      </w:r>
    </w:p>
    <w:p w14:paraId="3AF5733C" w14:textId="77777777" w:rsidR="009F02D4" w:rsidRDefault="009F02D4" w:rsidP="001C6A7F">
      <w:pPr>
        <w:rPr>
          <w:rFonts w:ascii="Arial" w:hAnsi="Arial" w:cs="Arial"/>
          <w:sz w:val="36"/>
          <w:szCs w:val="36"/>
        </w:rPr>
      </w:pPr>
    </w:p>
    <w:p w14:paraId="7552A3BA" w14:textId="77777777" w:rsidR="001C6A7F" w:rsidRPr="009F02D4" w:rsidRDefault="009F02D4" w:rsidP="001C6A7F">
      <w:pPr>
        <w:rPr>
          <w:rFonts w:ascii="Arial" w:eastAsia="Calibri" w:hAnsi="Arial" w:cs="Arial"/>
          <w:sz w:val="36"/>
          <w:szCs w:val="36"/>
          <w:lang w:eastAsia="en-US"/>
        </w:rPr>
      </w:pPr>
      <w:bookmarkStart w:id="57" w:name="Appendices_Easy_Read"/>
      <w:r w:rsidRPr="009F02D4">
        <w:rPr>
          <w:rFonts w:ascii="Arial" w:hAnsi="Arial" w:cs="Arial"/>
          <w:sz w:val="36"/>
          <w:szCs w:val="36"/>
        </w:rPr>
        <w:t xml:space="preserve">Appendix 4 </w:t>
      </w:r>
      <w:r w:rsidR="001C6A7F" w:rsidRPr="009F02D4">
        <w:rPr>
          <w:rFonts w:ascii="Arial" w:eastAsia="Calibri" w:hAnsi="Arial" w:cs="Arial"/>
          <w:sz w:val="36"/>
          <w:szCs w:val="36"/>
          <w:lang w:eastAsia="en-US"/>
        </w:rPr>
        <w:t xml:space="preserve">Easy </w:t>
      </w:r>
      <w:r w:rsidR="007A3019" w:rsidRPr="009F02D4">
        <w:rPr>
          <w:rFonts w:ascii="Arial" w:eastAsia="Calibri" w:hAnsi="Arial" w:cs="Arial"/>
          <w:sz w:val="36"/>
          <w:szCs w:val="36"/>
          <w:lang w:eastAsia="en-US"/>
        </w:rPr>
        <w:t xml:space="preserve">Read </w:t>
      </w:r>
      <w:r w:rsidR="005C2CA7" w:rsidRPr="009F02D4">
        <w:rPr>
          <w:rFonts w:ascii="Arial" w:eastAsia="Calibri" w:hAnsi="Arial" w:cs="Arial"/>
          <w:sz w:val="36"/>
          <w:szCs w:val="36"/>
          <w:lang w:eastAsia="en-US"/>
        </w:rPr>
        <w:t>A</w:t>
      </w:r>
      <w:r w:rsidR="007A3019" w:rsidRPr="009F02D4">
        <w:rPr>
          <w:rFonts w:ascii="Arial" w:eastAsia="Calibri" w:hAnsi="Arial" w:cs="Arial"/>
          <w:sz w:val="36"/>
          <w:szCs w:val="36"/>
          <w:lang w:eastAsia="en-US"/>
        </w:rPr>
        <w:t xml:space="preserve">nnual </w:t>
      </w:r>
      <w:r w:rsidR="005C2CA7" w:rsidRPr="009F02D4">
        <w:rPr>
          <w:rFonts w:ascii="Arial" w:eastAsia="Calibri" w:hAnsi="Arial" w:cs="Arial"/>
          <w:sz w:val="36"/>
          <w:szCs w:val="36"/>
          <w:lang w:eastAsia="en-US"/>
        </w:rPr>
        <w:t>R</w:t>
      </w:r>
      <w:r w:rsidR="007A3019" w:rsidRPr="009F02D4">
        <w:rPr>
          <w:rFonts w:ascii="Arial" w:eastAsia="Calibri" w:hAnsi="Arial" w:cs="Arial"/>
          <w:sz w:val="36"/>
          <w:szCs w:val="36"/>
          <w:lang w:eastAsia="en-US"/>
        </w:rPr>
        <w:t>eport 201</w:t>
      </w:r>
      <w:r w:rsidR="0076315B">
        <w:rPr>
          <w:rFonts w:ascii="Arial" w:eastAsia="Calibri" w:hAnsi="Arial" w:cs="Arial"/>
          <w:sz w:val="36"/>
          <w:szCs w:val="36"/>
          <w:lang w:eastAsia="en-US"/>
        </w:rPr>
        <w:t>7</w:t>
      </w:r>
      <w:r w:rsidR="007A3019" w:rsidRPr="009F02D4">
        <w:rPr>
          <w:rFonts w:ascii="Arial" w:eastAsia="Calibri" w:hAnsi="Arial" w:cs="Arial"/>
          <w:sz w:val="36"/>
          <w:szCs w:val="36"/>
          <w:lang w:eastAsia="en-US"/>
        </w:rPr>
        <w:t>/1</w:t>
      </w:r>
      <w:r w:rsidR="0076315B">
        <w:rPr>
          <w:rFonts w:ascii="Arial" w:eastAsia="Calibri" w:hAnsi="Arial" w:cs="Arial"/>
          <w:sz w:val="36"/>
          <w:szCs w:val="36"/>
          <w:lang w:eastAsia="en-US"/>
        </w:rPr>
        <w:t>8</w:t>
      </w:r>
    </w:p>
    <w:bookmarkEnd w:id="57"/>
    <w:p w14:paraId="7E601C17" w14:textId="77777777" w:rsidR="001C6A7F" w:rsidRDefault="001C6A7F" w:rsidP="001C6A7F">
      <w:pPr>
        <w:rPr>
          <w:rFonts w:ascii="Arial" w:eastAsia="Calibri" w:hAnsi="Arial" w:cs="Arial"/>
          <w:lang w:eastAsia="en-US"/>
        </w:rPr>
      </w:pPr>
    </w:p>
    <w:p w14:paraId="48229292" w14:textId="77777777" w:rsidR="001C6A7F" w:rsidRDefault="001C6A7F" w:rsidP="00CC6BF8">
      <w:pPr>
        <w:rPr>
          <w:rFonts w:ascii="Arial" w:eastAsia="Calibri" w:hAnsi="Arial" w:cs="Arial"/>
          <w:b/>
          <w:lang w:eastAsia="en-US"/>
        </w:rPr>
      </w:pPr>
      <w:r w:rsidRPr="001C6A7F">
        <w:rPr>
          <w:rFonts w:ascii="Arial" w:eastAsia="Calibri" w:hAnsi="Arial" w:cs="Arial"/>
          <w:b/>
          <w:lang w:eastAsia="en-US"/>
        </w:rPr>
        <w:t>THIS DOCUMENT IS ABOUT</w:t>
      </w:r>
    </w:p>
    <w:p w14:paraId="715DBA63" w14:textId="77777777" w:rsidR="00EE18EF" w:rsidRPr="001C6A7F" w:rsidRDefault="00EE18EF" w:rsidP="00CC6BF8">
      <w:pPr>
        <w:rPr>
          <w:rFonts w:ascii="Arial" w:eastAsia="Calibri" w:hAnsi="Arial" w:cs="Arial"/>
          <w:b/>
          <w:lang w:eastAsia="en-US"/>
        </w:rPr>
      </w:pPr>
    </w:p>
    <w:p w14:paraId="33C44F84" w14:textId="77777777" w:rsidR="001C6A7F" w:rsidRPr="001C6A7F" w:rsidRDefault="001C6A7F" w:rsidP="000C2363">
      <w:pPr>
        <w:numPr>
          <w:ilvl w:val="0"/>
          <w:numId w:val="15"/>
        </w:numPr>
        <w:autoSpaceDE w:val="0"/>
        <w:autoSpaceDN w:val="0"/>
        <w:adjustRightInd w:val="0"/>
        <w:rPr>
          <w:rFonts w:ascii="Arial" w:eastAsia="Calibri" w:hAnsi="Arial" w:cs="Arial"/>
          <w:lang w:eastAsia="en-US"/>
        </w:rPr>
      </w:pPr>
      <w:r w:rsidRPr="001C6A7F">
        <w:rPr>
          <w:rFonts w:ascii="Arial" w:eastAsia="Calibri" w:hAnsi="Arial" w:cs="Arial"/>
          <w:lang w:eastAsia="en-US"/>
        </w:rPr>
        <w:t>the Office of the Public Advocate</w:t>
      </w:r>
    </w:p>
    <w:p w14:paraId="0D2B55FF" w14:textId="77777777" w:rsidR="001C6A7F" w:rsidRPr="001C6A7F" w:rsidRDefault="001C6A7F" w:rsidP="000C2363">
      <w:pPr>
        <w:numPr>
          <w:ilvl w:val="0"/>
          <w:numId w:val="15"/>
        </w:numPr>
        <w:autoSpaceDE w:val="0"/>
        <w:autoSpaceDN w:val="0"/>
        <w:adjustRightInd w:val="0"/>
        <w:rPr>
          <w:rFonts w:ascii="Arial" w:eastAsia="Calibri" w:hAnsi="Arial" w:cs="Arial"/>
          <w:lang w:eastAsia="en-US"/>
        </w:rPr>
      </w:pPr>
      <w:r w:rsidRPr="001C6A7F">
        <w:rPr>
          <w:rFonts w:ascii="Arial" w:eastAsia="Calibri" w:hAnsi="Arial" w:cs="Arial"/>
          <w:lang w:eastAsia="en-US"/>
        </w:rPr>
        <w:t>the things the Office does</w:t>
      </w:r>
    </w:p>
    <w:p w14:paraId="528EBF59" w14:textId="77777777" w:rsidR="001C6A7F" w:rsidRPr="001C6A7F" w:rsidRDefault="001C6A7F" w:rsidP="000C2363">
      <w:pPr>
        <w:numPr>
          <w:ilvl w:val="0"/>
          <w:numId w:val="15"/>
        </w:numPr>
        <w:autoSpaceDE w:val="0"/>
        <w:autoSpaceDN w:val="0"/>
        <w:adjustRightInd w:val="0"/>
        <w:rPr>
          <w:rFonts w:ascii="Arial" w:eastAsia="Calibri" w:hAnsi="Arial" w:cs="Arial"/>
          <w:lang w:eastAsia="en-US"/>
        </w:rPr>
      </w:pPr>
      <w:r w:rsidRPr="001C6A7F">
        <w:rPr>
          <w:rFonts w:ascii="Arial" w:eastAsia="Calibri" w:hAnsi="Arial" w:cs="Arial"/>
          <w:lang w:eastAsia="en-US"/>
        </w:rPr>
        <w:t>what the Office did this year</w:t>
      </w:r>
    </w:p>
    <w:p w14:paraId="494F9D83" w14:textId="77777777" w:rsidR="001C6A7F" w:rsidRPr="001C6A7F" w:rsidRDefault="001C6A7F" w:rsidP="000C2363">
      <w:pPr>
        <w:numPr>
          <w:ilvl w:val="0"/>
          <w:numId w:val="15"/>
        </w:numPr>
        <w:autoSpaceDE w:val="0"/>
        <w:autoSpaceDN w:val="0"/>
        <w:adjustRightInd w:val="0"/>
        <w:rPr>
          <w:rFonts w:ascii="Arial" w:eastAsia="Calibri" w:hAnsi="Arial" w:cs="Arial"/>
          <w:lang w:eastAsia="en-US"/>
        </w:rPr>
      </w:pPr>
      <w:r w:rsidRPr="001C6A7F">
        <w:rPr>
          <w:rFonts w:ascii="Arial" w:eastAsia="Calibri" w:hAnsi="Arial" w:cs="Arial"/>
          <w:lang w:eastAsia="en-US"/>
        </w:rPr>
        <w:t>what might make it harder in the future for the Office to do its work.</w:t>
      </w:r>
    </w:p>
    <w:p w14:paraId="0E5A7ED0" w14:textId="77777777" w:rsidR="001C6A7F" w:rsidRDefault="001C6A7F" w:rsidP="001C6A7F">
      <w:pPr>
        <w:rPr>
          <w:rFonts w:ascii="Arial" w:eastAsia="Calibri" w:hAnsi="Arial" w:cs="Arial"/>
          <w:lang w:eastAsia="en-US"/>
        </w:rPr>
      </w:pPr>
    </w:p>
    <w:p w14:paraId="40BFAB55" w14:textId="77777777" w:rsidR="001C6A7F" w:rsidRPr="001C6A7F" w:rsidRDefault="001C6A7F" w:rsidP="001C6A7F">
      <w:pPr>
        <w:rPr>
          <w:rFonts w:ascii="Arial" w:eastAsia="Calibri" w:hAnsi="Arial" w:cs="Arial"/>
          <w:b/>
          <w:lang w:eastAsia="en-US"/>
        </w:rPr>
      </w:pPr>
      <w:r w:rsidRPr="001C6A7F">
        <w:rPr>
          <w:rFonts w:ascii="Arial" w:eastAsia="Calibri" w:hAnsi="Arial" w:cs="Arial"/>
          <w:b/>
          <w:lang w:eastAsia="en-US"/>
        </w:rPr>
        <w:t>THE OFFICE OF THE PUBLIC ADVOCATE</w:t>
      </w:r>
    </w:p>
    <w:p w14:paraId="141CB772" w14:textId="77777777" w:rsidR="001C6A7F" w:rsidRPr="001C6A7F" w:rsidRDefault="001C6A7F" w:rsidP="001C6A7F">
      <w:pPr>
        <w:rPr>
          <w:rFonts w:ascii="Arial" w:eastAsia="Calibri" w:hAnsi="Arial" w:cs="Arial"/>
          <w:lang w:eastAsia="en-US"/>
        </w:rPr>
      </w:pPr>
    </w:p>
    <w:p w14:paraId="2CB6428B" w14:textId="77777777" w:rsidR="001C6A7F" w:rsidRPr="001C6A7F" w:rsidRDefault="001C6A7F" w:rsidP="000C2363">
      <w:pPr>
        <w:numPr>
          <w:ilvl w:val="0"/>
          <w:numId w:val="16"/>
        </w:numPr>
        <w:spacing w:after="200" w:line="276" w:lineRule="auto"/>
        <w:contextualSpacing/>
        <w:rPr>
          <w:rFonts w:ascii="Arial" w:eastAsia="Calibri" w:hAnsi="Arial" w:cs="Arial"/>
          <w:lang w:eastAsia="en-US"/>
        </w:rPr>
      </w:pPr>
      <w:r w:rsidRPr="001C6A7F">
        <w:rPr>
          <w:rFonts w:ascii="Arial" w:eastAsia="Calibri" w:hAnsi="Arial" w:cs="Arial"/>
          <w:lang w:eastAsia="en-US"/>
        </w:rPr>
        <w:t>protects adults who can’t make decisions for themselves because of some kind of il</w:t>
      </w:r>
      <w:r w:rsidR="00965E07">
        <w:rPr>
          <w:rFonts w:ascii="Arial" w:eastAsia="Calibri" w:hAnsi="Arial" w:cs="Arial"/>
          <w:lang w:eastAsia="en-US"/>
        </w:rPr>
        <w:t xml:space="preserve">lness or injury to their brain, </w:t>
      </w:r>
      <w:r w:rsidRPr="001C6A7F">
        <w:rPr>
          <w:rFonts w:ascii="Arial" w:eastAsia="Calibri" w:hAnsi="Arial" w:cs="Arial"/>
          <w:lang w:eastAsia="en-US"/>
        </w:rPr>
        <w:t xml:space="preserve">known </w:t>
      </w:r>
      <w:r w:rsidR="00965E07">
        <w:rPr>
          <w:rFonts w:ascii="Arial" w:eastAsia="Calibri" w:hAnsi="Arial" w:cs="Arial"/>
          <w:lang w:eastAsia="en-US"/>
        </w:rPr>
        <w:t>as a decision-making disability (some people are born with a decision-making disability and other people may get a disability later, from an accident or illness)</w:t>
      </w:r>
    </w:p>
    <w:p w14:paraId="672395D3" w14:textId="77777777" w:rsidR="001C6A7F" w:rsidRPr="001C6A7F" w:rsidRDefault="00C43669" w:rsidP="000C2363">
      <w:pPr>
        <w:numPr>
          <w:ilvl w:val="0"/>
          <w:numId w:val="16"/>
        </w:numPr>
        <w:spacing w:after="200" w:line="276" w:lineRule="auto"/>
        <w:contextualSpacing/>
        <w:rPr>
          <w:rFonts w:ascii="Arial" w:eastAsia="Calibri" w:hAnsi="Arial" w:cs="Arial"/>
          <w:lang w:eastAsia="en-US"/>
        </w:rPr>
      </w:pPr>
      <w:r>
        <w:rPr>
          <w:rFonts w:ascii="Arial" w:eastAsia="Calibri" w:hAnsi="Arial" w:cs="Arial"/>
          <w:lang w:eastAsia="en-US"/>
        </w:rPr>
        <w:t>looks into reports of concern about other</w:t>
      </w:r>
      <w:r w:rsidR="001C6A7F" w:rsidRPr="001C6A7F">
        <w:rPr>
          <w:rFonts w:ascii="Arial" w:eastAsia="Calibri" w:hAnsi="Arial" w:cs="Arial"/>
          <w:lang w:eastAsia="en-US"/>
        </w:rPr>
        <w:t xml:space="preserve"> people h</w:t>
      </w:r>
      <w:r>
        <w:rPr>
          <w:rFonts w:ascii="Arial" w:eastAsia="Calibri" w:hAnsi="Arial" w:cs="Arial"/>
          <w:lang w:eastAsia="en-US"/>
        </w:rPr>
        <w:t>arming</w:t>
      </w:r>
      <w:r w:rsidR="001C6A7F" w:rsidRPr="001C6A7F">
        <w:rPr>
          <w:rFonts w:ascii="Arial" w:eastAsia="Calibri" w:hAnsi="Arial" w:cs="Arial"/>
          <w:lang w:eastAsia="en-US"/>
        </w:rPr>
        <w:t xml:space="preserve"> or tak</w:t>
      </w:r>
      <w:r>
        <w:rPr>
          <w:rFonts w:ascii="Arial" w:eastAsia="Calibri" w:hAnsi="Arial" w:cs="Arial"/>
          <w:lang w:eastAsia="en-US"/>
        </w:rPr>
        <w:t>ing</w:t>
      </w:r>
      <w:r w:rsidR="001C6A7F" w:rsidRPr="001C6A7F">
        <w:rPr>
          <w:rFonts w:ascii="Arial" w:eastAsia="Calibri" w:hAnsi="Arial" w:cs="Arial"/>
          <w:lang w:eastAsia="en-US"/>
        </w:rPr>
        <w:t xml:space="preserve"> advantage of a person with a decision-making disability</w:t>
      </w:r>
    </w:p>
    <w:p w14:paraId="5B37BCDB" w14:textId="0585FCF2" w:rsidR="001C6A7F" w:rsidRDefault="001C6A7F" w:rsidP="000C2363">
      <w:pPr>
        <w:numPr>
          <w:ilvl w:val="0"/>
          <w:numId w:val="16"/>
        </w:numPr>
        <w:spacing w:after="200" w:line="276" w:lineRule="auto"/>
        <w:contextualSpacing/>
        <w:rPr>
          <w:rFonts w:ascii="Arial" w:eastAsia="Calibri" w:hAnsi="Arial" w:cs="Arial"/>
          <w:lang w:eastAsia="en-US"/>
        </w:rPr>
      </w:pPr>
      <w:r w:rsidRPr="001C6A7F">
        <w:rPr>
          <w:rFonts w:ascii="Arial" w:eastAsia="Calibri" w:hAnsi="Arial" w:cs="Arial"/>
          <w:lang w:eastAsia="en-US"/>
        </w:rPr>
        <w:t xml:space="preserve">makes decisions for people with a decision-making disability, when </w:t>
      </w:r>
      <w:r w:rsidR="00C43669">
        <w:rPr>
          <w:rFonts w:ascii="Arial" w:eastAsia="Calibri" w:hAnsi="Arial" w:cs="Arial"/>
          <w:lang w:eastAsia="en-US"/>
        </w:rPr>
        <w:t>a guardianship order is made by the State Administrative Tribunal</w:t>
      </w:r>
      <w:r w:rsidR="007719A7">
        <w:rPr>
          <w:rFonts w:ascii="Arial" w:eastAsia="Calibri" w:hAnsi="Arial" w:cs="Arial"/>
          <w:lang w:eastAsia="en-US"/>
        </w:rPr>
        <w:t xml:space="preserve"> that makes the Public Advocate the guardian (</w:t>
      </w:r>
      <w:r w:rsidRPr="001C6A7F">
        <w:rPr>
          <w:rFonts w:ascii="Arial" w:eastAsia="Calibri" w:hAnsi="Arial" w:cs="Arial"/>
          <w:lang w:eastAsia="en-US"/>
        </w:rPr>
        <w:t>a guardian can make decisions about things like where the person lives, who they live with, what activities they do and what medical care they have</w:t>
      </w:r>
      <w:r w:rsidR="00CC6BF8">
        <w:rPr>
          <w:rFonts w:ascii="Arial" w:eastAsia="Calibri" w:hAnsi="Arial" w:cs="Arial"/>
          <w:lang w:eastAsia="en-US"/>
        </w:rPr>
        <w:t>)</w:t>
      </w:r>
    </w:p>
    <w:p w14:paraId="46F49EDA" w14:textId="6D42277B" w:rsidR="007719A7" w:rsidRPr="001C6A7F" w:rsidRDefault="007719A7" w:rsidP="000C2363">
      <w:pPr>
        <w:numPr>
          <w:ilvl w:val="0"/>
          <w:numId w:val="16"/>
        </w:numPr>
        <w:spacing w:after="200" w:line="276" w:lineRule="auto"/>
        <w:contextualSpacing/>
        <w:rPr>
          <w:rFonts w:ascii="Arial" w:eastAsia="Calibri" w:hAnsi="Arial" w:cs="Arial"/>
          <w:lang w:eastAsia="en-US"/>
        </w:rPr>
      </w:pPr>
      <w:r>
        <w:rPr>
          <w:rFonts w:ascii="Arial" w:eastAsia="Calibri" w:hAnsi="Arial" w:cs="Arial"/>
          <w:lang w:eastAsia="en-US"/>
        </w:rPr>
        <w:t>the guardianship order says what kind of decisions the guardian can make</w:t>
      </w:r>
    </w:p>
    <w:p w14:paraId="04550B68" w14:textId="77777777" w:rsidR="001C6A7F" w:rsidRPr="001C6A7F" w:rsidRDefault="008A6CF2" w:rsidP="000C2363">
      <w:pPr>
        <w:numPr>
          <w:ilvl w:val="0"/>
          <w:numId w:val="16"/>
        </w:numPr>
        <w:spacing w:after="200" w:line="276" w:lineRule="auto"/>
        <w:contextualSpacing/>
        <w:rPr>
          <w:rFonts w:ascii="Arial" w:eastAsia="Calibri" w:hAnsi="Arial" w:cs="Arial"/>
          <w:lang w:eastAsia="en-US"/>
        </w:rPr>
      </w:pPr>
      <w:r w:rsidRPr="00A654EA">
        <w:rPr>
          <w:rFonts w:ascii="Arial" w:hAnsi="Arial" w:cs="Arial"/>
        </w:rPr>
        <w:t>does its best to improve life</w:t>
      </w:r>
      <w:r>
        <w:rPr>
          <w:rFonts w:cs="Arial"/>
        </w:rPr>
        <w:t xml:space="preserve"> </w:t>
      </w:r>
      <w:r w:rsidR="001C6A7F" w:rsidRPr="001C6A7F">
        <w:rPr>
          <w:rFonts w:ascii="Arial" w:eastAsia="Calibri" w:hAnsi="Arial" w:cs="Arial"/>
          <w:lang w:eastAsia="en-US"/>
        </w:rPr>
        <w:t>for people with a decision-making disability</w:t>
      </w:r>
    </w:p>
    <w:p w14:paraId="4DA35332" w14:textId="77777777" w:rsidR="001C6A7F" w:rsidRPr="001C6A7F" w:rsidRDefault="001C6A7F" w:rsidP="000C2363">
      <w:pPr>
        <w:numPr>
          <w:ilvl w:val="0"/>
          <w:numId w:val="16"/>
        </w:numPr>
        <w:spacing w:after="200" w:line="276" w:lineRule="auto"/>
        <w:contextualSpacing/>
        <w:rPr>
          <w:rFonts w:ascii="Arial" w:eastAsia="Calibri" w:hAnsi="Arial" w:cs="Arial"/>
          <w:lang w:eastAsia="en-US"/>
        </w:rPr>
      </w:pPr>
      <w:r w:rsidRPr="001C6A7F">
        <w:rPr>
          <w:rFonts w:ascii="Arial" w:eastAsia="Calibri" w:hAnsi="Arial" w:cs="Arial"/>
          <w:lang w:eastAsia="en-US"/>
        </w:rPr>
        <w:t>teaches people about what the Office does, who can make decisions for people with a decision-making disability and how to protect people with a decision-making disability.</w:t>
      </w:r>
    </w:p>
    <w:p w14:paraId="0DBB8AC5" w14:textId="77777777" w:rsidR="001C6A7F" w:rsidRPr="001C6A7F" w:rsidRDefault="001C6A7F" w:rsidP="001C6A7F">
      <w:pPr>
        <w:rPr>
          <w:rFonts w:ascii="Arial" w:eastAsia="Calibri" w:hAnsi="Arial" w:cs="Arial"/>
          <w:lang w:eastAsia="en-US"/>
        </w:rPr>
      </w:pPr>
    </w:p>
    <w:p w14:paraId="6EC766BA" w14:textId="77777777" w:rsidR="001C6A7F" w:rsidRPr="001C6A7F" w:rsidRDefault="001C6A7F" w:rsidP="001C6A7F">
      <w:pPr>
        <w:rPr>
          <w:rFonts w:ascii="Arial" w:eastAsia="Calibri" w:hAnsi="Arial" w:cs="Arial"/>
          <w:b/>
          <w:lang w:eastAsia="en-US"/>
        </w:rPr>
      </w:pPr>
      <w:r w:rsidRPr="001C6A7F">
        <w:rPr>
          <w:rFonts w:ascii="Arial" w:eastAsia="Calibri" w:hAnsi="Arial" w:cs="Arial"/>
          <w:b/>
          <w:lang w:eastAsia="en-US"/>
        </w:rPr>
        <w:t>THIS YEAR WE</w:t>
      </w:r>
    </w:p>
    <w:p w14:paraId="72BCF27E" w14:textId="77777777" w:rsidR="001C6A7F" w:rsidRPr="001C6A7F" w:rsidRDefault="001C6A7F" w:rsidP="001C6A7F">
      <w:pPr>
        <w:rPr>
          <w:rFonts w:ascii="Arial" w:eastAsia="Calibri" w:hAnsi="Arial" w:cs="Arial"/>
          <w:lang w:eastAsia="en-US"/>
        </w:rPr>
      </w:pPr>
    </w:p>
    <w:p w14:paraId="55AFAE9A" w14:textId="6153EC48" w:rsidR="001C6A7F" w:rsidRPr="00C6541D" w:rsidRDefault="001C6A7F" w:rsidP="000C2363">
      <w:pPr>
        <w:numPr>
          <w:ilvl w:val="0"/>
          <w:numId w:val="14"/>
        </w:numPr>
        <w:spacing w:after="200" w:line="276" w:lineRule="auto"/>
        <w:contextualSpacing/>
        <w:rPr>
          <w:rFonts w:ascii="Arial" w:eastAsia="Calibri" w:hAnsi="Arial" w:cs="Arial"/>
          <w:lang w:eastAsia="en-US"/>
        </w:rPr>
      </w:pPr>
      <w:r w:rsidRPr="00C6541D">
        <w:rPr>
          <w:rFonts w:ascii="Arial" w:eastAsia="Calibri" w:hAnsi="Arial" w:cs="Arial"/>
          <w:lang w:eastAsia="en-US"/>
        </w:rPr>
        <w:t xml:space="preserve">investigated </w:t>
      </w:r>
      <w:r w:rsidR="007406CC">
        <w:rPr>
          <w:rFonts w:ascii="Arial" w:eastAsia="Calibri" w:hAnsi="Arial" w:cs="Arial"/>
          <w:lang w:eastAsia="en-US"/>
        </w:rPr>
        <w:t>1,567</w:t>
      </w:r>
      <w:r w:rsidR="001640F8">
        <w:rPr>
          <w:rFonts w:ascii="Arial" w:hAnsi="Arial" w:cs="Arial"/>
        </w:rPr>
        <w:t xml:space="preserve"> </w:t>
      </w:r>
      <w:r w:rsidR="006D4938" w:rsidRPr="00C6541D">
        <w:rPr>
          <w:rFonts w:ascii="Arial" w:hAnsi="Arial" w:cs="Arial"/>
        </w:rPr>
        <w:t xml:space="preserve">matters about adults </w:t>
      </w:r>
      <w:r w:rsidR="00C43669" w:rsidRPr="00C6541D">
        <w:rPr>
          <w:rFonts w:ascii="Arial" w:eastAsia="Calibri" w:hAnsi="Arial" w:cs="Arial"/>
          <w:lang w:eastAsia="en-US"/>
        </w:rPr>
        <w:t xml:space="preserve">with a decision-making disability </w:t>
      </w:r>
      <w:r w:rsidRPr="00C6541D">
        <w:rPr>
          <w:rFonts w:ascii="Arial" w:eastAsia="Calibri" w:hAnsi="Arial" w:cs="Arial"/>
          <w:lang w:eastAsia="en-US"/>
        </w:rPr>
        <w:t>who might have had someone trying to harm them or take advantage of them or their money</w:t>
      </w:r>
    </w:p>
    <w:p w14:paraId="4FCA3A43" w14:textId="44C57618" w:rsidR="001C6A7F" w:rsidRPr="00C6541D" w:rsidRDefault="001C6A7F" w:rsidP="000C2363">
      <w:pPr>
        <w:numPr>
          <w:ilvl w:val="0"/>
          <w:numId w:val="14"/>
        </w:numPr>
        <w:spacing w:after="200" w:line="276" w:lineRule="auto"/>
        <w:contextualSpacing/>
        <w:rPr>
          <w:rFonts w:ascii="Arial" w:eastAsia="Calibri" w:hAnsi="Arial" w:cs="Arial"/>
          <w:lang w:eastAsia="en-US"/>
        </w:rPr>
      </w:pPr>
      <w:r w:rsidRPr="00C6541D">
        <w:rPr>
          <w:rFonts w:ascii="Arial" w:eastAsia="Calibri" w:hAnsi="Arial" w:cs="Arial"/>
          <w:lang w:eastAsia="en-US"/>
        </w:rPr>
        <w:t xml:space="preserve">were appointed as guardian </w:t>
      </w:r>
      <w:r w:rsidR="00B029AB">
        <w:rPr>
          <w:rFonts w:ascii="Arial" w:eastAsia="Calibri" w:hAnsi="Arial" w:cs="Arial"/>
          <w:lang w:eastAsia="en-US"/>
        </w:rPr>
        <w:t xml:space="preserve">for the first time, </w:t>
      </w:r>
      <w:r w:rsidRPr="00C6541D">
        <w:rPr>
          <w:rFonts w:ascii="Arial" w:eastAsia="Calibri" w:hAnsi="Arial" w:cs="Arial"/>
          <w:lang w:eastAsia="en-US"/>
        </w:rPr>
        <w:t xml:space="preserve">for </w:t>
      </w:r>
      <w:r w:rsidR="007406CC">
        <w:rPr>
          <w:rFonts w:ascii="Arial" w:eastAsia="Calibri" w:hAnsi="Arial" w:cs="Arial"/>
          <w:lang w:eastAsia="en-US"/>
        </w:rPr>
        <w:t>526</w:t>
      </w:r>
      <w:r w:rsidR="001640F8" w:rsidRPr="00C6541D">
        <w:rPr>
          <w:rFonts w:ascii="Arial" w:eastAsia="Calibri" w:hAnsi="Arial" w:cs="Arial"/>
          <w:lang w:eastAsia="en-US"/>
        </w:rPr>
        <w:t xml:space="preserve"> </w:t>
      </w:r>
      <w:r w:rsidRPr="00C6541D">
        <w:rPr>
          <w:rFonts w:ascii="Arial" w:eastAsia="Calibri" w:hAnsi="Arial" w:cs="Arial"/>
          <w:lang w:eastAsia="en-US"/>
        </w:rPr>
        <w:t>adults with a decision-making disability</w:t>
      </w:r>
    </w:p>
    <w:p w14:paraId="1C2A00E5" w14:textId="6FCDF76E" w:rsidR="00EC081B" w:rsidRDefault="001C6A7F" w:rsidP="000C2363">
      <w:pPr>
        <w:numPr>
          <w:ilvl w:val="0"/>
          <w:numId w:val="14"/>
        </w:numPr>
        <w:spacing w:after="200" w:line="276" w:lineRule="auto"/>
        <w:contextualSpacing/>
        <w:rPr>
          <w:rFonts w:ascii="Arial" w:eastAsia="Calibri" w:hAnsi="Arial" w:cs="Arial"/>
          <w:lang w:eastAsia="en-US"/>
        </w:rPr>
      </w:pPr>
      <w:r w:rsidRPr="00EC081B">
        <w:rPr>
          <w:rFonts w:ascii="Arial" w:eastAsia="Calibri" w:hAnsi="Arial" w:cs="Arial"/>
          <w:lang w:eastAsia="en-US"/>
        </w:rPr>
        <w:t xml:space="preserve">made decisions </w:t>
      </w:r>
      <w:r w:rsidR="00EC081B" w:rsidRPr="00EC081B">
        <w:rPr>
          <w:rFonts w:ascii="Arial" w:eastAsia="Calibri" w:hAnsi="Arial" w:cs="Arial"/>
          <w:lang w:eastAsia="en-US"/>
        </w:rPr>
        <w:t xml:space="preserve">for the people we were guardian for, which was </w:t>
      </w:r>
      <w:r w:rsidR="007406CC">
        <w:rPr>
          <w:rFonts w:ascii="Arial" w:eastAsia="Calibri" w:hAnsi="Arial" w:cs="Arial"/>
          <w:lang w:eastAsia="en-US"/>
        </w:rPr>
        <w:t>1,923</w:t>
      </w:r>
      <w:r w:rsidR="001640F8" w:rsidRPr="00EC081B">
        <w:rPr>
          <w:rFonts w:ascii="Arial" w:eastAsia="Calibri" w:hAnsi="Arial" w:cs="Arial"/>
          <w:lang w:eastAsia="en-US"/>
        </w:rPr>
        <w:t xml:space="preserve"> </w:t>
      </w:r>
      <w:r w:rsidR="00EC081B" w:rsidRPr="00EC081B">
        <w:rPr>
          <w:rFonts w:ascii="Arial" w:eastAsia="Calibri" w:hAnsi="Arial" w:cs="Arial"/>
          <w:lang w:eastAsia="en-US"/>
        </w:rPr>
        <w:t xml:space="preserve">people </w:t>
      </w:r>
      <w:r w:rsidR="00FC054E" w:rsidRPr="00EC081B">
        <w:rPr>
          <w:rFonts w:ascii="Arial" w:eastAsia="Calibri" w:hAnsi="Arial" w:cs="Arial"/>
          <w:lang w:eastAsia="en-US"/>
        </w:rPr>
        <w:t xml:space="preserve">on 30 June </w:t>
      </w:r>
      <w:r w:rsidR="001027BC" w:rsidRPr="00EC081B">
        <w:rPr>
          <w:rFonts w:ascii="Arial" w:eastAsia="Calibri" w:hAnsi="Arial" w:cs="Arial"/>
          <w:lang w:eastAsia="en-US"/>
        </w:rPr>
        <w:t>201</w:t>
      </w:r>
      <w:r w:rsidR="0076315B">
        <w:rPr>
          <w:rFonts w:ascii="Arial" w:eastAsia="Calibri" w:hAnsi="Arial" w:cs="Arial"/>
          <w:lang w:eastAsia="en-US"/>
        </w:rPr>
        <w:t>8</w:t>
      </w:r>
    </w:p>
    <w:p w14:paraId="127121E4" w14:textId="77777777" w:rsidR="001C6A7F" w:rsidRPr="00EC081B" w:rsidRDefault="001C6A7F" w:rsidP="000C2363">
      <w:pPr>
        <w:numPr>
          <w:ilvl w:val="0"/>
          <w:numId w:val="14"/>
        </w:numPr>
        <w:spacing w:after="200" w:line="276" w:lineRule="auto"/>
        <w:contextualSpacing/>
        <w:rPr>
          <w:rFonts w:ascii="Arial" w:eastAsia="Calibri" w:hAnsi="Arial" w:cs="Arial"/>
          <w:lang w:eastAsia="en-US"/>
        </w:rPr>
      </w:pPr>
      <w:r w:rsidRPr="00EC081B">
        <w:rPr>
          <w:rFonts w:ascii="Arial" w:eastAsia="Calibri" w:hAnsi="Arial" w:cs="Arial"/>
          <w:lang w:eastAsia="en-US"/>
        </w:rPr>
        <w:t xml:space="preserve">held </w:t>
      </w:r>
      <w:r w:rsidR="0076315B">
        <w:rPr>
          <w:rFonts w:ascii="Arial" w:eastAsia="Calibri" w:hAnsi="Arial" w:cs="Arial"/>
          <w:lang w:eastAsia="en-US"/>
        </w:rPr>
        <w:t>22</w:t>
      </w:r>
      <w:r w:rsidR="00FE1593" w:rsidRPr="00EC081B">
        <w:rPr>
          <w:rFonts w:ascii="Arial" w:eastAsia="Calibri" w:hAnsi="Arial" w:cs="Arial"/>
          <w:lang w:eastAsia="en-US"/>
        </w:rPr>
        <w:t xml:space="preserve"> </w:t>
      </w:r>
      <w:r w:rsidRPr="00EC081B">
        <w:rPr>
          <w:rFonts w:ascii="Arial" w:eastAsia="Calibri" w:hAnsi="Arial" w:cs="Arial"/>
          <w:lang w:eastAsia="en-US"/>
        </w:rPr>
        <w:t xml:space="preserve">information sessions about what the Office does and how to </w:t>
      </w:r>
      <w:r w:rsidR="00C43669" w:rsidRPr="00EC081B">
        <w:rPr>
          <w:rFonts w:ascii="Arial" w:eastAsia="Calibri" w:hAnsi="Arial" w:cs="Arial"/>
          <w:lang w:eastAsia="en-US"/>
        </w:rPr>
        <w:t xml:space="preserve">help </w:t>
      </w:r>
      <w:r w:rsidRPr="00EC081B">
        <w:rPr>
          <w:rFonts w:ascii="Arial" w:eastAsia="Calibri" w:hAnsi="Arial" w:cs="Arial"/>
          <w:lang w:eastAsia="en-US"/>
        </w:rPr>
        <w:t>protect people with a decision-making disability</w:t>
      </w:r>
    </w:p>
    <w:p w14:paraId="192DF35C" w14:textId="21147D0E" w:rsidR="001C6A7F" w:rsidRPr="00C6541D" w:rsidRDefault="001C6A7F" w:rsidP="000C2363">
      <w:pPr>
        <w:numPr>
          <w:ilvl w:val="0"/>
          <w:numId w:val="14"/>
        </w:numPr>
        <w:spacing w:after="200" w:line="276" w:lineRule="auto"/>
        <w:contextualSpacing/>
        <w:rPr>
          <w:rFonts w:ascii="Arial" w:eastAsia="Calibri" w:hAnsi="Arial" w:cs="Arial"/>
          <w:lang w:eastAsia="en-US"/>
        </w:rPr>
      </w:pPr>
      <w:r w:rsidRPr="00C6541D">
        <w:rPr>
          <w:rFonts w:ascii="Arial" w:eastAsia="Calibri" w:hAnsi="Arial" w:cs="Arial"/>
          <w:lang w:eastAsia="en-US"/>
        </w:rPr>
        <w:t xml:space="preserve">helped </w:t>
      </w:r>
      <w:r w:rsidR="001B2988">
        <w:rPr>
          <w:rFonts w:ascii="Arial" w:hAnsi="Arial" w:cs="Arial"/>
        </w:rPr>
        <w:t>5,226</w:t>
      </w:r>
      <w:r w:rsidR="001B2988" w:rsidRPr="004C2E83">
        <w:rPr>
          <w:rFonts w:ascii="Arial" w:hAnsi="Arial" w:cs="Arial"/>
        </w:rPr>
        <w:t xml:space="preserve"> </w:t>
      </w:r>
      <w:r w:rsidRPr="00C6541D">
        <w:rPr>
          <w:rFonts w:ascii="Arial" w:eastAsia="Calibri" w:hAnsi="Arial" w:cs="Arial"/>
          <w:lang w:eastAsia="en-US"/>
        </w:rPr>
        <w:t xml:space="preserve">people who </w:t>
      </w:r>
      <w:r w:rsidR="001027BC">
        <w:rPr>
          <w:rFonts w:ascii="Arial" w:eastAsia="Calibri" w:hAnsi="Arial" w:cs="Arial"/>
          <w:lang w:eastAsia="en-US"/>
        </w:rPr>
        <w:t>contacted</w:t>
      </w:r>
      <w:r w:rsidR="001027BC" w:rsidRPr="00C6541D">
        <w:rPr>
          <w:rFonts w:ascii="Arial" w:eastAsia="Calibri" w:hAnsi="Arial" w:cs="Arial"/>
          <w:lang w:eastAsia="en-US"/>
        </w:rPr>
        <w:t xml:space="preserve"> </w:t>
      </w:r>
      <w:r w:rsidRPr="00C6541D">
        <w:rPr>
          <w:rFonts w:ascii="Arial" w:eastAsia="Calibri" w:hAnsi="Arial" w:cs="Arial"/>
          <w:lang w:eastAsia="en-US"/>
        </w:rPr>
        <w:t>the Office’s advisory service for information</w:t>
      </w:r>
    </w:p>
    <w:p w14:paraId="12DDC77F" w14:textId="76A995A0" w:rsidR="001C6A7F" w:rsidRPr="007A3019" w:rsidRDefault="00C43669" w:rsidP="000C2363">
      <w:pPr>
        <w:numPr>
          <w:ilvl w:val="0"/>
          <w:numId w:val="14"/>
        </w:numPr>
        <w:spacing w:after="200" w:line="276" w:lineRule="auto"/>
        <w:contextualSpacing/>
        <w:rPr>
          <w:rFonts w:ascii="Arial" w:eastAsia="Calibri" w:hAnsi="Arial" w:cs="Arial"/>
          <w:lang w:eastAsia="en-US"/>
        </w:rPr>
      </w:pPr>
      <w:r w:rsidRPr="007A3019">
        <w:rPr>
          <w:rFonts w:ascii="Arial" w:eastAsia="Calibri" w:hAnsi="Arial" w:cs="Arial"/>
          <w:lang w:eastAsia="en-US"/>
        </w:rPr>
        <w:t xml:space="preserve">had </w:t>
      </w:r>
      <w:r w:rsidR="00E17114">
        <w:rPr>
          <w:rFonts w:ascii="Arial" w:eastAsia="Calibri" w:hAnsi="Arial" w:cs="Arial"/>
          <w:lang w:eastAsia="en-US"/>
        </w:rPr>
        <w:t>54</w:t>
      </w:r>
      <w:r w:rsidR="001640F8" w:rsidRPr="007A3019">
        <w:rPr>
          <w:rFonts w:ascii="Arial" w:eastAsia="Calibri" w:hAnsi="Arial" w:cs="Arial"/>
          <w:lang w:eastAsia="en-US"/>
        </w:rPr>
        <w:t xml:space="preserve"> </w:t>
      </w:r>
      <w:r w:rsidRPr="007A3019">
        <w:rPr>
          <w:rFonts w:ascii="Arial" w:eastAsia="Calibri" w:hAnsi="Arial" w:cs="Arial"/>
          <w:lang w:eastAsia="en-US"/>
        </w:rPr>
        <w:t>staff positions</w:t>
      </w:r>
    </w:p>
    <w:p w14:paraId="33620536" w14:textId="74FDB4AC" w:rsidR="00EE18EF" w:rsidRPr="00730147" w:rsidRDefault="001C6A7F" w:rsidP="000F32B9">
      <w:pPr>
        <w:numPr>
          <w:ilvl w:val="0"/>
          <w:numId w:val="14"/>
        </w:numPr>
        <w:spacing w:after="200" w:line="276" w:lineRule="auto"/>
        <w:contextualSpacing/>
        <w:rPr>
          <w:rFonts w:ascii="Arial" w:eastAsia="Calibri" w:hAnsi="Arial" w:cs="Arial"/>
          <w:lang w:eastAsia="en-US"/>
        </w:rPr>
      </w:pPr>
      <w:r w:rsidRPr="00730147">
        <w:rPr>
          <w:rFonts w:ascii="Arial" w:eastAsia="Calibri" w:hAnsi="Arial" w:cs="Arial"/>
          <w:lang w:eastAsia="en-US"/>
        </w:rPr>
        <w:t>spent $</w:t>
      </w:r>
      <w:r w:rsidR="00591209" w:rsidRPr="00730147">
        <w:rPr>
          <w:rFonts w:ascii="Arial" w:eastAsia="Calibri" w:hAnsi="Arial" w:cs="Arial"/>
          <w:lang w:eastAsia="en-US"/>
        </w:rPr>
        <w:t>7.882</w:t>
      </w:r>
      <w:r w:rsidR="001640F8" w:rsidRPr="00730147">
        <w:rPr>
          <w:rFonts w:ascii="Arial" w:eastAsia="Calibri" w:hAnsi="Arial" w:cs="Arial"/>
          <w:lang w:eastAsia="en-US"/>
        </w:rPr>
        <w:t xml:space="preserve"> </w:t>
      </w:r>
      <w:r w:rsidR="008A6CF2" w:rsidRPr="00730147">
        <w:rPr>
          <w:rFonts w:ascii="Arial" w:eastAsia="Calibri" w:hAnsi="Arial" w:cs="Arial"/>
          <w:lang w:eastAsia="en-US"/>
        </w:rPr>
        <w:t xml:space="preserve">million </w:t>
      </w:r>
      <w:r w:rsidRPr="00730147">
        <w:rPr>
          <w:rFonts w:ascii="Arial" w:eastAsia="Calibri" w:hAnsi="Arial" w:cs="Arial"/>
          <w:lang w:eastAsia="en-US"/>
        </w:rPr>
        <w:t>to protect people with a decision-making disability.</w:t>
      </w:r>
      <w:r w:rsidR="00EE18EF" w:rsidRPr="00730147">
        <w:rPr>
          <w:rFonts w:ascii="Arial" w:eastAsia="Calibri" w:hAnsi="Arial" w:cs="Arial"/>
          <w:lang w:eastAsia="en-US"/>
        </w:rPr>
        <w:br w:type="page"/>
      </w:r>
    </w:p>
    <w:p w14:paraId="526EC8D3" w14:textId="77777777" w:rsidR="009F02D4" w:rsidRDefault="009F02D4" w:rsidP="009F02D4">
      <w:pPr>
        <w:autoSpaceDE w:val="0"/>
        <w:autoSpaceDN w:val="0"/>
        <w:adjustRightInd w:val="0"/>
        <w:jc w:val="right"/>
        <w:rPr>
          <w:rFonts w:ascii="Arial" w:hAnsi="Arial" w:cs="Arial"/>
        </w:rPr>
      </w:pPr>
      <w:r w:rsidRPr="001C6906">
        <w:rPr>
          <w:rFonts w:ascii="Arial" w:hAnsi="Arial" w:cs="Arial"/>
          <w:b/>
          <w:sz w:val="28"/>
          <w:szCs w:val="28"/>
        </w:rPr>
        <w:lastRenderedPageBreak/>
        <w:t>APPENDICES</w:t>
      </w:r>
    </w:p>
    <w:p w14:paraId="7F1B292E" w14:textId="77777777" w:rsidR="009F02D4" w:rsidRDefault="009F02D4" w:rsidP="001C6A7F">
      <w:pPr>
        <w:rPr>
          <w:rFonts w:ascii="Arial" w:eastAsia="Calibri" w:hAnsi="Arial" w:cs="Arial"/>
          <w:b/>
          <w:lang w:eastAsia="en-US"/>
        </w:rPr>
      </w:pPr>
    </w:p>
    <w:p w14:paraId="5007C471" w14:textId="77777777" w:rsidR="009F02D4" w:rsidRDefault="009F02D4" w:rsidP="001C6A7F">
      <w:pPr>
        <w:rPr>
          <w:rFonts w:ascii="Arial" w:eastAsia="Calibri" w:hAnsi="Arial" w:cs="Arial"/>
          <w:b/>
          <w:lang w:eastAsia="en-US"/>
        </w:rPr>
      </w:pPr>
    </w:p>
    <w:p w14:paraId="55081145" w14:textId="56076655" w:rsidR="001C6A7F" w:rsidRPr="001C6A7F" w:rsidRDefault="001C6A7F" w:rsidP="001C6A7F">
      <w:pPr>
        <w:rPr>
          <w:rFonts w:ascii="Arial" w:eastAsia="Calibri" w:hAnsi="Arial" w:cs="Arial"/>
          <w:b/>
          <w:lang w:eastAsia="en-US"/>
        </w:rPr>
      </w:pPr>
      <w:r w:rsidRPr="001C6A7F">
        <w:rPr>
          <w:rFonts w:ascii="Arial" w:eastAsia="Calibri" w:hAnsi="Arial" w:cs="Arial"/>
          <w:b/>
          <w:lang w:eastAsia="en-US"/>
        </w:rPr>
        <w:t>WHAT WILL HAPPEN IN FUTURE YEARS</w:t>
      </w:r>
      <w:r w:rsidR="00A83D1A">
        <w:rPr>
          <w:rFonts w:ascii="Arial" w:eastAsia="Calibri" w:hAnsi="Arial" w:cs="Arial"/>
          <w:b/>
          <w:lang w:eastAsia="en-US"/>
        </w:rPr>
        <w:t>?</w:t>
      </w:r>
    </w:p>
    <w:p w14:paraId="318B6553" w14:textId="77777777" w:rsidR="001C6A7F" w:rsidRPr="001C6A7F" w:rsidRDefault="001C6A7F" w:rsidP="001C6A7F">
      <w:pPr>
        <w:rPr>
          <w:rFonts w:ascii="Arial" w:eastAsia="Calibri" w:hAnsi="Arial" w:cs="Arial"/>
          <w:lang w:eastAsia="en-US"/>
        </w:rPr>
      </w:pPr>
    </w:p>
    <w:p w14:paraId="4BBAF226" w14:textId="77777777" w:rsidR="001C6A7F" w:rsidRPr="001C6A7F" w:rsidRDefault="001C6A7F" w:rsidP="001C6A7F">
      <w:pPr>
        <w:rPr>
          <w:rFonts w:ascii="Arial" w:eastAsia="Calibri" w:hAnsi="Arial" w:cs="Arial"/>
          <w:lang w:eastAsia="en-US"/>
        </w:rPr>
      </w:pPr>
      <w:r w:rsidRPr="001C6A7F">
        <w:rPr>
          <w:rFonts w:ascii="Arial" w:eastAsia="Calibri" w:hAnsi="Arial" w:cs="Arial"/>
          <w:lang w:eastAsia="en-US"/>
        </w:rPr>
        <w:t>There are more people getting older in Western Australia, which means there are more people with dementia, as well as other brain injuries and illnesses.</w:t>
      </w:r>
    </w:p>
    <w:p w14:paraId="5DE88334" w14:textId="77777777" w:rsidR="001C6A7F" w:rsidRPr="001C6A7F" w:rsidRDefault="001C6A7F" w:rsidP="001C6A7F">
      <w:pPr>
        <w:rPr>
          <w:rFonts w:ascii="Arial" w:eastAsia="Calibri" w:hAnsi="Arial" w:cs="Arial"/>
          <w:lang w:eastAsia="en-US"/>
        </w:rPr>
      </w:pPr>
    </w:p>
    <w:p w14:paraId="3BFE5535" w14:textId="77777777" w:rsidR="001C6A7F" w:rsidRPr="001C6A7F" w:rsidRDefault="001C6A7F" w:rsidP="001C6A7F">
      <w:pPr>
        <w:rPr>
          <w:rFonts w:ascii="Arial" w:eastAsia="Calibri" w:hAnsi="Arial" w:cs="Arial"/>
          <w:lang w:eastAsia="en-US"/>
        </w:rPr>
      </w:pPr>
      <w:r w:rsidRPr="001C6A7F">
        <w:rPr>
          <w:rFonts w:ascii="Arial" w:eastAsia="Calibri" w:hAnsi="Arial" w:cs="Arial"/>
          <w:lang w:eastAsia="en-US"/>
        </w:rPr>
        <w:t xml:space="preserve">More people with decision-making disabilities means there </w:t>
      </w:r>
      <w:r w:rsidR="008A6CF2">
        <w:rPr>
          <w:rFonts w:ascii="Arial" w:eastAsia="Calibri" w:hAnsi="Arial" w:cs="Arial"/>
          <w:lang w:eastAsia="en-US"/>
        </w:rPr>
        <w:t>will be</w:t>
      </w:r>
      <w:r w:rsidR="008A6CF2" w:rsidRPr="001C6A7F">
        <w:rPr>
          <w:rFonts w:ascii="Arial" w:eastAsia="Calibri" w:hAnsi="Arial" w:cs="Arial"/>
          <w:lang w:eastAsia="en-US"/>
        </w:rPr>
        <w:t xml:space="preserve"> </w:t>
      </w:r>
      <w:r w:rsidRPr="001C6A7F">
        <w:rPr>
          <w:rFonts w:ascii="Arial" w:eastAsia="Calibri" w:hAnsi="Arial" w:cs="Arial"/>
          <w:lang w:eastAsia="en-US"/>
        </w:rPr>
        <w:t>more work for the Office of the Public Advocate.</w:t>
      </w:r>
    </w:p>
    <w:p w14:paraId="27179AA3" w14:textId="77777777" w:rsidR="001C6A7F" w:rsidRPr="001C6A7F" w:rsidRDefault="001C6A7F" w:rsidP="001C6A7F">
      <w:pPr>
        <w:rPr>
          <w:rFonts w:ascii="Arial" w:eastAsia="Calibri" w:hAnsi="Arial" w:cs="Arial"/>
          <w:lang w:eastAsia="en-US"/>
        </w:rPr>
      </w:pPr>
    </w:p>
    <w:p w14:paraId="4F942486" w14:textId="77777777" w:rsidR="001C6A7F" w:rsidRPr="001C6A7F" w:rsidRDefault="001C6A7F" w:rsidP="001C6A7F">
      <w:pPr>
        <w:rPr>
          <w:rFonts w:ascii="Arial" w:eastAsia="Calibri" w:hAnsi="Arial" w:cs="Arial"/>
          <w:lang w:eastAsia="en-US"/>
        </w:rPr>
      </w:pPr>
      <w:r w:rsidRPr="001C6A7F">
        <w:rPr>
          <w:rFonts w:ascii="Arial" w:eastAsia="Calibri" w:hAnsi="Arial" w:cs="Arial"/>
          <w:lang w:eastAsia="en-US"/>
        </w:rPr>
        <w:t xml:space="preserve">The Office has to keep finding ways </w:t>
      </w:r>
      <w:r w:rsidR="00EC081B">
        <w:rPr>
          <w:rFonts w:ascii="Arial" w:eastAsia="Calibri" w:hAnsi="Arial" w:cs="Arial"/>
          <w:lang w:eastAsia="en-US"/>
        </w:rPr>
        <w:t>to</w:t>
      </w:r>
      <w:r w:rsidRPr="001C6A7F">
        <w:rPr>
          <w:rFonts w:ascii="Arial" w:eastAsia="Calibri" w:hAnsi="Arial" w:cs="Arial"/>
          <w:lang w:eastAsia="en-US"/>
        </w:rPr>
        <w:t xml:space="preserve"> </w:t>
      </w:r>
      <w:r w:rsidR="008A6CF2">
        <w:rPr>
          <w:rFonts w:ascii="Arial" w:eastAsia="Calibri" w:hAnsi="Arial" w:cs="Arial"/>
          <w:lang w:eastAsia="en-US"/>
        </w:rPr>
        <w:t>manag</w:t>
      </w:r>
      <w:r w:rsidR="00EC081B">
        <w:rPr>
          <w:rFonts w:ascii="Arial" w:eastAsia="Calibri" w:hAnsi="Arial" w:cs="Arial"/>
          <w:lang w:eastAsia="en-US"/>
        </w:rPr>
        <w:t>e</w:t>
      </w:r>
      <w:r w:rsidR="008A6CF2" w:rsidRPr="001C6A7F">
        <w:rPr>
          <w:rFonts w:ascii="Arial" w:eastAsia="Calibri" w:hAnsi="Arial" w:cs="Arial"/>
          <w:lang w:eastAsia="en-US"/>
        </w:rPr>
        <w:t xml:space="preserve"> </w:t>
      </w:r>
      <w:r w:rsidRPr="001C6A7F">
        <w:rPr>
          <w:rFonts w:ascii="Arial" w:eastAsia="Calibri" w:hAnsi="Arial" w:cs="Arial"/>
          <w:lang w:eastAsia="en-US"/>
        </w:rPr>
        <w:t>more work so that it can keep helping all of the people who need help.</w:t>
      </w:r>
    </w:p>
    <w:p w14:paraId="014A0332" w14:textId="77777777" w:rsidR="001C6A7F" w:rsidRPr="001C6A7F" w:rsidRDefault="001C6A7F" w:rsidP="001C6A7F">
      <w:pPr>
        <w:rPr>
          <w:rFonts w:ascii="Arial" w:eastAsia="Calibri" w:hAnsi="Arial" w:cs="Arial"/>
          <w:lang w:eastAsia="en-US"/>
        </w:rPr>
      </w:pPr>
    </w:p>
    <w:p w14:paraId="0F6958D4" w14:textId="77777777" w:rsidR="001C6A7F" w:rsidRPr="001C6A7F" w:rsidRDefault="001C6A7F" w:rsidP="001C6A7F">
      <w:pPr>
        <w:rPr>
          <w:rFonts w:ascii="Arial" w:eastAsia="Calibri" w:hAnsi="Arial" w:cs="Arial"/>
          <w:lang w:eastAsia="en-US"/>
        </w:rPr>
      </w:pPr>
    </w:p>
    <w:p w14:paraId="57817151" w14:textId="77777777" w:rsidR="001C6A7F" w:rsidRPr="001C6A7F" w:rsidRDefault="001C6A7F" w:rsidP="001C6A7F">
      <w:pPr>
        <w:rPr>
          <w:rFonts w:ascii="Arial" w:eastAsia="Calibri" w:hAnsi="Arial" w:cs="Arial"/>
          <w:b/>
          <w:lang w:eastAsia="en-US"/>
        </w:rPr>
      </w:pPr>
      <w:r w:rsidRPr="001C6A7F">
        <w:rPr>
          <w:rFonts w:ascii="Arial" w:eastAsia="Calibri" w:hAnsi="Arial" w:cs="Arial"/>
          <w:b/>
          <w:lang w:eastAsia="en-US"/>
        </w:rPr>
        <w:t>HOW TO CONTACT US</w:t>
      </w:r>
    </w:p>
    <w:p w14:paraId="1BE50D87" w14:textId="77777777" w:rsidR="001C6A7F" w:rsidRPr="001C6A7F" w:rsidRDefault="001C6A7F" w:rsidP="001C6A7F">
      <w:pPr>
        <w:rPr>
          <w:rFonts w:ascii="Arial" w:eastAsia="Calibri" w:hAnsi="Arial" w:cs="Arial"/>
          <w:lang w:eastAsia="en-US"/>
        </w:rPr>
      </w:pPr>
    </w:p>
    <w:p w14:paraId="3D44AECA" w14:textId="77777777" w:rsidR="001C6A7F" w:rsidRPr="001C6A7F" w:rsidRDefault="001C6A7F" w:rsidP="001C6A7F">
      <w:pPr>
        <w:rPr>
          <w:rFonts w:ascii="Arial" w:eastAsia="Calibri" w:hAnsi="Arial" w:cs="Arial"/>
          <w:lang w:eastAsia="en-US"/>
        </w:rPr>
      </w:pPr>
      <w:r w:rsidRPr="001C6A7F">
        <w:rPr>
          <w:rFonts w:ascii="Arial" w:eastAsia="Calibri" w:hAnsi="Arial" w:cs="Arial"/>
          <w:lang w:eastAsia="en-US"/>
        </w:rPr>
        <w:t>If you:</w:t>
      </w:r>
    </w:p>
    <w:p w14:paraId="0EF23E72" w14:textId="77777777" w:rsidR="001C6A7F" w:rsidRPr="001C6A7F" w:rsidRDefault="001C6A7F" w:rsidP="001C6A7F">
      <w:pPr>
        <w:rPr>
          <w:rFonts w:ascii="Arial" w:eastAsia="Calibri" w:hAnsi="Arial" w:cs="Arial"/>
          <w:lang w:eastAsia="en-US"/>
        </w:rPr>
      </w:pPr>
    </w:p>
    <w:p w14:paraId="7E5264B1" w14:textId="77777777" w:rsidR="001C6A7F" w:rsidRPr="001C6A7F" w:rsidRDefault="001C6A7F" w:rsidP="000C2363">
      <w:pPr>
        <w:numPr>
          <w:ilvl w:val="0"/>
          <w:numId w:val="17"/>
        </w:numPr>
        <w:spacing w:after="200" w:line="276" w:lineRule="auto"/>
        <w:contextualSpacing/>
        <w:rPr>
          <w:rFonts w:ascii="Arial" w:eastAsia="Calibri" w:hAnsi="Arial" w:cs="Arial"/>
          <w:lang w:eastAsia="en-US"/>
        </w:rPr>
      </w:pPr>
      <w:r w:rsidRPr="001C6A7F">
        <w:rPr>
          <w:rFonts w:ascii="Arial" w:eastAsia="Calibri" w:hAnsi="Arial" w:cs="Arial"/>
          <w:lang w:eastAsia="en-US"/>
        </w:rPr>
        <w:t>have a question about someone with a decision-making disability and think they might need a guardian (a person to make decisions for them about where they live or what medical care they have), or an administrator (</w:t>
      </w:r>
      <w:r w:rsidR="003145F7">
        <w:rPr>
          <w:rFonts w:ascii="Arial" w:eastAsia="Calibri" w:hAnsi="Arial" w:cs="Arial"/>
          <w:lang w:eastAsia="en-US"/>
        </w:rPr>
        <w:t>a person</w:t>
      </w:r>
      <w:r w:rsidR="003145F7" w:rsidRPr="001C6A7F">
        <w:rPr>
          <w:rFonts w:ascii="Arial" w:eastAsia="Calibri" w:hAnsi="Arial" w:cs="Arial"/>
          <w:lang w:eastAsia="en-US"/>
        </w:rPr>
        <w:t xml:space="preserve"> </w:t>
      </w:r>
      <w:r w:rsidRPr="001C6A7F">
        <w:rPr>
          <w:rFonts w:ascii="Arial" w:eastAsia="Calibri" w:hAnsi="Arial" w:cs="Arial"/>
          <w:lang w:eastAsia="en-US"/>
        </w:rPr>
        <w:t>to make decisions for them about their money)</w:t>
      </w:r>
    </w:p>
    <w:p w14:paraId="39EDCCDE" w14:textId="77777777" w:rsidR="001C6A7F" w:rsidRPr="001C6A7F" w:rsidRDefault="001C6A7F" w:rsidP="000C2363">
      <w:pPr>
        <w:numPr>
          <w:ilvl w:val="0"/>
          <w:numId w:val="17"/>
        </w:numPr>
        <w:spacing w:after="200" w:line="276" w:lineRule="auto"/>
        <w:contextualSpacing/>
        <w:rPr>
          <w:rFonts w:ascii="Arial" w:eastAsia="Calibri" w:hAnsi="Arial" w:cs="Arial"/>
          <w:lang w:eastAsia="en-US"/>
        </w:rPr>
      </w:pPr>
      <w:r w:rsidRPr="001C6A7F">
        <w:rPr>
          <w:rFonts w:ascii="Arial" w:eastAsia="Calibri" w:hAnsi="Arial" w:cs="Arial"/>
          <w:lang w:eastAsia="en-US"/>
        </w:rPr>
        <w:t>are worried about the safety and welfare of someone with a decision-making disability, or</w:t>
      </w:r>
    </w:p>
    <w:p w14:paraId="72D93025" w14:textId="77777777" w:rsidR="001C6A7F" w:rsidRPr="001C6A7F" w:rsidRDefault="001C6A7F" w:rsidP="000C2363">
      <w:pPr>
        <w:numPr>
          <w:ilvl w:val="0"/>
          <w:numId w:val="17"/>
        </w:numPr>
        <w:spacing w:after="200" w:line="276" w:lineRule="auto"/>
        <w:contextualSpacing/>
        <w:rPr>
          <w:rFonts w:ascii="Arial" w:eastAsia="Calibri" w:hAnsi="Arial" w:cs="Arial"/>
          <w:lang w:eastAsia="en-US"/>
        </w:rPr>
      </w:pPr>
      <w:r w:rsidRPr="001C6A7F">
        <w:rPr>
          <w:rFonts w:ascii="Arial" w:eastAsia="Calibri" w:hAnsi="Arial" w:cs="Arial"/>
          <w:lang w:eastAsia="en-US"/>
        </w:rPr>
        <w:t>want to know what you can do to plan for a time when you might not be able to make decisions for yourself</w:t>
      </w:r>
    </w:p>
    <w:p w14:paraId="1118F0EF" w14:textId="77777777" w:rsidR="001C6A7F" w:rsidRPr="001C6A7F" w:rsidRDefault="001C6A7F" w:rsidP="001C6A7F">
      <w:pPr>
        <w:rPr>
          <w:rFonts w:ascii="Arial" w:eastAsia="Calibri" w:hAnsi="Arial" w:cs="Arial"/>
          <w:lang w:eastAsia="en-US"/>
        </w:rPr>
      </w:pPr>
    </w:p>
    <w:p w14:paraId="04DFAD1C" w14:textId="77777777" w:rsidR="001C6A7F" w:rsidRPr="001C6A7F" w:rsidRDefault="001C6A7F" w:rsidP="001C6A7F">
      <w:pPr>
        <w:rPr>
          <w:rFonts w:ascii="Arial" w:eastAsia="Calibri" w:hAnsi="Arial" w:cs="Arial"/>
          <w:lang w:eastAsia="en-US"/>
        </w:rPr>
      </w:pPr>
      <w:r w:rsidRPr="001C6A7F">
        <w:rPr>
          <w:rFonts w:ascii="Arial" w:eastAsia="Calibri" w:hAnsi="Arial" w:cs="Arial"/>
          <w:lang w:eastAsia="en-US"/>
        </w:rPr>
        <w:t xml:space="preserve">call the Office on </w:t>
      </w:r>
      <w:r w:rsidRPr="001C6A7F">
        <w:rPr>
          <w:rFonts w:ascii="Arial" w:eastAsia="Calibri" w:hAnsi="Arial" w:cs="Arial"/>
          <w:b/>
          <w:lang w:eastAsia="en-US"/>
        </w:rPr>
        <w:t>1300 858 455</w:t>
      </w:r>
      <w:r w:rsidRPr="001C6A7F">
        <w:rPr>
          <w:rFonts w:ascii="Arial" w:eastAsia="Calibri" w:hAnsi="Arial" w:cs="Arial"/>
          <w:lang w:eastAsia="en-US"/>
        </w:rPr>
        <w:t xml:space="preserve"> between </w:t>
      </w:r>
      <w:r w:rsidR="008033D1">
        <w:rPr>
          <w:rFonts w:ascii="Arial" w:eastAsia="Calibri" w:hAnsi="Arial" w:cs="Arial"/>
          <w:lang w:eastAsia="en-US"/>
        </w:rPr>
        <w:t>9</w:t>
      </w:r>
      <w:r w:rsidR="00E510A6" w:rsidRPr="001C6A7F">
        <w:rPr>
          <w:rFonts w:ascii="Arial" w:eastAsia="Calibri" w:hAnsi="Arial" w:cs="Arial"/>
          <w:lang w:eastAsia="en-US"/>
        </w:rPr>
        <w:t xml:space="preserve">am </w:t>
      </w:r>
      <w:r w:rsidR="008033D1">
        <w:rPr>
          <w:rFonts w:ascii="Arial" w:eastAsia="Calibri" w:hAnsi="Arial" w:cs="Arial"/>
          <w:lang w:eastAsia="en-US"/>
        </w:rPr>
        <w:t>and</w:t>
      </w:r>
      <w:r w:rsidRPr="001C6A7F">
        <w:rPr>
          <w:rFonts w:ascii="Arial" w:eastAsia="Calibri" w:hAnsi="Arial" w:cs="Arial"/>
          <w:lang w:eastAsia="en-US"/>
        </w:rPr>
        <w:t xml:space="preserve"> 4.30pm, Monday to Friday.</w:t>
      </w:r>
    </w:p>
    <w:p w14:paraId="1400CC10" w14:textId="77777777" w:rsidR="001C6A7F" w:rsidRPr="001C6A7F" w:rsidRDefault="001C6A7F" w:rsidP="001C6A7F">
      <w:pPr>
        <w:rPr>
          <w:rFonts w:ascii="Arial" w:eastAsia="Calibri" w:hAnsi="Arial" w:cs="Arial"/>
          <w:lang w:eastAsia="en-US"/>
        </w:rPr>
      </w:pPr>
    </w:p>
    <w:p w14:paraId="7DA140D3" w14:textId="77777777" w:rsidR="0098206B" w:rsidRPr="001C6906" w:rsidRDefault="0098206B" w:rsidP="007248E3">
      <w:pPr>
        <w:autoSpaceDE w:val="0"/>
        <w:autoSpaceDN w:val="0"/>
        <w:adjustRightInd w:val="0"/>
      </w:pPr>
    </w:p>
    <w:sectPr w:rsidR="0098206B" w:rsidRPr="001C6906" w:rsidSect="00030F90">
      <w:footerReference w:type="default" r:id="rId13"/>
      <w:pgSz w:w="11906" w:h="16838" w:code="9"/>
      <w:pgMar w:top="737" w:right="1797" w:bottom="567"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2588" w14:textId="77777777" w:rsidR="00B00BE5" w:rsidRDefault="00B00BE5">
      <w:r>
        <w:separator/>
      </w:r>
    </w:p>
  </w:endnote>
  <w:endnote w:type="continuationSeparator" w:id="0">
    <w:p w14:paraId="1E6F9E60" w14:textId="77777777" w:rsidR="00B00BE5" w:rsidRDefault="00B00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NewPS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Lucida Calligraphy">
    <w:panose1 w:val="03010101010101010101"/>
    <w:charset w:val="00"/>
    <w:family w:val="script"/>
    <w:pitch w:val="variable"/>
    <w:sig w:usb0="00000003" w:usb1="00000000" w:usb2="00000000" w:usb3="00000000" w:csb0="00000001" w:csb1="00000000"/>
  </w:font>
  <w:font w:name="HelveticaNeueLTPro-L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FBEF4" w14:textId="77777777" w:rsidR="00B00BE5" w:rsidRPr="00712684" w:rsidRDefault="00B00BE5" w:rsidP="00712684">
    <w:pPr>
      <w:pStyle w:val="Footer"/>
      <w:jc w:val="right"/>
      <w:rPr>
        <w:rFonts w:ascii="Arial" w:hAnsi="Arial" w:cs="Arial"/>
        <w:sz w:val="12"/>
        <w:szCs w:val="12"/>
      </w:rPr>
    </w:pPr>
    <w:r w:rsidRPr="00712684">
      <w:rPr>
        <w:rFonts w:ascii="Arial" w:hAnsi="Arial" w:cs="Arial"/>
        <w:sz w:val="12"/>
        <w:szCs w:val="12"/>
      </w:rPr>
      <w:t xml:space="preserve">Page </w:t>
    </w:r>
    <w:r w:rsidRPr="00712684">
      <w:rPr>
        <w:rFonts w:ascii="Arial" w:hAnsi="Arial" w:cs="Arial"/>
        <w:sz w:val="12"/>
        <w:szCs w:val="12"/>
      </w:rPr>
      <w:fldChar w:fldCharType="begin"/>
    </w:r>
    <w:r w:rsidRPr="00712684">
      <w:rPr>
        <w:rFonts w:ascii="Arial" w:hAnsi="Arial" w:cs="Arial"/>
        <w:sz w:val="12"/>
        <w:szCs w:val="12"/>
      </w:rPr>
      <w:instrText xml:space="preserve"> PAGE </w:instrText>
    </w:r>
    <w:r w:rsidRPr="00712684">
      <w:rPr>
        <w:rFonts w:ascii="Arial" w:hAnsi="Arial" w:cs="Arial"/>
        <w:sz w:val="12"/>
        <w:szCs w:val="12"/>
      </w:rPr>
      <w:fldChar w:fldCharType="separate"/>
    </w:r>
    <w:r w:rsidR="00CF61B3">
      <w:rPr>
        <w:rFonts w:ascii="Arial" w:hAnsi="Arial" w:cs="Arial"/>
        <w:noProof/>
        <w:sz w:val="12"/>
        <w:szCs w:val="12"/>
      </w:rPr>
      <w:t>21</w:t>
    </w:r>
    <w:r w:rsidRPr="00712684">
      <w:rPr>
        <w:rFonts w:ascii="Arial" w:hAnsi="Arial" w:cs="Arial"/>
        <w:sz w:val="12"/>
        <w:szCs w:val="12"/>
      </w:rPr>
      <w:fldChar w:fldCharType="end"/>
    </w:r>
    <w:r w:rsidRPr="00712684">
      <w:rPr>
        <w:rFonts w:ascii="Arial" w:hAnsi="Arial" w:cs="Arial"/>
        <w:sz w:val="12"/>
        <w:szCs w:val="12"/>
      </w:rPr>
      <w:t xml:space="preserve"> of </w:t>
    </w:r>
    <w:r w:rsidRPr="00712684">
      <w:rPr>
        <w:rFonts w:ascii="Arial" w:hAnsi="Arial" w:cs="Arial"/>
        <w:sz w:val="12"/>
        <w:szCs w:val="12"/>
      </w:rPr>
      <w:fldChar w:fldCharType="begin"/>
    </w:r>
    <w:r w:rsidRPr="00712684">
      <w:rPr>
        <w:rFonts w:ascii="Arial" w:hAnsi="Arial" w:cs="Arial"/>
        <w:sz w:val="12"/>
        <w:szCs w:val="12"/>
      </w:rPr>
      <w:instrText xml:space="preserve"> NUMPAGES </w:instrText>
    </w:r>
    <w:r w:rsidRPr="00712684">
      <w:rPr>
        <w:rFonts w:ascii="Arial" w:hAnsi="Arial" w:cs="Arial"/>
        <w:sz w:val="12"/>
        <w:szCs w:val="12"/>
      </w:rPr>
      <w:fldChar w:fldCharType="separate"/>
    </w:r>
    <w:r w:rsidR="00CF61B3">
      <w:rPr>
        <w:rFonts w:ascii="Arial" w:hAnsi="Arial" w:cs="Arial"/>
        <w:noProof/>
        <w:sz w:val="12"/>
        <w:szCs w:val="12"/>
      </w:rPr>
      <w:t>82</w:t>
    </w:r>
    <w:r w:rsidRPr="00712684">
      <w:rPr>
        <w:rFonts w:ascii="Arial" w:hAnsi="Arial"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02F43" w14:textId="77777777" w:rsidR="00B00BE5" w:rsidRDefault="00B00BE5">
      <w:r>
        <w:separator/>
      </w:r>
    </w:p>
  </w:footnote>
  <w:footnote w:type="continuationSeparator" w:id="0">
    <w:p w14:paraId="25BCBE61" w14:textId="77777777" w:rsidR="00B00BE5" w:rsidRDefault="00B00BE5">
      <w:r>
        <w:continuationSeparator/>
      </w:r>
    </w:p>
  </w:footnote>
  <w:footnote w:id="1">
    <w:p w14:paraId="163F6468" w14:textId="77777777" w:rsidR="00B00BE5" w:rsidRPr="007C0CC6" w:rsidRDefault="00B00BE5" w:rsidP="00B857AF">
      <w:pPr>
        <w:pStyle w:val="FootnoteText"/>
        <w:rPr>
          <w:rFonts w:ascii="Arial" w:hAnsi="Arial" w:cs="Arial"/>
        </w:rPr>
      </w:pPr>
      <w:r w:rsidRPr="007C0CC6">
        <w:rPr>
          <w:rStyle w:val="FootnoteReference"/>
          <w:rFonts w:ascii="Arial" w:hAnsi="Arial" w:cs="Arial"/>
        </w:rPr>
        <w:footnoteRef/>
      </w:r>
      <w:r w:rsidRPr="007C0CC6">
        <w:rPr>
          <w:rFonts w:ascii="Arial" w:hAnsi="Arial" w:cs="Arial"/>
        </w:rPr>
        <w:t xml:space="preserve"> Australian Institute of Health and Welfare 2007.  Disability in Australia: acquired brain injury.  Bulletin no.55. Cat. No. AUS 96. Canberra:</w:t>
      </w:r>
      <w:r>
        <w:rPr>
          <w:rFonts w:ascii="Arial" w:hAnsi="Arial" w:cs="Arial"/>
        </w:rPr>
        <w:t xml:space="preserve"> </w:t>
      </w:r>
      <w:r w:rsidRPr="007C0CC6">
        <w:rPr>
          <w:rFonts w:ascii="Arial" w:hAnsi="Arial" w:cs="Arial"/>
        </w:rPr>
        <w:t>AIHW, p.1.</w:t>
      </w:r>
    </w:p>
    <w:p w14:paraId="18FB947E" w14:textId="77777777" w:rsidR="00B00BE5" w:rsidRPr="007C0CC6" w:rsidRDefault="00B00BE5" w:rsidP="00B857AF">
      <w:pPr>
        <w:pStyle w:val="FootnoteText"/>
        <w:rPr>
          <w:rFonts w:ascii="Arial" w:hAnsi="Arial" w:cs="Arial"/>
        </w:rPr>
      </w:pPr>
    </w:p>
  </w:footnote>
  <w:footnote w:id="2">
    <w:p w14:paraId="067C6DC9" w14:textId="23E81E82" w:rsidR="00B00BE5" w:rsidRDefault="00B00BE5" w:rsidP="00B857AF">
      <w:pPr>
        <w:rPr>
          <w:rFonts w:ascii="Arial" w:hAnsi="Arial" w:cs="Arial"/>
          <w:sz w:val="20"/>
          <w:szCs w:val="20"/>
        </w:rPr>
      </w:pPr>
      <w:r w:rsidRPr="007C0CC6">
        <w:rPr>
          <w:rStyle w:val="FootnoteReference"/>
          <w:rFonts w:ascii="Arial" w:hAnsi="Arial" w:cs="Arial"/>
          <w:sz w:val="20"/>
          <w:szCs w:val="20"/>
        </w:rPr>
        <w:footnoteRef/>
      </w:r>
      <w:r w:rsidRPr="007C0CC6">
        <w:rPr>
          <w:rFonts w:ascii="Arial" w:hAnsi="Arial" w:cs="Arial"/>
          <w:sz w:val="20"/>
          <w:szCs w:val="20"/>
        </w:rPr>
        <w:t xml:space="preserve"> </w:t>
      </w:r>
      <w:r>
        <w:rPr>
          <w:rFonts w:ascii="Arial" w:hAnsi="Arial" w:cs="Arial"/>
          <w:sz w:val="20"/>
          <w:szCs w:val="20"/>
        </w:rPr>
        <w:t xml:space="preserve">Department of Communities, </w:t>
      </w:r>
      <w:r w:rsidRPr="007C0CC6">
        <w:rPr>
          <w:rFonts w:ascii="Arial" w:hAnsi="Arial" w:cs="Arial"/>
          <w:sz w:val="20"/>
          <w:szCs w:val="20"/>
        </w:rPr>
        <w:t>Disability Services. Annual Client and Service Data Collection, 201</w:t>
      </w:r>
      <w:r>
        <w:rPr>
          <w:rFonts w:ascii="Arial" w:hAnsi="Arial" w:cs="Arial"/>
          <w:sz w:val="20"/>
          <w:szCs w:val="20"/>
        </w:rPr>
        <w:t>7</w:t>
      </w:r>
      <w:r w:rsidRPr="007C0CC6">
        <w:rPr>
          <w:rFonts w:ascii="Arial" w:hAnsi="Arial" w:cs="Arial"/>
          <w:sz w:val="20"/>
          <w:szCs w:val="20"/>
        </w:rPr>
        <w:t>/1</w:t>
      </w:r>
      <w:r>
        <w:rPr>
          <w:rFonts w:ascii="Arial" w:hAnsi="Arial" w:cs="Arial"/>
          <w:sz w:val="20"/>
          <w:szCs w:val="20"/>
        </w:rPr>
        <w:t>8</w:t>
      </w:r>
      <w:r w:rsidRPr="007C0CC6">
        <w:rPr>
          <w:rFonts w:ascii="Arial" w:hAnsi="Arial" w:cs="Arial"/>
          <w:sz w:val="20"/>
          <w:szCs w:val="20"/>
        </w:rPr>
        <w:t>.</w:t>
      </w:r>
    </w:p>
    <w:p w14:paraId="6E8C5A7C" w14:textId="77777777" w:rsidR="00B00BE5" w:rsidRPr="007C0CC6" w:rsidRDefault="00B00BE5" w:rsidP="00B857AF">
      <w:pPr>
        <w:rPr>
          <w:rStyle w:val="FootnoteReference"/>
          <w:rFonts w:ascii="Arial" w:hAnsi="Arial" w:cs="Arial"/>
          <w:sz w:val="20"/>
          <w:szCs w:val="20"/>
        </w:rPr>
      </w:pPr>
    </w:p>
  </w:footnote>
  <w:footnote w:id="3">
    <w:p w14:paraId="1978362B" w14:textId="77777777" w:rsidR="00B00BE5" w:rsidRDefault="00B00BE5">
      <w:pPr>
        <w:pStyle w:val="FootnoteText"/>
        <w:rPr>
          <w:rFonts w:ascii="Arial" w:hAnsi="Arial" w:cs="Arial"/>
        </w:rPr>
      </w:pPr>
      <w:r w:rsidRPr="007C0CC6">
        <w:rPr>
          <w:rStyle w:val="FootnoteReference"/>
          <w:rFonts w:ascii="Arial" w:hAnsi="Arial" w:cs="Arial"/>
        </w:rPr>
        <w:footnoteRef/>
      </w:r>
      <w:r w:rsidRPr="007C0CC6">
        <w:rPr>
          <w:rFonts w:ascii="Arial" w:hAnsi="Arial" w:cs="Arial"/>
        </w:rPr>
        <w:t xml:space="preserve"> Economic Cost of Dementia in Australia 2016 – 2056, report prepared for Alzheimer’s Australia by Professor Laurie Brown, Erick Hansnata and Hai Anh La, NATSEM at the Institute for Governance and Policy Analysis, University of Canberra, February 2017.</w:t>
      </w:r>
    </w:p>
    <w:p w14:paraId="33C2D17C" w14:textId="77777777" w:rsidR="00B00BE5" w:rsidRPr="007C0CC6" w:rsidRDefault="00B00BE5">
      <w:pPr>
        <w:pStyle w:val="FootnoteText"/>
        <w:rPr>
          <w:rFonts w:ascii="Arial" w:hAnsi="Arial" w:cs="Arial"/>
        </w:rPr>
      </w:pPr>
    </w:p>
  </w:footnote>
  <w:footnote w:id="4">
    <w:p w14:paraId="53EB4EEC" w14:textId="7ECE3419" w:rsidR="00B00BE5" w:rsidRPr="003E3CDE" w:rsidRDefault="00B00BE5">
      <w:pPr>
        <w:pStyle w:val="FootnoteText"/>
        <w:rPr>
          <w:rFonts w:ascii="Arial" w:hAnsi="Arial" w:cs="Arial"/>
        </w:rPr>
      </w:pPr>
      <w:r>
        <w:rPr>
          <w:rStyle w:val="FootnoteReference"/>
        </w:rPr>
        <w:footnoteRef/>
      </w:r>
      <w:r>
        <w:t xml:space="preserve"> </w:t>
      </w:r>
      <w:r w:rsidRPr="003E3CDE">
        <w:rPr>
          <w:rFonts w:ascii="Arial" w:hAnsi="Arial" w:cs="Arial"/>
        </w:rPr>
        <w:t>D</w:t>
      </w:r>
      <w:r>
        <w:rPr>
          <w:rFonts w:ascii="Arial" w:hAnsi="Arial" w:cs="Arial"/>
        </w:rPr>
        <w:t>epartment of Communities, D</w:t>
      </w:r>
      <w:r w:rsidRPr="003E3CDE">
        <w:rPr>
          <w:rFonts w:ascii="Arial" w:hAnsi="Arial" w:cs="Arial"/>
        </w:rPr>
        <w:t>isab</w:t>
      </w:r>
      <w:r>
        <w:rPr>
          <w:rFonts w:ascii="Arial" w:hAnsi="Arial" w:cs="Arial"/>
        </w:rPr>
        <w:t>ility Services. Annual Client and Service Data Collection, 2017/18.</w:t>
      </w:r>
    </w:p>
  </w:footnote>
  <w:footnote w:id="5">
    <w:p w14:paraId="053F9B84" w14:textId="77777777" w:rsidR="00B00BE5" w:rsidRPr="003E3CDE" w:rsidRDefault="00B00BE5">
      <w:pPr>
        <w:pStyle w:val="FootnoteText"/>
        <w:rPr>
          <w:rFonts w:ascii="Arial" w:hAnsi="Arial" w:cs="Arial"/>
        </w:rPr>
      </w:pPr>
      <w:r>
        <w:rPr>
          <w:rStyle w:val="FootnoteReference"/>
        </w:rPr>
        <w:footnoteRef/>
      </w:r>
      <w:r>
        <w:t xml:space="preserve"> </w:t>
      </w:r>
      <w:r>
        <w:rPr>
          <w:rFonts w:ascii="Arial" w:hAnsi="Arial" w:cs="Arial"/>
        </w:rPr>
        <w:t xml:space="preserve">Slade, T., Johnston, A., Teesson, M., Whiteford, H., Burgess, P., Pirkis, J., Saw, S. 2009 </w:t>
      </w:r>
      <w:r w:rsidRPr="003E3CDE">
        <w:rPr>
          <w:rFonts w:ascii="Arial" w:hAnsi="Arial" w:cs="Arial"/>
          <w:i/>
        </w:rPr>
        <w:t>The Mental Health of Australians 2. Report on the 2007 National Survey of Mental Health and Wellbeing.</w:t>
      </w:r>
      <w:r>
        <w:rPr>
          <w:rFonts w:ascii="Arial" w:hAnsi="Arial" w:cs="Arial"/>
        </w:rPr>
        <w:t xml:space="preserve"> Department of Health and Ageing, Canberra. P.xii.</w:t>
      </w:r>
    </w:p>
  </w:footnote>
  <w:footnote w:id="6">
    <w:p w14:paraId="743DBA04" w14:textId="77777777" w:rsidR="00B00BE5" w:rsidRDefault="00B00BE5">
      <w:pPr>
        <w:pStyle w:val="FootnoteText"/>
      </w:pPr>
      <w:r>
        <w:rPr>
          <w:rStyle w:val="FootnoteReference"/>
        </w:rPr>
        <w:footnoteRef/>
      </w:r>
      <w:r>
        <w:t xml:space="preserve"> </w:t>
      </w:r>
      <w:r w:rsidRPr="007C0CC6">
        <w:rPr>
          <w:rFonts w:ascii="Arial" w:hAnsi="Arial" w:cs="Arial"/>
        </w:rPr>
        <w:t>This survey was repeated in 2007 but no state or territory data was obtained.</w:t>
      </w:r>
    </w:p>
  </w:footnote>
  <w:footnote w:id="7">
    <w:p w14:paraId="7F162BF4" w14:textId="77777777" w:rsidR="00B00BE5" w:rsidRDefault="00B00BE5">
      <w:pPr>
        <w:pStyle w:val="FootnoteText"/>
      </w:pPr>
      <w:r>
        <w:rPr>
          <w:rStyle w:val="FootnoteReference"/>
        </w:rPr>
        <w:footnoteRef/>
      </w:r>
      <w:r>
        <w:t xml:space="preserve"> </w:t>
      </w:r>
      <w:r w:rsidRPr="007C0CC6">
        <w:rPr>
          <w:rFonts w:ascii="Arial" w:hAnsi="Arial" w:cs="Arial"/>
        </w:rPr>
        <w:t xml:space="preserve">Australian Bureau of Statistics, 1999. </w:t>
      </w:r>
      <w:r w:rsidRPr="007C0CC6">
        <w:rPr>
          <w:rFonts w:ascii="Arial" w:hAnsi="Arial" w:cs="Arial"/>
          <w:i/>
        </w:rPr>
        <w:t xml:space="preserve">Mental Health and wellbeing: profile of Australian Adults. Western Australia 1997-1998. </w:t>
      </w:r>
      <w:r w:rsidRPr="007C0CC6">
        <w:rPr>
          <w:rFonts w:ascii="Arial" w:hAnsi="Arial" w:cs="Arial"/>
        </w:rPr>
        <w:t>ABS Catalogue No. 4326.5 Canberra: ABS reported in Health Measures 2005: a report on the health of the People of Western Australia; Department of Health, 2005, p.222.</w:t>
      </w:r>
    </w:p>
  </w:footnote>
  <w:footnote w:id="8">
    <w:p w14:paraId="10A11D44" w14:textId="77777777" w:rsidR="00B00BE5" w:rsidRDefault="00B00BE5">
      <w:pPr>
        <w:pStyle w:val="FootnoteText"/>
      </w:pPr>
      <w:r>
        <w:rPr>
          <w:rStyle w:val="FootnoteReference"/>
        </w:rPr>
        <w:footnoteRef/>
      </w:r>
      <w:r>
        <w:t xml:space="preserve"> </w:t>
      </w:r>
      <w:r w:rsidRPr="007C0CC6">
        <w:rPr>
          <w:rFonts w:ascii="Arial" w:hAnsi="Arial" w:cs="Arial"/>
        </w:rPr>
        <w:t xml:space="preserve">Expenditure includes shared Department of </w:t>
      </w:r>
      <w:r w:rsidRPr="005E3A51">
        <w:rPr>
          <w:rFonts w:ascii="Arial" w:hAnsi="Arial" w:cs="Arial"/>
        </w:rPr>
        <w:t>Justice</w:t>
      </w:r>
      <w:r w:rsidRPr="007C0CC6">
        <w:rPr>
          <w:rFonts w:ascii="Arial" w:hAnsi="Arial" w:cs="Arial"/>
        </w:rPr>
        <w:t xml:space="preserve"> corporate support.</w:t>
      </w:r>
    </w:p>
  </w:footnote>
  <w:footnote w:id="9">
    <w:p w14:paraId="0FEC634B" w14:textId="77777777" w:rsidR="00B00BE5" w:rsidRPr="00351096" w:rsidRDefault="00B00BE5">
      <w:pPr>
        <w:pStyle w:val="FootnoteText"/>
        <w:rPr>
          <w:rFonts w:ascii="Arial" w:hAnsi="Arial" w:cs="Arial"/>
        </w:rPr>
      </w:pPr>
      <w:r>
        <w:rPr>
          <w:rStyle w:val="FootnoteReference"/>
        </w:rPr>
        <w:footnoteRef/>
      </w:r>
      <w:r>
        <w:t xml:space="preserve"> </w:t>
      </w:r>
      <w:r>
        <w:rPr>
          <w:rFonts w:ascii="Arial" w:hAnsi="Arial" w:cs="Arial"/>
        </w:rPr>
        <w:t>Australian Bureau of Statistics 2</w:t>
      </w:r>
      <w:r w:rsidRPr="00351096">
        <w:rPr>
          <w:rFonts w:ascii="Arial" w:hAnsi="Arial" w:cs="Arial"/>
        </w:rPr>
        <w:t>016 Census: Aboriginal and/or Torres Strait Islander Peoples QuickStats</w:t>
      </w:r>
      <w:r>
        <w:rPr>
          <w:rFonts w:ascii="Arial" w:hAnsi="Arial" w:cs="Arial"/>
        </w:rPr>
        <w:t>, h</w:t>
      </w:r>
      <w:r w:rsidRPr="00FB4CB9">
        <w:rPr>
          <w:rFonts w:ascii="Arial" w:hAnsi="Arial" w:cs="Arial"/>
        </w:rPr>
        <w:t>ttp://www.censusdata.abs.gov.au/census_services/getproduct/census/2016/quickstat/IQS5</w:t>
      </w:r>
    </w:p>
  </w:footnote>
  <w:footnote w:id="10">
    <w:p w14:paraId="7AA9E073" w14:textId="77777777" w:rsidR="00B00BE5" w:rsidRDefault="00B00BE5">
      <w:pPr>
        <w:pStyle w:val="FootnoteText"/>
      </w:pPr>
      <w:r>
        <w:rPr>
          <w:rStyle w:val="FootnoteReference"/>
        </w:rPr>
        <w:footnoteRef/>
      </w:r>
      <w:r>
        <w:t xml:space="preserve"> </w:t>
      </w:r>
      <w:r>
        <w:rPr>
          <w:rFonts w:ascii="Arial" w:hAnsi="Arial" w:cs="Arial"/>
        </w:rPr>
        <w:t>Australian Bureau of Statistics 2</w:t>
      </w:r>
      <w:r w:rsidRPr="00B53635">
        <w:rPr>
          <w:rFonts w:ascii="Arial" w:hAnsi="Arial" w:cs="Arial"/>
        </w:rPr>
        <w:t>016 Census: Aboriginal and/or Torres Strait Islander Peoples QuickStats</w:t>
      </w:r>
      <w:r>
        <w:rPr>
          <w:rFonts w:ascii="Arial" w:hAnsi="Arial" w:cs="Arial"/>
        </w:rPr>
        <w:t>, h</w:t>
      </w:r>
      <w:r w:rsidRPr="00FB4CB9">
        <w:rPr>
          <w:rFonts w:ascii="Arial" w:hAnsi="Arial" w:cs="Arial"/>
        </w:rPr>
        <w:t>ttp://www.censusdata.abs.gov.au/census_services/getproduct/census/2016/quickstat/IQS5</w:t>
      </w:r>
    </w:p>
  </w:footnote>
  <w:footnote w:id="11">
    <w:p w14:paraId="6BC61AA3" w14:textId="5F968FA5" w:rsidR="00B00BE5" w:rsidRDefault="00B00BE5">
      <w:pPr>
        <w:pStyle w:val="FootnoteText"/>
      </w:pPr>
      <w:r>
        <w:rPr>
          <w:rStyle w:val="FootnoteReference"/>
        </w:rPr>
        <w:footnoteRef/>
      </w:r>
      <w:r>
        <w:t xml:space="preserve"> </w:t>
      </w:r>
      <w:r w:rsidRPr="007C0CC6">
        <w:rPr>
          <w:rFonts w:ascii="Arial" w:hAnsi="Arial" w:cs="Arial"/>
        </w:rPr>
        <w:t>Other than the enduring power of attorney form and enduring power of guardianship form, which are not able to be translated into other languages, as they must be in English.</w:t>
      </w:r>
    </w:p>
  </w:footnote>
  <w:footnote w:id="12">
    <w:p w14:paraId="4CA7F2CF" w14:textId="77777777" w:rsidR="00B00BE5" w:rsidRDefault="00B00BE5">
      <w:pPr>
        <w:pStyle w:val="FootnoteText"/>
      </w:pPr>
      <w:r>
        <w:rPr>
          <w:rStyle w:val="FootnoteReference"/>
        </w:rPr>
        <w:footnoteRef/>
      </w:r>
      <w:r>
        <w:t xml:space="preserve"> </w:t>
      </w:r>
      <w:r w:rsidRPr="007C0CC6">
        <w:rPr>
          <w:rFonts w:ascii="Arial" w:hAnsi="Arial" w:cs="Arial"/>
        </w:rPr>
        <w:t>Economic Cost of Dementia in Australia 2016 – 2056, report prepared for Alzheimer’s Australia by Professor Laurie Brown, Erick Hansnata and Hai Anh La, NATSEM at the Institute for Governance and Policy Analysis, University of Canberra, February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5BA9"/>
    <w:multiLevelType w:val="hybridMultilevel"/>
    <w:tmpl w:val="E9FC11E0"/>
    <w:lvl w:ilvl="0" w:tplc="47D0599A">
      <w:start w:val="1"/>
      <w:numFmt w:val="decimal"/>
      <w:lvlText w:val="%1)"/>
      <w:lvlJc w:val="left"/>
      <w:pPr>
        <w:ind w:left="720" w:hanging="360"/>
      </w:pPr>
      <w:rPr>
        <w:rFonts w:hint="default"/>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480317"/>
    <w:multiLevelType w:val="hybridMultilevel"/>
    <w:tmpl w:val="4D008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840795"/>
    <w:multiLevelType w:val="hybridMultilevel"/>
    <w:tmpl w:val="0E9E42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4B791F"/>
    <w:multiLevelType w:val="hybridMultilevel"/>
    <w:tmpl w:val="DEC4B6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06BB1"/>
    <w:multiLevelType w:val="hybridMultilevel"/>
    <w:tmpl w:val="6D3CF0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736EE4"/>
    <w:multiLevelType w:val="multilevel"/>
    <w:tmpl w:val="F2DED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004CC"/>
    <w:multiLevelType w:val="hybridMultilevel"/>
    <w:tmpl w:val="2BE6938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0780D2F"/>
    <w:multiLevelType w:val="hybridMultilevel"/>
    <w:tmpl w:val="D3FE5352"/>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516AD7"/>
    <w:multiLevelType w:val="hybridMultilevel"/>
    <w:tmpl w:val="1876F0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55609C"/>
    <w:multiLevelType w:val="hybridMultilevel"/>
    <w:tmpl w:val="9C20E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F67D5C"/>
    <w:multiLevelType w:val="hybridMultilevel"/>
    <w:tmpl w:val="07D0F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CE8257B"/>
    <w:multiLevelType w:val="hybridMultilevel"/>
    <w:tmpl w:val="168074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26F12722"/>
    <w:multiLevelType w:val="hybridMultilevel"/>
    <w:tmpl w:val="FC48E0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9F434B"/>
    <w:multiLevelType w:val="hybridMultilevel"/>
    <w:tmpl w:val="8FE4AC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2D2AA4"/>
    <w:multiLevelType w:val="hybridMultilevel"/>
    <w:tmpl w:val="40E04A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3101B90"/>
    <w:multiLevelType w:val="hybridMultilevel"/>
    <w:tmpl w:val="0ED8F8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389D27BA"/>
    <w:multiLevelType w:val="hybridMultilevel"/>
    <w:tmpl w:val="8334D740"/>
    <w:lvl w:ilvl="0" w:tplc="41F00C8C">
      <w:start w:val="65"/>
      <w:numFmt w:val="bullet"/>
      <w:lvlText w:val=""/>
      <w:lvlJc w:val="left"/>
      <w:pPr>
        <w:tabs>
          <w:tab w:val="num" w:pos="720"/>
        </w:tabs>
        <w:ind w:left="720" w:hanging="360"/>
      </w:pPr>
      <w:rPr>
        <w:rFonts w:ascii="Symbol" w:eastAsia="Times New Roman" w:hAnsi="Symbol" w:cs="Aria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2C2A9B"/>
    <w:multiLevelType w:val="hybridMultilevel"/>
    <w:tmpl w:val="6658D2C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474EA7"/>
    <w:multiLevelType w:val="hybridMultilevel"/>
    <w:tmpl w:val="61820F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926D24"/>
    <w:multiLevelType w:val="hybridMultilevel"/>
    <w:tmpl w:val="A13C0AB6"/>
    <w:lvl w:ilvl="0" w:tplc="9E4C722E">
      <w:numFmt w:val="bullet"/>
      <w:lvlText w:val=""/>
      <w:lvlJc w:val="left"/>
      <w:pPr>
        <w:tabs>
          <w:tab w:val="num" w:pos="720"/>
        </w:tabs>
        <w:ind w:left="720" w:hanging="360"/>
      </w:pPr>
      <w:rPr>
        <w:rFonts w:ascii="Symbol" w:eastAsia="Times New Roman" w:hAnsi="Symbol" w:cs="CourierNewPSMT"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480ADB"/>
    <w:multiLevelType w:val="hybridMultilevel"/>
    <w:tmpl w:val="4DA62D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B1D0C"/>
    <w:multiLevelType w:val="hybridMultilevel"/>
    <w:tmpl w:val="21AAE4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0D3729F"/>
    <w:multiLevelType w:val="hybridMultilevel"/>
    <w:tmpl w:val="2768334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7001F4"/>
    <w:multiLevelType w:val="hybridMultilevel"/>
    <w:tmpl w:val="22B612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4A74F8F"/>
    <w:multiLevelType w:val="hybridMultilevel"/>
    <w:tmpl w:val="D6B801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5D62049"/>
    <w:multiLevelType w:val="hybridMultilevel"/>
    <w:tmpl w:val="5DAAAB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46618E"/>
    <w:multiLevelType w:val="hybridMultilevel"/>
    <w:tmpl w:val="95B81A80"/>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6549E3"/>
    <w:multiLevelType w:val="hybridMultilevel"/>
    <w:tmpl w:val="90CA05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5F094A"/>
    <w:multiLevelType w:val="hybridMultilevel"/>
    <w:tmpl w:val="2E84FB9C"/>
    <w:lvl w:ilvl="0" w:tplc="308E0FCC">
      <w:start w:val="1"/>
      <w:numFmt w:val="bullet"/>
      <w:lvlText w:val="•"/>
      <w:lvlJc w:val="left"/>
      <w:pPr>
        <w:tabs>
          <w:tab w:val="num" w:pos="720"/>
        </w:tabs>
        <w:ind w:left="720" w:hanging="360"/>
      </w:pPr>
      <w:rPr>
        <w:rFonts w:ascii="Times New Roman" w:hAnsi="Times New Roman" w:hint="default"/>
      </w:rPr>
    </w:lvl>
    <w:lvl w:ilvl="1" w:tplc="7048FAEE" w:tentative="1">
      <w:start w:val="1"/>
      <w:numFmt w:val="bullet"/>
      <w:lvlText w:val="•"/>
      <w:lvlJc w:val="left"/>
      <w:pPr>
        <w:tabs>
          <w:tab w:val="num" w:pos="1440"/>
        </w:tabs>
        <w:ind w:left="1440" w:hanging="360"/>
      </w:pPr>
      <w:rPr>
        <w:rFonts w:ascii="Times New Roman" w:hAnsi="Times New Roman" w:hint="default"/>
      </w:rPr>
    </w:lvl>
    <w:lvl w:ilvl="2" w:tplc="08A0474C" w:tentative="1">
      <w:start w:val="1"/>
      <w:numFmt w:val="bullet"/>
      <w:lvlText w:val="•"/>
      <w:lvlJc w:val="left"/>
      <w:pPr>
        <w:tabs>
          <w:tab w:val="num" w:pos="2160"/>
        </w:tabs>
        <w:ind w:left="2160" w:hanging="360"/>
      </w:pPr>
      <w:rPr>
        <w:rFonts w:ascii="Times New Roman" w:hAnsi="Times New Roman" w:hint="default"/>
      </w:rPr>
    </w:lvl>
    <w:lvl w:ilvl="3" w:tplc="93E65BF6" w:tentative="1">
      <w:start w:val="1"/>
      <w:numFmt w:val="bullet"/>
      <w:lvlText w:val="•"/>
      <w:lvlJc w:val="left"/>
      <w:pPr>
        <w:tabs>
          <w:tab w:val="num" w:pos="2880"/>
        </w:tabs>
        <w:ind w:left="2880" w:hanging="360"/>
      </w:pPr>
      <w:rPr>
        <w:rFonts w:ascii="Times New Roman" w:hAnsi="Times New Roman" w:hint="default"/>
      </w:rPr>
    </w:lvl>
    <w:lvl w:ilvl="4" w:tplc="788C03D2" w:tentative="1">
      <w:start w:val="1"/>
      <w:numFmt w:val="bullet"/>
      <w:lvlText w:val="•"/>
      <w:lvlJc w:val="left"/>
      <w:pPr>
        <w:tabs>
          <w:tab w:val="num" w:pos="3600"/>
        </w:tabs>
        <w:ind w:left="3600" w:hanging="360"/>
      </w:pPr>
      <w:rPr>
        <w:rFonts w:ascii="Times New Roman" w:hAnsi="Times New Roman" w:hint="default"/>
      </w:rPr>
    </w:lvl>
    <w:lvl w:ilvl="5" w:tplc="D0B0A936" w:tentative="1">
      <w:start w:val="1"/>
      <w:numFmt w:val="bullet"/>
      <w:lvlText w:val="•"/>
      <w:lvlJc w:val="left"/>
      <w:pPr>
        <w:tabs>
          <w:tab w:val="num" w:pos="4320"/>
        </w:tabs>
        <w:ind w:left="4320" w:hanging="360"/>
      </w:pPr>
      <w:rPr>
        <w:rFonts w:ascii="Times New Roman" w:hAnsi="Times New Roman" w:hint="default"/>
      </w:rPr>
    </w:lvl>
    <w:lvl w:ilvl="6" w:tplc="25A0C068" w:tentative="1">
      <w:start w:val="1"/>
      <w:numFmt w:val="bullet"/>
      <w:lvlText w:val="•"/>
      <w:lvlJc w:val="left"/>
      <w:pPr>
        <w:tabs>
          <w:tab w:val="num" w:pos="5040"/>
        </w:tabs>
        <w:ind w:left="5040" w:hanging="360"/>
      </w:pPr>
      <w:rPr>
        <w:rFonts w:ascii="Times New Roman" w:hAnsi="Times New Roman" w:hint="default"/>
      </w:rPr>
    </w:lvl>
    <w:lvl w:ilvl="7" w:tplc="D678450E" w:tentative="1">
      <w:start w:val="1"/>
      <w:numFmt w:val="bullet"/>
      <w:lvlText w:val="•"/>
      <w:lvlJc w:val="left"/>
      <w:pPr>
        <w:tabs>
          <w:tab w:val="num" w:pos="5760"/>
        </w:tabs>
        <w:ind w:left="5760" w:hanging="360"/>
      </w:pPr>
      <w:rPr>
        <w:rFonts w:ascii="Times New Roman" w:hAnsi="Times New Roman" w:hint="default"/>
      </w:rPr>
    </w:lvl>
    <w:lvl w:ilvl="8" w:tplc="7C36B09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3567887"/>
    <w:multiLevelType w:val="multilevel"/>
    <w:tmpl w:val="5BA8CC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7A5688"/>
    <w:multiLevelType w:val="hybridMultilevel"/>
    <w:tmpl w:val="3F2E4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383340C"/>
    <w:multiLevelType w:val="hybridMultilevel"/>
    <w:tmpl w:val="DA241D52"/>
    <w:lvl w:ilvl="0" w:tplc="2EE8BE96">
      <w:start w:val="1"/>
      <w:numFmt w:val="bullet"/>
      <w:lvlText w:val=""/>
      <w:lvlJc w:val="left"/>
      <w:pPr>
        <w:tabs>
          <w:tab w:val="num" w:pos="1440"/>
        </w:tabs>
        <w:ind w:left="144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8E7170"/>
    <w:multiLevelType w:val="hybridMultilevel"/>
    <w:tmpl w:val="2E1AF9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7C4C498A"/>
    <w:multiLevelType w:val="hybridMultilevel"/>
    <w:tmpl w:val="DEBC86D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5D0C03"/>
    <w:multiLevelType w:val="hybridMultilevel"/>
    <w:tmpl w:val="0FB879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E821E05"/>
    <w:multiLevelType w:val="hybridMultilevel"/>
    <w:tmpl w:val="BF9C741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9"/>
  </w:num>
  <w:num w:numId="3">
    <w:abstractNumId w:val="20"/>
  </w:num>
  <w:num w:numId="4">
    <w:abstractNumId w:val="13"/>
  </w:num>
  <w:num w:numId="5">
    <w:abstractNumId w:val="31"/>
  </w:num>
  <w:num w:numId="6">
    <w:abstractNumId w:val="27"/>
  </w:num>
  <w:num w:numId="7">
    <w:abstractNumId w:val="35"/>
  </w:num>
  <w:num w:numId="8">
    <w:abstractNumId w:val="17"/>
  </w:num>
  <w:num w:numId="9">
    <w:abstractNumId w:val="3"/>
  </w:num>
  <w:num w:numId="10">
    <w:abstractNumId w:val="33"/>
  </w:num>
  <w:num w:numId="11">
    <w:abstractNumId w:val="26"/>
  </w:num>
  <w:num w:numId="12">
    <w:abstractNumId w:val="7"/>
  </w:num>
  <w:num w:numId="13">
    <w:abstractNumId w:val="14"/>
  </w:num>
  <w:num w:numId="14">
    <w:abstractNumId w:val="18"/>
  </w:num>
  <w:num w:numId="15">
    <w:abstractNumId w:val="16"/>
  </w:num>
  <w:num w:numId="16">
    <w:abstractNumId w:val="1"/>
  </w:num>
  <w:num w:numId="17">
    <w:abstractNumId w:val="8"/>
  </w:num>
  <w:num w:numId="18">
    <w:abstractNumId w:val="30"/>
  </w:num>
  <w:num w:numId="19">
    <w:abstractNumId w:val="10"/>
  </w:num>
  <w:num w:numId="20">
    <w:abstractNumId w:val="23"/>
  </w:num>
  <w:num w:numId="21">
    <w:abstractNumId w:val="0"/>
  </w:num>
  <w:num w:numId="22">
    <w:abstractNumId w:val="5"/>
  </w:num>
  <w:num w:numId="23">
    <w:abstractNumId w:val="25"/>
  </w:num>
  <w:num w:numId="24">
    <w:abstractNumId w:val="30"/>
  </w:num>
  <w:num w:numId="25">
    <w:abstractNumId w:val="9"/>
  </w:num>
  <w:num w:numId="26">
    <w:abstractNumId w:val="4"/>
  </w:num>
  <w:num w:numId="27">
    <w:abstractNumId w:val="15"/>
  </w:num>
  <w:num w:numId="28">
    <w:abstractNumId w:val="29"/>
  </w:num>
  <w:num w:numId="29">
    <w:abstractNumId w:val="28"/>
  </w:num>
  <w:num w:numId="30">
    <w:abstractNumId w:val="11"/>
  </w:num>
  <w:num w:numId="31">
    <w:abstractNumId w:val="24"/>
  </w:num>
  <w:num w:numId="32">
    <w:abstractNumId w:val="34"/>
  </w:num>
  <w:num w:numId="33">
    <w:abstractNumId w:val="12"/>
  </w:num>
  <w:num w:numId="34">
    <w:abstractNumId w:val="21"/>
  </w:num>
  <w:num w:numId="35">
    <w:abstractNumId w:val="2"/>
  </w:num>
  <w:num w:numId="36">
    <w:abstractNumId w:val="6"/>
  </w:num>
  <w:num w:numId="37">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629"/>
    <w:rsid w:val="00000503"/>
    <w:rsid w:val="000005AD"/>
    <w:rsid w:val="00000B13"/>
    <w:rsid w:val="00000C23"/>
    <w:rsid w:val="000012A5"/>
    <w:rsid w:val="00001590"/>
    <w:rsid w:val="00001676"/>
    <w:rsid w:val="00001866"/>
    <w:rsid w:val="00001BBC"/>
    <w:rsid w:val="00001CE7"/>
    <w:rsid w:val="00002008"/>
    <w:rsid w:val="0000205B"/>
    <w:rsid w:val="00002413"/>
    <w:rsid w:val="00002591"/>
    <w:rsid w:val="00002C5E"/>
    <w:rsid w:val="0000317E"/>
    <w:rsid w:val="00003962"/>
    <w:rsid w:val="00003B71"/>
    <w:rsid w:val="00003EBB"/>
    <w:rsid w:val="00004474"/>
    <w:rsid w:val="000047B2"/>
    <w:rsid w:val="00004BAC"/>
    <w:rsid w:val="000050A6"/>
    <w:rsid w:val="00005E97"/>
    <w:rsid w:val="0000627C"/>
    <w:rsid w:val="000065C2"/>
    <w:rsid w:val="00006A3C"/>
    <w:rsid w:val="00006EDC"/>
    <w:rsid w:val="00007418"/>
    <w:rsid w:val="00007519"/>
    <w:rsid w:val="00007698"/>
    <w:rsid w:val="00007798"/>
    <w:rsid w:val="000101C1"/>
    <w:rsid w:val="000103BA"/>
    <w:rsid w:val="000113C4"/>
    <w:rsid w:val="00011400"/>
    <w:rsid w:val="000114DE"/>
    <w:rsid w:val="00011617"/>
    <w:rsid w:val="000117A8"/>
    <w:rsid w:val="000117CA"/>
    <w:rsid w:val="000118DF"/>
    <w:rsid w:val="00011958"/>
    <w:rsid w:val="00011C73"/>
    <w:rsid w:val="00011E8B"/>
    <w:rsid w:val="00011F29"/>
    <w:rsid w:val="00012634"/>
    <w:rsid w:val="0001267A"/>
    <w:rsid w:val="00013942"/>
    <w:rsid w:val="00013AB0"/>
    <w:rsid w:val="00013C47"/>
    <w:rsid w:val="00013D34"/>
    <w:rsid w:val="00014DCD"/>
    <w:rsid w:val="000156D7"/>
    <w:rsid w:val="00015A69"/>
    <w:rsid w:val="00015A78"/>
    <w:rsid w:val="00015C61"/>
    <w:rsid w:val="0001635C"/>
    <w:rsid w:val="0001642F"/>
    <w:rsid w:val="000164E1"/>
    <w:rsid w:val="000169C5"/>
    <w:rsid w:val="00016DF2"/>
    <w:rsid w:val="00016F04"/>
    <w:rsid w:val="0001714D"/>
    <w:rsid w:val="00017522"/>
    <w:rsid w:val="00017959"/>
    <w:rsid w:val="00017F2C"/>
    <w:rsid w:val="0002030F"/>
    <w:rsid w:val="000208CE"/>
    <w:rsid w:val="0002133B"/>
    <w:rsid w:val="00021C3A"/>
    <w:rsid w:val="0002254A"/>
    <w:rsid w:val="00023098"/>
    <w:rsid w:val="00023529"/>
    <w:rsid w:val="00024598"/>
    <w:rsid w:val="000248C0"/>
    <w:rsid w:val="00024ACF"/>
    <w:rsid w:val="000254F3"/>
    <w:rsid w:val="00026391"/>
    <w:rsid w:val="000263FA"/>
    <w:rsid w:val="00026E58"/>
    <w:rsid w:val="0002710C"/>
    <w:rsid w:val="0002716C"/>
    <w:rsid w:val="0002718F"/>
    <w:rsid w:val="00027898"/>
    <w:rsid w:val="00027A7F"/>
    <w:rsid w:val="00027E15"/>
    <w:rsid w:val="00027E34"/>
    <w:rsid w:val="00030202"/>
    <w:rsid w:val="00030A5E"/>
    <w:rsid w:val="00030F8E"/>
    <w:rsid w:val="00030F90"/>
    <w:rsid w:val="00031463"/>
    <w:rsid w:val="00031717"/>
    <w:rsid w:val="00032426"/>
    <w:rsid w:val="00032519"/>
    <w:rsid w:val="00032D9C"/>
    <w:rsid w:val="0003314C"/>
    <w:rsid w:val="0003315C"/>
    <w:rsid w:val="000332EE"/>
    <w:rsid w:val="00033650"/>
    <w:rsid w:val="00034548"/>
    <w:rsid w:val="00034845"/>
    <w:rsid w:val="00035081"/>
    <w:rsid w:val="00035327"/>
    <w:rsid w:val="000359CC"/>
    <w:rsid w:val="0003601F"/>
    <w:rsid w:val="000360C8"/>
    <w:rsid w:val="00036649"/>
    <w:rsid w:val="00036A57"/>
    <w:rsid w:val="00037133"/>
    <w:rsid w:val="00037411"/>
    <w:rsid w:val="000374F0"/>
    <w:rsid w:val="000376A8"/>
    <w:rsid w:val="00037924"/>
    <w:rsid w:val="00037C86"/>
    <w:rsid w:val="00037D89"/>
    <w:rsid w:val="000406C6"/>
    <w:rsid w:val="00040A27"/>
    <w:rsid w:val="00040BFC"/>
    <w:rsid w:val="00040DDC"/>
    <w:rsid w:val="0004129C"/>
    <w:rsid w:val="000412C0"/>
    <w:rsid w:val="00041ADE"/>
    <w:rsid w:val="00042F66"/>
    <w:rsid w:val="00042F86"/>
    <w:rsid w:val="00043208"/>
    <w:rsid w:val="000443A1"/>
    <w:rsid w:val="000446E3"/>
    <w:rsid w:val="00044ACB"/>
    <w:rsid w:val="000457C5"/>
    <w:rsid w:val="00046361"/>
    <w:rsid w:val="000467CD"/>
    <w:rsid w:val="000468BA"/>
    <w:rsid w:val="00046C9C"/>
    <w:rsid w:val="000474B9"/>
    <w:rsid w:val="000477E9"/>
    <w:rsid w:val="00047DB6"/>
    <w:rsid w:val="0005060B"/>
    <w:rsid w:val="00050A35"/>
    <w:rsid w:val="00050AB3"/>
    <w:rsid w:val="00050C1D"/>
    <w:rsid w:val="000515A2"/>
    <w:rsid w:val="00052279"/>
    <w:rsid w:val="000522FB"/>
    <w:rsid w:val="000528BC"/>
    <w:rsid w:val="00052ED2"/>
    <w:rsid w:val="00053471"/>
    <w:rsid w:val="00053481"/>
    <w:rsid w:val="00053B25"/>
    <w:rsid w:val="00054232"/>
    <w:rsid w:val="00054B94"/>
    <w:rsid w:val="00054D98"/>
    <w:rsid w:val="00054DBA"/>
    <w:rsid w:val="00054EFA"/>
    <w:rsid w:val="000556DB"/>
    <w:rsid w:val="00055AEF"/>
    <w:rsid w:val="000573AB"/>
    <w:rsid w:val="00057C2B"/>
    <w:rsid w:val="00057FD4"/>
    <w:rsid w:val="00060158"/>
    <w:rsid w:val="00060551"/>
    <w:rsid w:val="000605C8"/>
    <w:rsid w:val="000606C9"/>
    <w:rsid w:val="00060D61"/>
    <w:rsid w:val="000611AB"/>
    <w:rsid w:val="000613C0"/>
    <w:rsid w:val="00062735"/>
    <w:rsid w:val="00062DF5"/>
    <w:rsid w:val="00063452"/>
    <w:rsid w:val="00063EC5"/>
    <w:rsid w:val="0006417B"/>
    <w:rsid w:val="00064326"/>
    <w:rsid w:val="00064507"/>
    <w:rsid w:val="000646F6"/>
    <w:rsid w:val="0006496F"/>
    <w:rsid w:val="00064AD2"/>
    <w:rsid w:val="00064FF9"/>
    <w:rsid w:val="000652EE"/>
    <w:rsid w:val="000657DA"/>
    <w:rsid w:val="000658B4"/>
    <w:rsid w:val="00065AB1"/>
    <w:rsid w:val="00066A50"/>
    <w:rsid w:val="000670F6"/>
    <w:rsid w:val="00067910"/>
    <w:rsid w:val="0006793A"/>
    <w:rsid w:val="00067946"/>
    <w:rsid w:val="00067EC2"/>
    <w:rsid w:val="000700E0"/>
    <w:rsid w:val="000703AE"/>
    <w:rsid w:val="00070447"/>
    <w:rsid w:val="00070479"/>
    <w:rsid w:val="00070B25"/>
    <w:rsid w:val="00071752"/>
    <w:rsid w:val="00071E89"/>
    <w:rsid w:val="00071F2A"/>
    <w:rsid w:val="000720C8"/>
    <w:rsid w:val="00072200"/>
    <w:rsid w:val="0007268D"/>
    <w:rsid w:val="00072AD4"/>
    <w:rsid w:val="000730E5"/>
    <w:rsid w:val="000743ED"/>
    <w:rsid w:val="00074415"/>
    <w:rsid w:val="000747F3"/>
    <w:rsid w:val="00074C63"/>
    <w:rsid w:val="00074FE7"/>
    <w:rsid w:val="00076575"/>
    <w:rsid w:val="00076696"/>
    <w:rsid w:val="0007670C"/>
    <w:rsid w:val="0007799D"/>
    <w:rsid w:val="00080C7C"/>
    <w:rsid w:val="00081CAC"/>
    <w:rsid w:val="000824ED"/>
    <w:rsid w:val="00082C7E"/>
    <w:rsid w:val="00083561"/>
    <w:rsid w:val="0008386F"/>
    <w:rsid w:val="00083917"/>
    <w:rsid w:val="00083BC3"/>
    <w:rsid w:val="00084225"/>
    <w:rsid w:val="00084268"/>
    <w:rsid w:val="0008444B"/>
    <w:rsid w:val="00084A2E"/>
    <w:rsid w:val="00084E2E"/>
    <w:rsid w:val="0008508C"/>
    <w:rsid w:val="00085DDB"/>
    <w:rsid w:val="0008646F"/>
    <w:rsid w:val="00086B4A"/>
    <w:rsid w:val="00086F1A"/>
    <w:rsid w:val="00086F54"/>
    <w:rsid w:val="0008715B"/>
    <w:rsid w:val="00090142"/>
    <w:rsid w:val="00090A4E"/>
    <w:rsid w:val="00090ADB"/>
    <w:rsid w:val="00090BE7"/>
    <w:rsid w:val="00090F81"/>
    <w:rsid w:val="00091252"/>
    <w:rsid w:val="000920A7"/>
    <w:rsid w:val="00092390"/>
    <w:rsid w:val="0009248E"/>
    <w:rsid w:val="0009274A"/>
    <w:rsid w:val="00092960"/>
    <w:rsid w:val="00092D79"/>
    <w:rsid w:val="00093DDE"/>
    <w:rsid w:val="00093FC7"/>
    <w:rsid w:val="000940AE"/>
    <w:rsid w:val="000941FC"/>
    <w:rsid w:val="0009458D"/>
    <w:rsid w:val="000951AB"/>
    <w:rsid w:val="00096096"/>
    <w:rsid w:val="00096DE6"/>
    <w:rsid w:val="00096F4F"/>
    <w:rsid w:val="00097042"/>
    <w:rsid w:val="00097075"/>
    <w:rsid w:val="000A01F9"/>
    <w:rsid w:val="000A0E19"/>
    <w:rsid w:val="000A1452"/>
    <w:rsid w:val="000A1D4B"/>
    <w:rsid w:val="000A26EC"/>
    <w:rsid w:val="000A2B5B"/>
    <w:rsid w:val="000A2E54"/>
    <w:rsid w:val="000A4760"/>
    <w:rsid w:val="000A4C26"/>
    <w:rsid w:val="000A4C62"/>
    <w:rsid w:val="000A4D54"/>
    <w:rsid w:val="000A4F75"/>
    <w:rsid w:val="000A58DF"/>
    <w:rsid w:val="000A5A02"/>
    <w:rsid w:val="000A6540"/>
    <w:rsid w:val="000A6A82"/>
    <w:rsid w:val="000A7264"/>
    <w:rsid w:val="000A73B7"/>
    <w:rsid w:val="000A7965"/>
    <w:rsid w:val="000B0BAA"/>
    <w:rsid w:val="000B0C31"/>
    <w:rsid w:val="000B132C"/>
    <w:rsid w:val="000B1748"/>
    <w:rsid w:val="000B1A4C"/>
    <w:rsid w:val="000B1B3C"/>
    <w:rsid w:val="000B2ACD"/>
    <w:rsid w:val="000B2B99"/>
    <w:rsid w:val="000B2D75"/>
    <w:rsid w:val="000B3087"/>
    <w:rsid w:val="000B33B6"/>
    <w:rsid w:val="000B377B"/>
    <w:rsid w:val="000B3890"/>
    <w:rsid w:val="000B3941"/>
    <w:rsid w:val="000B3F1C"/>
    <w:rsid w:val="000B42E4"/>
    <w:rsid w:val="000B4C64"/>
    <w:rsid w:val="000B4C86"/>
    <w:rsid w:val="000B51DF"/>
    <w:rsid w:val="000B52AA"/>
    <w:rsid w:val="000B5589"/>
    <w:rsid w:val="000B5AF1"/>
    <w:rsid w:val="000B5F01"/>
    <w:rsid w:val="000B6331"/>
    <w:rsid w:val="000B6B02"/>
    <w:rsid w:val="000B72E7"/>
    <w:rsid w:val="000B7431"/>
    <w:rsid w:val="000C020C"/>
    <w:rsid w:val="000C0669"/>
    <w:rsid w:val="000C0DD3"/>
    <w:rsid w:val="000C0F3F"/>
    <w:rsid w:val="000C12EB"/>
    <w:rsid w:val="000C13D3"/>
    <w:rsid w:val="000C1AEC"/>
    <w:rsid w:val="000C1CE7"/>
    <w:rsid w:val="000C1D5E"/>
    <w:rsid w:val="000C1F18"/>
    <w:rsid w:val="000C1F35"/>
    <w:rsid w:val="000C1F6F"/>
    <w:rsid w:val="000C2363"/>
    <w:rsid w:val="000C2421"/>
    <w:rsid w:val="000C3284"/>
    <w:rsid w:val="000C341E"/>
    <w:rsid w:val="000C3F73"/>
    <w:rsid w:val="000C43E9"/>
    <w:rsid w:val="000C4850"/>
    <w:rsid w:val="000C4FC9"/>
    <w:rsid w:val="000C542F"/>
    <w:rsid w:val="000C5524"/>
    <w:rsid w:val="000C6164"/>
    <w:rsid w:val="000C6ABE"/>
    <w:rsid w:val="000D04EC"/>
    <w:rsid w:val="000D0565"/>
    <w:rsid w:val="000D0AE3"/>
    <w:rsid w:val="000D0F04"/>
    <w:rsid w:val="000D0F83"/>
    <w:rsid w:val="000D10A1"/>
    <w:rsid w:val="000D1A40"/>
    <w:rsid w:val="000D1B4A"/>
    <w:rsid w:val="000D2CCE"/>
    <w:rsid w:val="000D2DF8"/>
    <w:rsid w:val="000D2FA0"/>
    <w:rsid w:val="000D3BE0"/>
    <w:rsid w:val="000D3E71"/>
    <w:rsid w:val="000D403A"/>
    <w:rsid w:val="000D4705"/>
    <w:rsid w:val="000D4F67"/>
    <w:rsid w:val="000D595A"/>
    <w:rsid w:val="000D5970"/>
    <w:rsid w:val="000D5BA0"/>
    <w:rsid w:val="000D610D"/>
    <w:rsid w:val="000D664A"/>
    <w:rsid w:val="000D6768"/>
    <w:rsid w:val="000D73F3"/>
    <w:rsid w:val="000D7A55"/>
    <w:rsid w:val="000E0022"/>
    <w:rsid w:val="000E00F4"/>
    <w:rsid w:val="000E0A28"/>
    <w:rsid w:val="000E1041"/>
    <w:rsid w:val="000E10F4"/>
    <w:rsid w:val="000E158D"/>
    <w:rsid w:val="000E16BA"/>
    <w:rsid w:val="000E18EA"/>
    <w:rsid w:val="000E25C4"/>
    <w:rsid w:val="000E2656"/>
    <w:rsid w:val="000E26CC"/>
    <w:rsid w:val="000E28D4"/>
    <w:rsid w:val="000E2F45"/>
    <w:rsid w:val="000E3138"/>
    <w:rsid w:val="000E314F"/>
    <w:rsid w:val="000E38C8"/>
    <w:rsid w:val="000E3B6E"/>
    <w:rsid w:val="000E3E46"/>
    <w:rsid w:val="000E55D8"/>
    <w:rsid w:val="000E55EB"/>
    <w:rsid w:val="000E5737"/>
    <w:rsid w:val="000E5AD4"/>
    <w:rsid w:val="000E5C0D"/>
    <w:rsid w:val="000E5D3A"/>
    <w:rsid w:val="000E78A9"/>
    <w:rsid w:val="000F05A2"/>
    <w:rsid w:val="000F05B6"/>
    <w:rsid w:val="000F0830"/>
    <w:rsid w:val="000F0927"/>
    <w:rsid w:val="000F0D4A"/>
    <w:rsid w:val="000F3126"/>
    <w:rsid w:val="000F32B9"/>
    <w:rsid w:val="000F33D3"/>
    <w:rsid w:val="000F33E3"/>
    <w:rsid w:val="000F3D74"/>
    <w:rsid w:val="000F439F"/>
    <w:rsid w:val="000F4610"/>
    <w:rsid w:val="000F4C09"/>
    <w:rsid w:val="000F502B"/>
    <w:rsid w:val="000F5432"/>
    <w:rsid w:val="000F548D"/>
    <w:rsid w:val="000F55AA"/>
    <w:rsid w:val="000F55F3"/>
    <w:rsid w:val="000F7E8A"/>
    <w:rsid w:val="000F7FFE"/>
    <w:rsid w:val="00100430"/>
    <w:rsid w:val="0010076C"/>
    <w:rsid w:val="001009E5"/>
    <w:rsid w:val="001015CF"/>
    <w:rsid w:val="00101B8F"/>
    <w:rsid w:val="00101D79"/>
    <w:rsid w:val="001027BC"/>
    <w:rsid w:val="00102DC6"/>
    <w:rsid w:val="001030C8"/>
    <w:rsid w:val="00103D7F"/>
    <w:rsid w:val="00103DE3"/>
    <w:rsid w:val="00104824"/>
    <w:rsid w:val="00104850"/>
    <w:rsid w:val="001048CA"/>
    <w:rsid w:val="00104EB0"/>
    <w:rsid w:val="00104F27"/>
    <w:rsid w:val="0010558B"/>
    <w:rsid w:val="0010605A"/>
    <w:rsid w:val="001070A0"/>
    <w:rsid w:val="00107464"/>
    <w:rsid w:val="00107712"/>
    <w:rsid w:val="0010784D"/>
    <w:rsid w:val="00107C26"/>
    <w:rsid w:val="00107F43"/>
    <w:rsid w:val="0011047F"/>
    <w:rsid w:val="00110770"/>
    <w:rsid w:val="001107CB"/>
    <w:rsid w:val="0011091E"/>
    <w:rsid w:val="00110A1B"/>
    <w:rsid w:val="00110A79"/>
    <w:rsid w:val="00111DA9"/>
    <w:rsid w:val="00111DD9"/>
    <w:rsid w:val="0011248F"/>
    <w:rsid w:val="00112840"/>
    <w:rsid w:val="00112AEC"/>
    <w:rsid w:val="00112C09"/>
    <w:rsid w:val="00112FF2"/>
    <w:rsid w:val="0011303A"/>
    <w:rsid w:val="00113094"/>
    <w:rsid w:val="001130C6"/>
    <w:rsid w:val="0011312E"/>
    <w:rsid w:val="00113286"/>
    <w:rsid w:val="00113B0C"/>
    <w:rsid w:val="00114E62"/>
    <w:rsid w:val="00114E9A"/>
    <w:rsid w:val="001150F8"/>
    <w:rsid w:val="001154F6"/>
    <w:rsid w:val="00115667"/>
    <w:rsid w:val="00115C34"/>
    <w:rsid w:val="001167ED"/>
    <w:rsid w:val="00116898"/>
    <w:rsid w:val="00116FC9"/>
    <w:rsid w:val="00117394"/>
    <w:rsid w:val="00117FC7"/>
    <w:rsid w:val="00120041"/>
    <w:rsid w:val="00120248"/>
    <w:rsid w:val="0012029A"/>
    <w:rsid w:val="001204BF"/>
    <w:rsid w:val="0012092B"/>
    <w:rsid w:val="0012098A"/>
    <w:rsid w:val="00121159"/>
    <w:rsid w:val="0012127A"/>
    <w:rsid w:val="00121654"/>
    <w:rsid w:val="001217A5"/>
    <w:rsid w:val="00122301"/>
    <w:rsid w:val="00122CB3"/>
    <w:rsid w:val="0012348F"/>
    <w:rsid w:val="00123D03"/>
    <w:rsid w:val="00124028"/>
    <w:rsid w:val="00124324"/>
    <w:rsid w:val="001244C0"/>
    <w:rsid w:val="00124C93"/>
    <w:rsid w:val="00124D2A"/>
    <w:rsid w:val="001251C4"/>
    <w:rsid w:val="001251E7"/>
    <w:rsid w:val="001258A9"/>
    <w:rsid w:val="001258CB"/>
    <w:rsid w:val="0012680D"/>
    <w:rsid w:val="00126E39"/>
    <w:rsid w:val="00127092"/>
    <w:rsid w:val="00127289"/>
    <w:rsid w:val="001272A9"/>
    <w:rsid w:val="001279FA"/>
    <w:rsid w:val="00127BCF"/>
    <w:rsid w:val="00127DC2"/>
    <w:rsid w:val="0013114B"/>
    <w:rsid w:val="00131865"/>
    <w:rsid w:val="001318DF"/>
    <w:rsid w:val="00131EA5"/>
    <w:rsid w:val="001325A5"/>
    <w:rsid w:val="0013286A"/>
    <w:rsid w:val="00132A38"/>
    <w:rsid w:val="00132DFF"/>
    <w:rsid w:val="001334F8"/>
    <w:rsid w:val="00133978"/>
    <w:rsid w:val="001348C8"/>
    <w:rsid w:val="00134AC1"/>
    <w:rsid w:val="00134CD3"/>
    <w:rsid w:val="00134D76"/>
    <w:rsid w:val="0013501E"/>
    <w:rsid w:val="0013573E"/>
    <w:rsid w:val="001361AB"/>
    <w:rsid w:val="001363FE"/>
    <w:rsid w:val="00136DBC"/>
    <w:rsid w:val="00137169"/>
    <w:rsid w:val="001378E3"/>
    <w:rsid w:val="00137AF5"/>
    <w:rsid w:val="00137B1F"/>
    <w:rsid w:val="00137B9B"/>
    <w:rsid w:val="00137D34"/>
    <w:rsid w:val="001401C0"/>
    <w:rsid w:val="00140524"/>
    <w:rsid w:val="0014056F"/>
    <w:rsid w:val="00140998"/>
    <w:rsid w:val="00140B77"/>
    <w:rsid w:val="00140C2D"/>
    <w:rsid w:val="001414D8"/>
    <w:rsid w:val="001415E5"/>
    <w:rsid w:val="00141742"/>
    <w:rsid w:val="00141952"/>
    <w:rsid w:val="00141CD2"/>
    <w:rsid w:val="00142608"/>
    <w:rsid w:val="00142A19"/>
    <w:rsid w:val="0014314D"/>
    <w:rsid w:val="0014317E"/>
    <w:rsid w:val="0014322A"/>
    <w:rsid w:val="00143373"/>
    <w:rsid w:val="00143713"/>
    <w:rsid w:val="0014414A"/>
    <w:rsid w:val="00144A8A"/>
    <w:rsid w:val="00144DDF"/>
    <w:rsid w:val="00144DF3"/>
    <w:rsid w:val="00144EE9"/>
    <w:rsid w:val="00144EF9"/>
    <w:rsid w:val="00145631"/>
    <w:rsid w:val="001456D9"/>
    <w:rsid w:val="001458D3"/>
    <w:rsid w:val="00145A56"/>
    <w:rsid w:val="00146889"/>
    <w:rsid w:val="001469E5"/>
    <w:rsid w:val="00146AEF"/>
    <w:rsid w:val="00146E9E"/>
    <w:rsid w:val="0014725A"/>
    <w:rsid w:val="00147608"/>
    <w:rsid w:val="001476A3"/>
    <w:rsid w:val="00147723"/>
    <w:rsid w:val="00147AD5"/>
    <w:rsid w:val="00150269"/>
    <w:rsid w:val="0015105F"/>
    <w:rsid w:val="0015120A"/>
    <w:rsid w:val="00151696"/>
    <w:rsid w:val="001516BC"/>
    <w:rsid w:val="00151709"/>
    <w:rsid w:val="00151AAB"/>
    <w:rsid w:val="00152714"/>
    <w:rsid w:val="00152925"/>
    <w:rsid w:val="00152A4B"/>
    <w:rsid w:val="00152C6A"/>
    <w:rsid w:val="0015543F"/>
    <w:rsid w:val="00155579"/>
    <w:rsid w:val="00155639"/>
    <w:rsid w:val="00155662"/>
    <w:rsid w:val="001561F7"/>
    <w:rsid w:val="0015633D"/>
    <w:rsid w:val="001567CD"/>
    <w:rsid w:val="00156A13"/>
    <w:rsid w:val="0015789C"/>
    <w:rsid w:val="001578AD"/>
    <w:rsid w:val="00160596"/>
    <w:rsid w:val="00160A27"/>
    <w:rsid w:val="00160AE4"/>
    <w:rsid w:val="00161156"/>
    <w:rsid w:val="00163125"/>
    <w:rsid w:val="0016322D"/>
    <w:rsid w:val="0016341A"/>
    <w:rsid w:val="001639F8"/>
    <w:rsid w:val="00163FEC"/>
    <w:rsid w:val="001640F8"/>
    <w:rsid w:val="001642E4"/>
    <w:rsid w:val="00164958"/>
    <w:rsid w:val="00164B40"/>
    <w:rsid w:val="00165425"/>
    <w:rsid w:val="00165834"/>
    <w:rsid w:val="001661DA"/>
    <w:rsid w:val="001701A5"/>
    <w:rsid w:val="00170A0B"/>
    <w:rsid w:val="00170FB3"/>
    <w:rsid w:val="001716B1"/>
    <w:rsid w:val="001717A7"/>
    <w:rsid w:val="00171B17"/>
    <w:rsid w:val="00171F16"/>
    <w:rsid w:val="001726BC"/>
    <w:rsid w:val="00172B0B"/>
    <w:rsid w:val="00173080"/>
    <w:rsid w:val="00173211"/>
    <w:rsid w:val="00173500"/>
    <w:rsid w:val="001735A9"/>
    <w:rsid w:val="001737E4"/>
    <w:rsid w:val="00173A68"/>
    <w:rsid w:val="00173B2C"/>
    <w:rsid w:val="00173BEE"/>
    <w:rsid w:val="00173F1D"/>
    <w:rsid w:val="00174346"/>
    <w:rsid w:val="00174C1E"/>
    <w:rsid w:val="00175357"/>
    <w:rsid w:val="001754B4"/>
    <w:rsid w:val="00175A98"/>
    <w:rsid w:val="00177028"/>
    <w:rsid w:val="00177279"/>
    <w:rsid w:val="0017769E"/>
    <w:rsid w:val="00177CB7"/>
    <w:rsid w:val="00177F8C"/>
    <w:rsid w:val="00180057"/>
    <w:rsid w:val="001801CE"/>
    <w:rsid w:val="001802E5"/>
    <w:rsid w:val="001805DA"/>
    <w:rsid w:val="0018089A"/>
    <w:rsid w:val="001808FC"/>
    <w:rsid w:val="00182064"/>
    <w:rsid w:val="001828B7"/>
    <w:rsid w:val="00182B0C"/>
    <w:rsid w:val="00182FAD"/>
    <w:rsid w:val="00183C24"/>
    <w:rsid w:val="00184089"/>
    <w:rsid w:val="001841CC"/>
    <w:rsid w:val="00184564"/>
    <w:rsid w:val="001847C7"/>
    <w:rsid w:val="00184C13"/>
    <w:rsid w:val="00185198"/>
    <w:rsid w:val="001858DA"/>
    <w:rsid w:val="00185B80"/>
    <w:rsid w:val="00185F19"/>
    <w:rsid w:val="001860B3"/>
    <w:rsid w:val="001862DF"/>
    <w:rsid w:val="00186BB6"/>
    <w:rsid w:val="00186BFC"/>
    <w:rsid w:val="001872A6"/>
    <w:rsid w:val="001874DE"/>
    <w:rsid w:val="00187EEA"/>
    <w:rsid w:val="0019042D"/>
    <w:rsid w:val="00190710"/>
    <w:rsid w:val="00190E7A"/>
    <w:rsid w:val="00191306"/>
    <w:rsid w:val="00191388"/>
    <w:rsid w:val="0019143F"/>
    <w:rsid w:val="001914C6"/>
    <w:rsid w:val="0019186C"/>
    <w:rsid w:val="00191CC1"/>
    <w:rsid w:val="00192214"/>
    <w:rsid w:val="0019233C"/>
    <w:rsid w:val="00193012"/>
    <w:rsid w:val="001938EB"/>
    <w:rsid w:val="00193C0D"/>
    <w:rsid w:val="001940F9"/>
    <w:rsid w:val="001945CE"/>
    <w:rsid w:val="00194B04"/>
    <w:rsid w:val="00194E6D"/>
    <w:rsid w:val="00195072"/>
    <w:rsid w:val="0019532B"/>
    <w:rsid w:val="0019534C"/>
    <w:rsid w:val="0019572D"/>
    <w:rsid w:val="0019588E"/>
    <w:rsid w:val="001960CA"/>
    <w:rsid w:val="00196635"/>
    <w:rsid w:val="00196D6E"/>
    <w:rsid w:val="00197216"/>
    <w:rsid w:val="0019767C"/>
    <w:rsid w:val="0019786F"/>
    <w:rsid w:val="00197B20"/>
    <w:rsid w:val="001A03CA"/>
    <w:rsid w:val="001A0885"/>
    <w:rsid w:val="001A095A"/>
    <w:rsid w:val="001A0DFB"/>
    <w:rsid w:val="001A0EB7"/>
    <w:rsid w:val="001A0F59"/>
    <w:rsid w:val="001A14CD"/>
    <w:rsid w:val="001A162F"/>
    <w:rsid w:val="001A1CEA"/>
    <w:rsid w:val="001A2516"/>
    <w:rsid w:val="001A27A2"/>
    <w:rsid w:val="001A2C04"/>
    <w:rsid w:val="001A2D2E"/>
    <w:rsid w:val="001A35DA"/>
    <w:rsid w:val="001A3F96"/>
    <w:rsid w:val="001A4159"/>
    <w:rsid w:val="001A442B"/>
    <w:rsid w:val="001A5260"/>
    <w:rsid w:val="001A56AF"/>
    <w:rsid w:val="001A588B"/>
    <w:rsid w:val="001A5A16"/>
    <w:rsid w:val="001A5FB9"/>
    <w:rsid w:val="001A6225"/>
    <w:rsid w:val="001A6F1B"/>
    <w:rsid w:val="001A6F57"/>
    <w:rsid w:val="001A70A0"/>
    <w:rsid w:val="001A74E7"/>
    <w:rsid w:val="001A7D19"/>
    <w:rsid w:val="001A7E9E"/>
    <w:rsid w:val="001B050E"/>
    <w:rsid w:val="001B0540"/>
    <w:rsid w:val="001B097B"/>
    <w:rsid w:val="001B12FC"/>
    <w:rsid w:val="001B1A0E"/>
    <w:rsid w:val="001B1C28"/>
    <w:rsid w:val="001B1CDC"/>
    <w:rsid w:val="001B1DA7"/>
    <w:rsid w:val="001B2099"/>
    <w:rsid w:val="001B210F"/>
    <w:rsid w:val="001B22DB"/>
    <w:rsid w:val="001B2988"/>
    <w:rsid w:val="001B2D60"/>
    <w:rsid w:val="001B330C"/>
    <w:rsid w:val="001B35F9"/>
    <w:rsid w:val="001B368F"/>
    <w:rsid w:val="001B3741"/>
    <w:rsid w:val="001B3C8E"/>
    <w:rsid w:val="001B40CE"/>
    <w:rsid w:val="001B4875"/>
    <w:rsid w:val="001B48C9"/>
    <w:rsid w:val="001B4E45"/>
    <w:rsid w:val="001B4FDF"/>
    <w:rsid w:val="001B5286"/>
    <w:rsid w:val="001B52AF"/>
    <w:rsid w:val="001B5363"/>
    <w:rsid w:val="001B5DF1"/>
    <w:rsid w:val="001B605C"/>
    <w:rsid w:val="001B6351"/>
    <w:rsid w:val="001B6592"/>
    <w:rsid w:val="001B66D8"/>
    <w:rsid w:val="001B6BCB"/>
    <w:rsid w:val="001B6FDF"/>
    <w:rsid w:val="001B7154"/>
    <w:rsid w:val="001B718E"/>
    <w:rsid w:val="001B7639"/>
    <w:rsid w:val="001B7D25"/>
    <w:rsid w:val="001B7D97"/>
    <w:rsid w:val="001C0835"/>
    <w:rsid w:val="001C0BE0"/>
    <w:rsid w:val="001C0C69"/>
    <w:rsid w:val="001C22D5"/>
    <w:rsid w:val="001C231C"/>
    <w:rsid w:val="001C2DB9"/>
    <w:rsid w:val="001C309B"/>
    <w:rsid w:val="001C30FC"/>
    <w:rsid w:val="001C41D0"/>
    <w:rsid w:val="001C4237"/>
    <w:rsid w:val="001C493F"/>
    <w:rsid w:val="001C4A53"/>
    <w:rsid w:val="001C4B68"/>
    <w:rsid w:val="001C5072"/>
    <w:rsid w:val="001C5321"/>
    <w:rsid w:val="001C59B3"/>
    <w:rsid w:val="001C5BC6"/>
    <w:rsid w:val="001C5F6E"/>
    <w:rsid w:val="001C668C"/>
    <w:rsid w:val="001C681E"/>
    <w:rsid w:val="001C68D1"/>
    <w:rsid w:val="001C6906"/>
    <w:rsid w:val="001C6A7F"/>
    <w:rsid w:val="001C7167"/>
    <w:rsid w:val="001C7318"/>
    <w:rsid w:val="001C7AE7"/>
    <w:rsid w:val="001D0869"/>
    <w:rsid w:val="001D0B01"/>
    <w:rsid w:val="001D238B"/>
    <w:rsid w:val="001D27BA"/>
    <w:rsid w:val="001D294A"/>
    <w:rsid w:val="001D2B9C"/>
    <w:rsid w:val="001D2DB3"/>
    <w:rsid w:val="001D2EF2"/>
    <w:rsid w:val="001D3238"/>
    <w:rsid w:val="001D4759"/>
    <w:rsid w:val="001D4A12"/>
    <w:rsid w:val="001D4BE3"/>
    <w:rsid w:val="001D4F51"/>
    <w:rsid w:val="001D5075"/>
    <w:rsid w:val="001D59CA"/>
    <w:rsid w:val="001D64C4"/>
    <w:rsid w:val="001D6CF5"/>
    <w:rsid w:val="001D6D73"/>
    <w:rsid w:val="001D6F78"/>
    <w:rsid w:val="001D6FDB"/>
    <w:rsid w:val="001D70D9"/>
    <w:rsid w:val="001D70F7"/>
    <w:rsid w:val="001D7287"/>
    <w:rsid w:val="001D7FAF"/>
    <w:rsid w:val="001E0385"/>
    <w:rsid w:val="001E1327"/>
    <w:rsid w:val="001E141B"/>
    <w:rsid w:val="001E2501"/>
    <w:rsid w:val="001E28F2"/>
    <w:rsid w:val="001E2A7E"/>
    <w:rsid w:val="001E2FD1"/>
    <w:rsid w:val="001E3018"/>
    <w:rsid w:val="001E35F5"/>
    <w:rsid w:val="001E37C3"/>
    <w:rsid w:val="001E4439"/>
    <w:rsid w:val="001E44DB"/>
    <w:rsid w:val="001E4BF2"/>
    <w:rsid w:val="001E4DA4"/>
    <w:rsid w:val="001E50B5"/>
    <w:rsid w:val="001E52ED"/>
    <w:rsid w:val="001E539B"/>
    <w:rsid w:val="001E5559"/>
    <w:rsid w:val="001E59C6"/>
    <w:rsid w:val="001E617B"/>
    <w:rsid w:val="001E666C"/>
    <w:rsid w:val="001E68C9"/>
    <w:rsid w:val="001E6B20"/>
    <w:rsid w:val="001E6D80"/>
    <w:rsid w:val="001E76A3"/>
    <w:rsid w:val="001E76BF"/>
    <w:rsid w:val="001E7995"/>
    <w:rsid w:val="001F16CC"/>
    <w:rsid w:val="001F27EA"/>
    <w:rsid w:val="001F2F76"/>
    <w:rsid w:val="001F32F2"/>
    <w:rsid w:val="001F377D"/>
    <w:rsid w:val="001F3CBF"/>
    <w:rsid w:val="001F4277"/>
    <w:rsid w:val="001F4787"/>
    <w:rsid w:val="001F51A3"/>
    <w:rsid w:val="001F57B9"/>
    <w:rsid w:val="001F604C"/>
    <w:rsid w:val="001F6628"/>
    <w:rsid w:val="001F68A3"/>
    <w:rsid w:val="001F6965"/>
    <w:rsid w:val="001F6B95"/>
    <w:rsid w:val="001F6F22"/>
    <w:rsid w:val="001F705D"/>
    <w:rsid w:val="001F70B9"/>
    <w:rsid w:val="001F7251"/>
    <w:rsid w:val="001F7F23"/>
    <w:rsid w:val="00201968"/>
    <w:rsid w:val="002019AD"/>
    <w:rsid w:val="002023B5"/>
    <w:rsid w:val="00202776"/>
    <w:rsid w:val="00203065"/>
    <w:rsid w:val="00203374"/>
    <w:rsid w:val="00203D4A"/>
    <w:rsid w:val="002043ED"/>
    <w:rsid w:val="002049DB"/>
    <w:rsid w:val="00204E43"/>
    <w:rsid w:val="00205741"/>
    <w:rsid w:val="00205F9A"/>
    <w:rsid w:val="0020606F"/>
    <w:rsid w:val="00206226"/>
    <w:rsid w:val="00206569"/>
    <w:rsid w:val="00206794"/>
    <w:rsid w:val="00206B7B"/>
    <w:rsid w:val="00206F00"/>
    <w:rsid w:val="002071C4"/>
    <w:rsid w:val="0020770A"/>
    <w:rsid w:val="00207A63"/>
    <w:rsid w:val="00207BDE"/>
    <w:rsid w:val="00207EA2"/>
    <w:rsid w:val="00207ED6"/>
    <w:rsid w:val="00207FD1"/>
    <w:rsid w:val="002100F5"/>
    <w:rsid w:val="002102CB"/>
    <w:rsid w:val="0021044B"/>
    <w:rsid w:val="0021059B"/>
    <w:rsid w:val="00210B59"/>
    <w:rsid w:val="0021123F"/>
    <w:rsid w:val="00211438"/>
    <w:rsid w:val="00211499"/>
    <w:rsid w:val="0021161C"/>
    <w:rsid w:val="0021176B"/>
    <w:rsid w:val="00211B1C"/>
    <w:rsid w:val="002122ED"/>
    <w:rsid w:val="00212325"/>
    <w:rsid w:val="00212623"/>
    <w:rsid w:val="00212632"/>
    <w:rsid w:val="0021312C"/>
    <w:rsid w:val="00213387"/>
    <w:rsid w:val="00213870"/>
    <w:rsid w:val="00213FF3"/>
    <w:rsid w:val="00214402"/>
    <w:rsid w:val="00214638"/>
    <w:rsid w:val="00215327"/>
    <w:rsid w:val="002161DD"/>
    <w:rsid w:val="00216B10"/>
    <w:rsid w:val="00216B62"/>
    <w:rsid w:val="00216D4B"/>
    <w:rsid w:val="00217187"/>
    <w:rsid w:val="002178D1"/>
    <w:rsid w:val="00217B24"/>
    <w:rsid w:val="00217D59"/>
    <w:rsid w:val="00220101"/>
    <w:rsid w:val="002202EB"/>
    <w:rsid w:val="00220391"/>
    <w:rsid w:val="00220C30"/>
    <w:rsid w:val="00220EE0"/>
    <w:rsid w:val="00221CA2"/>
    <w:rsid w:val="00221E84"/>
    <w:rsid w:val="00222798"/>
    <w:rsid w:val="002229A6"/>
    <w:rsid w:val="00223D9D"/>
    <w:rsid w:val="00224695"/>
    <w:rsid w:val="00224F64"/>
    <w:rsid w:val="0022536D"/>
    <w:rsid w:val="002254A7"/>
    <w:rsid w:val="00225ABF"/>
    <w:rsid w:val="00225ECD"/>
    <w:rsid w:val="002265F7"/>
    <w:rsid w:val="00226C79"/>
    <w:rsid w:val="0022722E"/>
    <w:rsid w:val="0022725E"/>
    <w:rsid w:val="00227850"/>
    <w:rsid w:val="00227A45"/>
    <w:rsid w:val="00227C10"/>
    <w:rsid w:val="002303A9"/>
    <w:rsid w:val="00230451"/>
    <w:rsid w:val="00230817"/>
    <w:rsid w:val="00230833"/>
    <w:rsid w:val="00230925"/>
    <w:rsid w:val="00230D89"/>
    <w:rsid w:val="002311F9"/>
    <w:rsid w:val="0023121F"/>
    <w:rsid w:val="002312D1"/>
    <w:rsid w:val="002317DF"/>
    <w:rsid w:val="00231821"/>
    <w:rsid w:val="002318D3"/>
    <w:rsid w:val="00231951"/>
    <w:rsid w:val="0023249B"/>
    <w:rsid w:val="002327AF"/>
    <w:rsid w:val="0023357F"/>
    <w:rsid w:val="002335B6"/>
    <w:rsid w:val="002336D4"/>
    <w:rsid w:val="00234013"/>
    <w:rsid w:val="0023435B"/>
    <w:rsid w:val="00234ABA"/>
    <w:rsid w:val="002354E3"/>
    <w:rsid w:val="0023591A"/>
    <w:rsid w:val="00235A22"/>
    <w:rsid w:val="00235F27"/>
    <w:rsid w:val="00236681"/>
    <w:rsid w:val="00236701"/>
    <w:rsid w:val="00236FAF"/>
    <w:rsid w:val="00237587"/>
    <w:rsid w:val="0023769D"/>
    <w:rsid w:val="00237981"/>
    <w:rsid w:val="0024007D"/>
    <w:rsid w:val="002405A2"/>
    <w:rsid w:val="002415A5"/>
    <w:rsid w:val="002416AF"/>
    <w:rsid w:val="00242848"/>
    <w:rsid w:val="00242921"/>
    <w:rsid w:val="00242AF0"/>
    <w:rsid w:val="00242BC6"/>
    <w:rsid w:val="002436AB"/>
    <w:rsid w:val="00244342"/>
    <w:rsid w:val="00245269"/>
    <w:rsid w:val="00245830"/>
    <w:rsid w:val="002458E5"/>
    <w:rsid w:val="00245BB6"/>
    <w:rsid w:val="00246134"/>
    <w:rsid w:val="00246338"/>
    <w:rsid w:val="00246480"/>
    <w:rsid w:val="00247240"/>
    <w:rsid w:val="002472CE"/>
    <w:rsid w:val="00247482"/>
    <w:rsid w:val="00247732"/>
    <w:rsid w:val="0024782F"/>
    <w:rsid w:val="002479C4"/>
    <w:rsid w:val="00247C5B"/>
    <w:rsid w:val="00247E93"/>
    <w:rsid w:val="002505AD"/>
    <w:rsid w:val="0025064B"/>
    <w:rsid w:val="00250F6F"/>
    <w:rsid w:val="00251357"/>
    <w:rsid w:val="002513BB"/>
    <w:rsid w:val="0025148C"/>
    <w:rsid w:val="00251A9C"/>
    <w:rsid w:val="00251FB4"/>
    <w:rsid w:val="00251FF1"/>
    <w:rsid w:val="00252001"/>
    <w:rsid w:val="002522DB"/>
    <w:rsid w:val="002529F3"/>
    <w:rsid w:val="00252D04"/>
    <w:rsid w:val="0025302F"/>
    <w:rsid w:val="00253368"/>
    <w:rsid w:val="002538A1"/>
    <w:rsid w:val="0025454A"/>
    <w:rsid w:val="002549A9"/>
    <w:rsid w:val="002549FD"/>
    <w:rsid w:val="00254E2B"/>
    <w:rsid w:val="0025505E"/>
    <w:rsid w:val="00255AA4"/>
    <w:rsid w:val="00255B54"/>
    <w:rsid w:val="00256435"/>
    <w:rsid w:val="002572FA"/>
    <w:rsid w:val="0025748B"/>
    <w:rsid w:val="002609BC"/>
    <w:rsid w:val="0026110D"/>
    <w:rsid w:val="002611F8"/>
    <w:rsid w:val="00261589"/>
    <w:rsid w:val="002617E5"/>
    <w:rsid w:val="0026199F"/>
    <w:rsid w:val="00261DED"/>
    <w:rsid w:val="00261E4C"/>
    <w:rsid w:val="00262AEE"/>
    <w:rsid w:val="00262B3E"/>
    <w:rsid w:val="00262D16"/>
    <w:rsid w:val="002630C8"/>
    <w:rsid w:val="002637F8"/>
    <w:rsid w:val="002639F8"/>
    <w:rsid w:val="00264222"/>
    <w:rsid w:val="00264995"/>
    <w:rsid w:val="00264EFC"/>
    <w:rsid w:val="00264F59"/>
    <w:rsid w:val="002657E4"/>
    <w:rsid w:val="00265E47"/>
    <w:rsid w:val="00265F9A"/>
    <w:rsid w:val="002660E1"/>
    <w:rsid w:val="00266243"/>
    <w:rsid w:val="00266292"/>
    <w:rsid w:val="00266549"/>
    <w:rsid w:val="002668FB"/>
    <w:rsid w:val="00267E81"/>
    <w:rsid w:val="00267EDC"/>
    <w:rsid w:val="00270294"/>
    <w:rsid w:val="00270493"/>
    <w:rsid w:val="002709C3"/>
    <w:rsid w:val="00270E14"/>
    <w:rsid w:val="00271349"/>
    <w:rsid w:val="00271456"/>
    <w:rsid w:val="00271561"/>
    <w:rsid w:val="00271566"/>
    <w:rsid w:val="00271E95"/>
    <w:rsid w:val="0027212B"/>
    <w:rsid w:val="00272622"/>
    <w:rsid w:val="00272A49"/>
    <w:rsid w:val="00272A88"/>
    <w:rsid w:val="002733A1"/>
    <w:rsid w:val="0027392C"/>
    <w:rsid w:val="00274D25"/>
    <w:rsid w:val="00274E8C"/>
    <w:rsid w:val="00274FBB"/>
    <w:rsid w:val="00275051"/>
    <w:rsid w:val="0027508F"/>
    <w:rsid w:val="00275CB1"/>
    <w:rsid w:val="00275D63"/>
    <w:rsid w:val="0027614C"/>
    <w:rsid w:val="002761E1"/>
    <w:rsid w:val="002762F0"/>
    <w:rsid w:val="002762F1"/>
    <w:rsid w:val="00276525"/>
    <w:rsid w:val="0027657B"/>
    <w:rsid w:val="00276824"/>
    <w:rsid w:val="00277297"/>
    <w:rsid w:val="0027746D"/>
    <w:rsid w:val="00277CBC"/>
    <w:rsid w:val="00277EEF"/>
    <w:rsid w:val="00277FB8"/>
    <w:rsid w:val="0028017D"/>
    <w:rsid w:val="00281162"/>
    <w:rsid w:val="00281233"/>
    <w:rsid w:val="00281DE2"/>
    <w:rsid w:val="00282407"/>
    <w:rsid w:val="00282712"/>
    <w:rsid w:val="00283B34"/>
    <w:rsid w:val="002840E6"/>
    <w:rsid w:val="0028422C"/>
    <w:rsid w:val="0028459D"/>
    <w:rsid w:val="00284696"/>
    <w:rsid w:val="002850AE"/>
    <w:rsid w:val="0028559D"/>
    <w:rsid w:val="00285AD2"/>
    <w:rsid w:val="00285C07"/>
    <w:rsid w:val="00286254"/>
    <w:rsid w:val="002863EF"/>
    <w:rsid w:val="0028642B"/>
    <w:rsid w:val="0028669D"/>
    <w:rsid w:val="002875A3"/>
    <w:rsid w:val="002875B3"/>
    <w:rsid w:val="00287B5B"/>
    <w:rsid w:val="00287EC5"/>
    <w:rsid w:val="00290416"/>
    <w:rsid w:val="00290F06"/>
    <w:rsid w:val="00290F44"/>
    <w:rsid w:val="00291026"/>
    <w:rsid w:val="0029189C"/>
    <w:rsid w:val="002919D4"/>
    <w:rsid w:val="00291F1C"/>
    <w:rsid w:val="00291F5A"/>
    <w:rsid w:val="00292025"/>
    <w:rsid w:val="0029234D"/>
    <w:rsid w:val="00292433"/>
    <w:rsid w:val="00292613"/>
    <w:rsid w:val="00292715"/>
    <w:rsid w:val="0029291C"/>
    <w:rsid w:val="00292A89"/>
    <w:rsid w:val="00292B18"/>
    <w:rsid w:val="00292D3D"/>
    <w:rsid w:val="0029389E"/>
    <w:rsid w:val="00293D64"/>
    <w:rsid w:val="0029408F"/>
    <w:rsid w:val="002943AE"/>
    <w:rsid w:val="00294422"/>
    <w:rsid w:val="00294F20"/>
    <w:rsid w:val="00294FB5"/>
    <w:rsid w:val="002951D7"/>
    <w:rsid w:val="0029521A"/>
    <w:rsid w:val="00295387"/>
    <w:rsid w:val="002957A9"/>
    <w:rsid w:val="00295BA4"/>
    <w:rsid w:val="00295FAC"/>
    <w:rsid w:val="0029691D"/>
    <w:rsid w:val="00296E8A"/>
    <w:rsid w:val="00297266"/>
    <w:rsid w:val="002972B0"/>
    <w:rsid w:val="00297534"/>
    <w:rsid w:val="002A0714"/>
    <w:rsid w:val="002A07B8"/>
    <w:rsid w:val="002A0A45"/>
    <w:rsid w:val="002A0B34"/>
    <w:rsid w:val="002A0E89"/>
    <w:rsid w:val="002A0EE7"/>
    <w:rsid w:val="002A1809"/>
    <w:rsid w:val="002A2063"/>
    <w:rsid w:val="002A2B69"/>
    <w:rsid w:val="002A3CDC"/>
    <w:rsid w:val="002A3DA1"/>
    <w:rsid w:val="002A40B5"/>
    <w:rsid w:val="002A456B"/>
    <w:rsid w:val="002A4662"/>
    <w:rsid w:val="002A4672"/>
    <w:rsid w:val="002A4B09"/>
    <w:rsid w:val="002A51EE"/>
    <w:rsid w:val="002A5376"/>
    <w:rsid w:val="002A5471"/>
    <w:rsid w:val="002A54A0"/>
    <w:rsid w:val="002A55E0"/>
    <w:rsid w:val="002A5EC7"/>
    <w:rsid w:val="002A5F86"/>
    <w:rsid w:val="002A60B6"/>
    <w:rsid w:val="002A6815"/>
    <w:rsid w:val="002B018B"/>
    <w:rsid w:val="002B06EC"/>
    <w:rsid w:val="002B09C5"/>
    <w:rsid w:val="002B10F2"/>
    <w:rsid w:val="002B1362"/>
    <w:rsid w:val="002B13EE"/>
    <w:rsid w:val="002B1530"/>
    <w:rsid w:val="002B20B6"/>
    <w:rsid w:val="002B2375"/>
    <w:rsid w:val="002B2806"/>
    <w:rsid w:val="002B2978"/>
    <w:rsid w:val="002B29E3"/>
    <w:rsid w:val="002B2AFE"/>
    <w:rsid w:val="002B2C87"/>
    <w:rsid w:val="002B30CA"/>
    <w:rsid w:val="002B371F"/>
    <w:rsid w:val="002B3842"/>
    <w:rsid w:val="002B3A96"/>
    <w:rsid w:val="002B3E12"/>
    <w:rsid w:val="002B40B7"/>
    <w:rsid w:val="002B4441"/>
    <w:rsid w:val="002B519C"/>
    <w:rsid w:val="002B580C"/>
    <w:rsid w:val="002B6732"/>
    <w:rsid w:val="002B71B9"/>
    <w:rsid w:val="002B74C5"/>
    <w:rsid w:val="002B7633"/>
    <w:rsid w:val="002B7F11"/>
    <w:rsid w:val="002C00B5"/>
    <w:rsid w:val="002C029A"/>
    <w:rsid w:val="002C0844"/>
    <w:rsid w:val="002C0A1B"/>
    <w:rsid w:val="002C0B02"/>
    <w:rsid w:val="002C0F72"/>
    <w:rsid w:val="002C1580"/>
    <w:rsid w:val="002C1CD3"/>
    <w:rsid w:val="002C207A"/>
    <w:rsid w:val="002C2292"/>
    <w:rsid w:val="002C272C"/>
    <w:rsid w:val="002C2AE0"/>
    <w:rsid w:val="002C3522"/>
    <w:rsid w:val="002C3C3C"/>
    <w:rsid w:val="002C3CB0"/>
    <w:rsid w:val="002C4160"/>
    <w:rsid w:val="002C48CF"/>
    <w:rsid w:val="002C4945"/>
    <w:rsid w:val="002C4A60"/>
    <w:rsid w:val="002C4ADA"/>
    <w:rsid w:val="002C52B5"/>
    <w:rsid w:val="002C5422"/>
    <w:rsid w:val="002C5C06"/>
    <w:rsid w:val="002C7B6C"/>
    <w:rsid w:val="002C7F46"/>
    <w:rsid w:val="002D021A"/>
    <w:rsid w:val="002D021B"/>
    <w:rsid w:val="002D08BB"/>
    <w:rsid w:val="002D09EB"/>
    <w:rsid w:val="002D0D2B"/>
    <w:rsid w:val="002D152C"/>
    <w:rsid w:val="002D153A"/>
    <w:rsid w:val="002D2253"/>
    <w:rsid w:val="002D22E9"/>
    <w:rsid w:val="002D22FB"/>
    <w:rsid w:val="002D26D3"/>
    <w:rsid w:val="002D368E"/>
    <w:rsid w:val="002D371D"/>
    <w:rsid w:val="002D374B"/>
    <w:rsid w:val="002D3E97"/>
    <w:rsid w:val="002D488E"/>
    <w:rsid w:val="002D49C5"/>
    <w:rsid w:val="002D49F9"/>
    <w:rsid w:val="002D4CC9"/>
    <w:rsid w:val="002D68E7"/>
    <w:rsid w:val="002D6EB3"/>
    <w:rsid w:val="002D75D9"/>
    <w:rsid w:val="002D773E"/>
    <w:rsid w:val="002D79C0"/>
    <w:rsid w:val="002D7D29"/>
    <w:rsid w:val="002D7FDD"/>
    <w:rsid w:val="002E0434"/>
    <w:rsid w:val="002E068E"/>
    <w:rsid w:val="002E08E1"/>
    <w:rsid w:val="002E0AE0"/>
    <w:rsid w:val="002E0C90"/>
    <w:rsid w:val="002E1269"/>
    <w:rsid w:val="002E1988"/>
    <w:rsid w:val="002E20EF"/>
    <w:rsid w:val="002E247A"/>
    <w:rsid w:val="002E29A7"/>
    <w:rsid w:val="002E2D0C"/>
    <w:rsid w:val="002E3067"/>
    <w:rsid w:val="002E3D95"/>
    <w:rsid w:val="002E3FB7"/>
    <w:rsid w:val="002E4236"/>
    <w:rsid w:val="002E4CBB"/>
    <w:rsid w:val="002E593B"/>
    <w:rsid w:val="002E619A"/>
    <w:rsid w:val="002E6D8C"/>
    <w:rsid w:val="002E6EAE"/>
    <w:rsid w:val="002E6F7F"/>
    <w:rsid w:val="002E70A4"/>
    <w:rsid w:val="002E70AB"/>
    <w:rsid w:val="002E73D5"/>
    <w:rsid w:val="002E7638"/>
    <w:rsid w:val="002E768C"/>
    <w:rsid w:val="002F01C5"/>
    <w:rsid w:val="002F0400"/>
    <w:rsid w:val="002F0786"/>
    <w:rsid w:val="002F0945"/>
    <w:rsid w:val="002F0974"/>
    <w:rsid w:val="002F1118"/>
    <w:rsid w:val="002F1787"/>
    <w:rsid w:val="002F1959"/>
    <w:rsid w:val="002F2D4E"/>
    <w:rsid w:val="002F2D9B"/>
    <w:rsid w:val="002F2F8A"/>
    <w:rsid w:val="002F344E"/>
    <w:rsid w:val="002F3CB3"/>
    <w:rsid w:val="002F3F52"/>
    <w:rsid w:val="002F4631"/>
    <w:rsid w:val="002F4930"/>
    <w:rsid w:val="002F585B"/>
    <w:rsid w:val="002F5B82"/>
    <w:rsid w:val="002F5E10"/>
    <w:rsid w:val="002F68B5"/>
    <w:rsid w:val="002F6958"/>
    <w:rsid w:val="002F6B0C"/>
    <w:rsid w:val="002F6C9C"/>
    <w:rsid w:val="002F6DD5"/>
    <w:rsid w:val="002F7AF5"/>
    <w:rsid w:val="002F7F9B"/>
    <w:rsid w:val="00300B41"/>
    <w:rsid w:val="00300BCB"/>
    <w:rsid w:val="00301093"/>
    <w:rsid w:val="00301174"/>
    <w:rsid w:val="00301361"/>
    <w:rsid w:val="003014A9"/>
    <w:rsid w:val="00301870"/>
    <w:rsid w:val="0030198D"/>
    <w:rsid w:val="00301F2C"/>
    <w:rsid w:val="00301FDC"/>
    <w:rsid w:val="0030202F"/>
    <w:rsid w:val="003022E3"/>
    <w:rsid w:val="00302334"/>
    <w:rsid w:val="0030261F"/>
    <w:rsid w:val="00302A48"/>
    <w:rsid w:val="00302BAE"/>
    <w:rsid w:val="00302FB8"/>
    <w:rsid w:val="003036A7"/>
    <w:rsid w:val="00303B9A"/>
    <w:rsid w:val="0030414C"/>
    <w:rsid w:val="003048D0"/>
    <w:rsid w:val="00304EE7"/>
    <w:rsid w:val="003056E7"/>
    <w:rsid w:val="00306471"/>
    <w:rsid w:val="00306513"/>
    <w:rsid w:val="00307816"/>
    <w:rsid w:val="00307A22"/>
    <w:rsid w:val="00307F1B"/>
    <w:rsid w:val="0031005C"/>
    <w:rsid w:val="003101E9"/>
    <w:rsid w:val="0031069A"/>
    <w:rsid w:val="0031126E"/>
    <w:rsid w:val="00312025"/>
    <w:rsid w:val="00312A8D"/>
    <w:rsid w:val="00312D8E"/>
    <w:rsid w:val="00312E53"/>
    <w:rsid w:val="0031350C"/>
    <w:rsid w:val="003137B8"/>
    <w:rsid w:val="003138A6"/>
    <w:rsid w:val="00313F14"/>
    <w:rsid w:val="0031402E"/>
    <w:rsid w:val="003142D5"/>
    <w:rsid w:val="003145F7"/>
    <w:rsid w:val="00314F15"/>
    <w:rsid w:val="00315172"/>
    <w:rsid w:val="003153EA"/>
    <w:rsid w:val="00315418"/>
    <w:rsid w:val="00315517"/>
    <w:rsid w:val="00316472"/>
    <w:rsid w:val="003167D5"/>
    <w:rsid w:val="00316D7F"/>
    <w:rsid w:val="003170E6"/>
    <w:rsid w:val="00317942"/>
    <w:rsid w:val="00317AF9"/>
    <w:rsid w:val="00317C24"/>
    <w:rsid w:val="00317C96"/>
    <w:rsid w:val="00320003"/>
    <w:rsid w:val="003207DF"/>
    <w:rsid w:val="00320A97"/>
    <w:rsid w:val="003211A6"/>
    <w:rsid w:val="00321980"/>
    <w:rsid w:val="00321C2A"/>
    <w:rsid w:val="00321EAB"/>
    <w:rsid w:val="00322BEB"/>
    <w:rsid w:val="003231E7"/>
    <w:rsid w:val="0032373B"/>
    <w:rsid w:val="00323D09"/>
    <w:rsid w:val="00323FE3"/>
    <w:rsid w:val="003245B7"/>
    <w:rsid w:val="0032494D"/>
    <w:rsid w:val="00324C92"/>
    <w:rsid w:val="00324CAB"/>
    <w:rsid w:val="00324F34"/>
    <w:rsid w:val="0032534F"/>
    <w:rsid w:val="00325F68"/>
    <w:rsid w:val="00326F8A"/>
    <w:rsid w:val="003276AF"/>
    <w:rsid w:val="0032787A"/>
    <w:rsid w:val="00327A1D"/>
    <w:rsid w:val="00327CEC"/>
    <w:rsid w:val="003300FD"/>
    <w:rsid w:val="003302AF"/>
    <w:rsid w:val="00330858"/>
    <w:rsid w:val="00330CBF"/>
    <w:rsid w:val="00330E84"/>
    <w:rsid w:val="00331386"/>
    <w:rsid w:val="003320F7"/>
    <w:rsid w:val="003326F9"/>
    <w:rsid w:val="00332ED6"/>
    <w:rsid w:val="0033338C"/>
    <w:rsid w:val="00333451"/>
    <w:rsid w:val="003342A7"/>
    <w:rsid w:val="00334DB4"/>
    <w:rsid w:val="00335077"/>
    <w:rsid w:val="00335524"/>
    <w:rsid w:val="0033579D"/>
    <w:rsid w:val="00336082"/>
    <w:rsid w:val="00336436"/>
    <w:rsid w:val="003366F6"/>
    <w:rsid w:val="0033700B"/>
    <w:rsid w:val="003374D0"/>
    <w:rsid w:val="0033796E"/>
    <w:rsid w:val="00340306"/>
    <w:rsid w:val="00340A3F"/>
    <w:rsid w:val="003414B0"/>
    <w:rsid w:val="0034162E"/>
    <w:rsid w:val="00341BE6"/>
    <w:rsid w:val="00341C3D"/>
    <w:rsid w:val="00342990"/>
    <w:rsid w:val="003431D4"/>
    <w:rsid w:val="003432DA"/>
    <w:rsid w:val="00343558"/>
    <w:rsid w:val="003435C3"/>
    <w:rsid w:val="00343921"/>
    <w:rsid w:val="00343ACF"/>
    <w:rsid w:val="003444B3"/>
    <w:rsid w:val="0034470B"/>
    <w:rsid w:val="00344C79"/>
    <w:rsid w:val="003451A2"/>
    <w:rsid w:val="003459FF"/>
    <w:rsid w:val="00345B74"/>
    <w:rsid w:val="00345C00"/>
    <w:rsid w:val="00345E34"/>
    <w:rsid w:val="0034624A"/>
    <w:rsid w:val="00346A22"/>
    <w:rsid w:val="00346F05"/>
    <w:rsid w:val="003470AF"/>
    <w:rsid w:val="00347263"/>
    <w:rsid w:val="0034729A"/>
    <w:rsid w:val="0035057F"/>
    <w:rsid w:val="00350778"/>
    <w:rsid w:val="003507D3"/>
    <w:rsid w:val="00351096"/>
    <w:rsid w:val="00351A9A"/>
    <w:rsid w:val="00351BF3"/>
    <w:rsid w:val="00351C36"/>
    <w:rsid w:val="00351DA5"/>
    <w:rsid w:val="003523AC"/>
    <w:rsid w:val="003523E5"/>
    <w:rsid w:val="003534B5"/>
    <w:rsid w:val="00353644"/>
    <w:rsid w:val="00353D6C"/>
    <w:rsid w:val="003548D3"/>
    <w:rsid w:val="0035504E"/>
    <w:rsid w:val="003551B2"/>
    <w:rsid w:val="003552E8"/>
    <w:rsid w:val="003554A6"/>
    <w:rsid w:val="003559CA"/>
    <w:rsid w:val="00355D4A"/>
    <w:rsid w:val="003560BF"/>
    <w:rsid w:val="003561F5"/>
    <w:rsid w:val="00356747"/>
    <w:rsid w:val="00356CB0"/>
    <w:rsid w:val="0035792D"/>
    <w:rsid w:val="00360564"/>
    <w:rsid w:val="00360BAF"/>
    <w:rsid w:val="003612E4"/>
    <w:rsid w:val="00362340"/>
    <w:rsid w:val="003628B8"/>
    <w:rsid w:val="00363EC0"/>
    <w:rsid w:val="003640C6"/>
    <w:rsid w:val="003647EB"/>
    <w:rsid w:val="003648CE"/>
    <w:rsid w:val="00364938"/>
    <w:rsid w:val="003649D7"/>
    <w:rsid w:val="00365279"/>
    <w:rsid w:val="003653BD"/>
    <w:rsid w:val="00365B08"/>
    <w:rsid w:val="00365CF7"/>
    <w:rsid w:val="0036662C"/>
    <w:rsid w:val="00366FAB"/>
    <w:rsid w:val="00367850"/>
    <w:rsid w:val="00367996"/>
    <w:rsid w:val="00367D48"/>
    <w:rsid w:val="003703A3"/>
    <w:rsid w:val="0037056C"/>
    <w:rsid w:val="00370662"/>
    <w:rsid w:val="00371026"/>
    <w:rsid w:val="003710D2"/>
    <w:rsid w:val="00371340"/>
    <w:rsid w:val="0037160C"/>
    <w:rsid w:val="00371D82"/>
    <w:rsid w:val="00371DB0"/>
    <w:rsid w:val="00372975"/>
    <w:rsid w:val="003731FF"/>
    <w:rsid w:val="00373291"/>
    <w:rsid w:val="0037356B"/>
    <w:rsid w:val="003738B0"/>
    <w:rsid w:val="00373F26"/>
    <w:rsid w:val="00374039"/>
    <w:rsid w:val="003740C3"/>
    <w:rsid w:val="003743DA"/>
    <w:rsid w:val="00374FF5"/>
    <w:rsid w:val="003754A7"/>
    <w:rsid w:val="0037601C"/>
    <w:rsid w:val="00376A59"/>
    <w:rsid w:val="00376CDD"/>
    <w:rsid w:val="00376D22"/>
    <w:rsid w:val="00376D26"/>
    <w:rsid w:val="00377080"/>
    <w:rsid w:val="003775BB"/>
    <w:rsid w:val="00377A8A"/>
    <w:rsid w:val="00377D48"/>
    <w:rsid w:val="00377D8C"/>
    <w:rsid w:val="00377FE8"/>
    <w:rsid w:val="003805F3"/>
    <w:rsid w:val="00380840"/>
    <w:rsid w:val="00380E1C"/>
    <w:rsid w:val="00380E1D"/>
    <w:rsid w:val="00380E67"/>
    <w:rsid w:val="0038159C"/>
    <w:rsid w:val="003818AD"/>
    <w:rsid w:val="00381995"/>
    <w:rsid w:val="00381DD2"/>
    <w:rsid w:val="00381E7C"/>
    <w:rsid w:val="00381E90"/>
    <w:rsid w:val="00381EB0"/>
    <w:rsid w:val="00382CAB"/>
    <w:rsid w:val="00382E4A"/>
    <w:rsid w:val="00383974"/>
    <w:rsid w:val="003839D3"/>
    <w:rsid w:val="00383B75"/>
    <w:rsid w:val="00383E3A"/>
    <w:rsid w:val="00383F8A"/>
    <w:rsid w:val="00384013"/>
    <w:rsid w:val="003840C2"/>
    <w:rsid w:val="0038462E"/>
    <w:rsid w:val="00384FD5"/>
    <w:rsid w:val="00385114"/>
    <w:rsid w:val="0038521F"/>
    <w:rsid w:val="003852DD"/>
    <w:rsid w:val="003853CA"/>
    <w:rsid w:val="00385D82"/>
    <w:rsid w:val="003861DC"/>
    <w:rsid w:val="00386DFB"/>
    <w:rsid w:val="00386F95"/>
    <w:rsid w:val="003870DE"/>
    <w:rsid w:val="00387260"/>
    <w:rsid w:val="0038730F"/>
    <w:rsid w:val="003874D0"/>
    <w:rsid w:val="0038782F"/>
    <w:rsid w:val="00387AE5"/>
    <w:rsid w:val="00387E42"/>
    <w:rsid w:val="00387EB3"/>
    <w:rsid w:val="00390DFE"/>
    <w:rsid w:val="0039125D"/>
    <w:rsid w:val="00391323"/>
    <w:rsid w:val="00391CAC"/>
    <w:rsid w:val="00391D3E"/>
    <w:rsid w:val="0039208B"/>
    <w:rsid w:val="00392E14"/>
    <w:rsid w:val="0039344A"/>
    <w:rsid w:val="003938DE"/>
    <w:rsid w:val="00393B90"/>
    <w:rsid w:val="00394836"/>
    <w:rsid w:val="00394B1A"/>
    <w:rsid w:val="00394D9C"/>
    <w:rsid w:val="00395945"/>
    <w:rsid w:val="00395C9A"/>
    <w:rsid w:val="00396794"/>
    <w:rsid w:val="003967E2"/>
    <w:rsid w:val="00396848"/>
    <w:rsid w:val="00396875"/>
    <w:rsid w:val="00396C68"/>
    <w:rsid w:val="00396DA9"/>
    <w:rsid w:val="003973B2"/>
    <w:rsid w:val="0039740B"/>
    <w:rsid w:val="003975D6"/>
    <w:rsid w:val="00397EA0"/>
    <w:rsid w:val="003A05B2"/>
    <w:rsid w:val="003A148B"/>
    <w:rsid w:val="003A1796"/>
    <w:rsid w:val="003A1FCA"/>
    <w:rsid w:val="003A271C"/>
    <w:rsid w:val="003A2F4E"/>
    <w:rsid w:val="003A3344"/>
    <w:rsid w:val="003A3820"/>
    <w:rsid w:val="003A3880"/>
    <w:rsid w:val="003A3A30"/>
    <w:rsid w:val="003A3DAB"/>
    <w:rsid w:val="003A3FA6"/>
    <w:rsid w:val="003A4465"/>
    <w:rsid w:val="003A4962"/>
    <w:rsid w:val="003A5332"/>
    <w:rsid w:val="003A6197"/>
    <w:rsid w:val="003A67E5"/>
    <w:rsid w:val="003A6A08"/>
    <w:rsid w:val="003A6BDE"/>
    <w:rsid w:val="003A7632"/>
    <w:rsid w:val="003A76D2"/>
    <w:rsid w:val="003A79A4"/>
    <w:rsid w:val="003A7D06"/>
    <w:rsid w:val="003B007B"/>
    <w:rsid w:val="003B02F1"/>
    <w:rsid w:val="003B088A"/>
    <w:rsid w:val="003B0A14"/>
    <w:rsid w:val="003B0BB5"/>
    <w:rsid w:val="003B0E86"/>
    <w:rsid w:val="003B168B"/>
    <w:rsid w:val="003B18AC"/>
    <w:rsid w:val="003B1D2D"/>
    <w:rsid w:val="003B1FF4"/>
    <w:rsid w:val="003B23D2"/>
    <w:rsid w:val="003B27F2"/>
    <w:rsid w:val="003B2CBA"/>
    <w:rsid w:val="003B2D7F"/>
    <w:rsid w:val="003B332C"/>
    <w:rsid w:val="003B37C3"/>
    <w:rsid w:val="003B3DA7"/>
    <w:rsid w:val="003B3FBB"/>
    <w:rsid w:val="003B474D"/>
    <w:rsid w:val="003B4F39"/>
    <w:rsid w:val="003B5427"/>
    <w:rsid w:val="003B583B"/>
    <w:rsid w:val="003B58B5"/>
    <w:rsid w:val="003B60AC"/>
    <w:rsid w:val="003B686D"/>
    <w:rsid w:val="003B6AF4"/>
    <w:rsid w:val="003B6DA9"/>
    <w:rsid w:val="003B6F63"/>
    <w:rsid w:val="003B7690"/>
    <w:rsid w:val="003B772B"/>
    <w:rsid w:val="003B7EA2"/>
    <w:rsid w:val="003C0048"/>
    <w:rsid w:val="003C0124"/>
    <w:rsid w:val="003C02A3"/>
    <w:rsid w:val="003C03A2"/>
    <w:rsid w:val="003C14E0"/>
    <w:rsid w:val="003C1A16"/>
    <w:rsid w:val="003C1DD6"/>
    <w:rsid w:val="003C1F50"/>
    <w:rsid w:val="003C2280"/>
    <w:rsid w:val="003C26BA"/>
    <w:rsid w:val="003C34EB"/>
    <w:rsid w:val="003C50ED"/>
    <w:rsid w:val="003C53C3"/>
    <w:rsid w:val="003C5528"/>
    <w:rsid w:val="003C5574"/>
    <w:rsid w:val="003C5672"/>
    <w:rsid w:val="003C607A"/>
    <w:rsid w:val="003C6943"/>
    <w:rsid w:val="003C6F54"/>
    <w:rsid w:val="003C71D1"/>
    <w:rsid w:val="003D02BE"/>
    <w:rsid w:val="003D0501"/>
    <w:rsid w:val="003D068B"/>
    <w:rsid w:val="003D06E3"/>
    <w:rsid w:val="003D0721"/>
    <w:rsid w:val="003D0C67"/>
    <w:rsid w:val="003D0D16"/>
    <w:rsid w:val="003D0DD8"/>
    <w:rsid w:val="003D1C33"/>
    <w:rsid w:val="003D1D1E"/>
    <w:rsid w:val="003D1DFF"/>
    <w:rsid w:val="003D1FEC"/>
    <w:rsid w:val="003D21E7"/>
    <w:rsid w:val="003D29DF"/>
    <w:rsid w:val="003D2E24"/>
    <w:rsid w:val="003D317B"/>
    <w:rsid w:val="003D3560"/>
    <w:rsid w:val="003D3677"/>
    <w:rsid w:val="003D385F"/>
    <w:rsid w:val="003D3A32"/>
    <w:rsid w:val="003D3A87"/>
    <w:rsid w:val="003D3B7A"/>
    <w:rsid w:val="003D49B5"/>
    <w:rsid w:val="003D50BC"/>
    <w:rsid w:val="003D5791"/>
    <w:rsid w:val="003D5B74"/>
    <w:rsid w:val="003D66C0"/>
    <w:rsid w:val="003D7218"/>
    <w:rsid w:val="003D787C"/>
    <w:rsid w:val="003D7AAC"/>
    <w:rsid w:val="003D7AD2"/>
    <w:rsid w:val="003D7EAC"/>
    <w:rsid w:val="003E002F"/>
    <w:rsid w:val="003E0BDB"/>
    <w:rsid w:val="003E0D8F"/>
    <w:rsid w:val="003E0FD3"/>
    <w:rsid w:val="003E10A2"/>
    <w:rsid w:val="003E16EE"/>
    <w:rsid w:val="003E230D"/>
    <w:rsid w:val="003E241C"/>
    <w:rsid w:val="003E2B4E"/>
    <w:rsid w:val="003E2EC4"/>
    <w:rsid w:val="003E312B"/>
    <w:rsid w:val="003E3BB0"/>
    <w:rsid w:val="003E3CDE"/>
    <w:rsid w:val="003E4EF8"/>
    <w:rsid w:val="003E53A1"/>
    <w:rsid w:val="003E5534"/>
    <w:rsid w:val="003E567E"/>
    <w:rsid w:val="003E60CC"/>
    <w:rsid w:val="003E64BA"/>
    <w:rsid w:val="003E65A8"/>
    <w:rsid w:val="003E68FA"/>
    <w:rsid w:val="003E6F51"/>
    <w:rsid w:val="003E72F4"/>
    <w:rsid w:val="003E7782"/>
    <w:rsid w:val="003E7D01"/>
    <w:rsid w:val="003F011C"/>
    <w:rsid w:val="003F08E2"/>
    <w:rsid w:val="003F0C29"/>
    <w:rsid w:val="003F1105"/>
    <w:rsid w:val="003F113D"/>
    <w:rsid w:val="003F1F14"/>
    <w:rsid w:val="003F26DD"/>
    <w:rsid w:val="003F2A9E"/>
    <w:rsid w:val="003F4031"/>
    <w:rsid w:val="003F53C9"/>
    <w:rsid w:val="003F5521"/>
    <w:rsid w:val="003F593B"/>
    <w:rsid w:val="003F5D1C"/>
    <w:rsid w:val="003F5F4E"/>
    <w:rsid w:val="003F600D"/>
    <w:rsid w:val="003F62DD"/>
    <w:rsid w:val="003F66A0"/>
    <w:rsid w:val="003F7007"/>
    <w:rsid w:val="003F7358"/>
    <w:rsid w:val="003F77FE"/>
    <w:rsid w:val="00400C42"/>
    <w:rsid w:val="00400D41"/>
    <w:rsid w:val="00400FBA"/>
    <w:rsid w:val="00401168"/>
    <w:rsid w:val="00401353"/>
    <w:rsid w:val="004017ED"/>
    <w:rsid w:val="00401D9B"/>
    <w:rsid w:val="00401E87"/>
    <w:rsid w:val="004030CA"/>
    <w:rsid w:val="004036DF"/>
    <w:rsid w:val="00404087"/>
    <w:rsid w:val="00404A50"/>
    <w:rsid w:val="00405354"/>
    <w:rsid w:val="004059B1"/>
    <w:rsid w:val="004059D4"/>
    <w:rsid w:val="00405BA7"/>
    <w:rsid w:val="00405E0E"/>
    <w:rsid w:val="004071BC"/>
    <w:rsid w:val="00407BF1"/>
    <w:rsid w:val="00410D4D"/>
    <w:rsid w:val="00410F83"/>
    <w:rsid w:val="004120A2"/>
    <w:rsid w:val="0041239E"/>
    <w:rsid w:val="00412675"/>
    <w:rsid w:val="00412910"/>
    <w:rsid w:val="00412F3F"/>
    <w:rsid w:val="004133D1"/>
    <w:rsid w:val="004135DA"/>
    <w:rsid w:val="004139BB"/>
    <w:rsid w:val="00413FB8"/>
    <w:rsid w:val="0041429F"/>
    <w:rsid w:val="004143A3"/>
    <w:rsid w:val="00414B08"/>
    <w:rsid w:val="00414E36"/>
    <w:rsid w:val="00416026"/>
    <w:rsid w:val="0041675D"/>
    <w:rsid w:val="00416B75"/>
    <w:rsid w:val="00416C9D"/>
    <w:rsid w:val="00416E5B"/>
    <w:rsid w:val="004175DE"/>
    <w:rsid w:val="0041778D"/>
    <w:rsid w:val="0041786F"/>
    <w:rsid w:val="00420469"/>
    <w:rsid w:val="00420C74"/>
    <w:rsid w:val="00420CBC"/>
    <w:rsid w:val="00421032"/>
    <w:rsid w:val="0042175A"/>
    <w:rsid w:val="00422852"/>
    <w:rsid w:val="00422E70"/>
    <w:rsid w:val="00423263"/>
    <w:rsid w:val="0042405B"/>
    <w:rsid w:val="0042444D"/>
    <w:rsid w:val="00424F5D"/>
    <w:rsid w:val="00425117"/>
    <w:rsid w:val="0042579A"/>
    <w:rsid w:val="00425E76"/>
    <w:rsid w:val="00426108"/>
    <w:rsid w:val="004261AA"/>
    <w:rsid w:val="0042653E"/>
    <w:rsid w:val="0042691A"/>
    <w:rsid w:val="00427270"/>
    <w:rsid w:val="00427752"/>
    <w:rsid w:val="004277F2"/>
    <w:rsid w:val="00427DE1"/>
    <w:rsid w:val="00427EC8"/>
    <w:rsid w:val="004305B9"/>
    <w:rsid w:val="004309E1"/>
    <w:rsid w:val="00430A38"/>
    <w:rsid w:val="00430B25"/>
    <w:rsid w:val="00430E50"/>
    <w:rsid w:val="00430EF5"/>
    <w:rsid w:val="004313F2"/>
    <w:rsid w:val="00432898"/>
    <w:rsid w:val="00433190"/>
    <w:rsid w:val="004334C0"/>
    <w:rsid w:val="00433A2E"/>
    <w:rsid w:val="00433D09"/>
    <w:rsid w:val="00433E6D"/>
    <w:rsid w:val="00434104"/>
    <w:rsid w:val="00434150"/>
    <w:rsid w:val="0043443F"/>
    <w:rsid w:val="004348B7"/>
    <w:rsid w:val="00434B06"/>
    <w:rsid w:val="004353C1"/>
    <w:rsid w:val="00435783"/>
    <w:rsid w:val="00435948"/>
    <w:rsid w:val="00435D1A"/>
    <w:rsid w:val="004368DE"/>
    <w:rsid w:val="00436BF0"/>
    <w:rsid w:val="00437085"/>
    <w:rsid w:val="0044012E"/>
    <w:rsid w:val="004404D5"/>
    <w:rsid w:val="00440719"/>
    <w:rsid w:val="00440DF3"/>
    <w:rsid w:val="00440F67"/>
    <w:rsid w:val="00441B04"/>
    <w:rsid w:val="00441E12"/>
    <w:rsid w:val="00442089"/>
    <w:rsid w:val="0044281B"/>
    <w:rsid w:val="00443404"/>
    <w:rsid w:val="0044353F"/>
    <w:rsid w:val="00443631"/>
    <w:rsid w:val="00443AA8"/>
    <w:rsid w:val="00444B91"/>
    <w:rsid w:val="00444BE4"/>
    <w:rsid w:val="00444BF6"/>
    <w:rsid w:val="00444E88"/>
    <w:rsid w:val="00445050"/>
    <w:rsid w:val="0044663B"/>
    <w:rsid w:val="004467D0"/>
    <w:rsid w:val="00446C27"/>
    <w:rsid w:val="00447028"/>
    <w:rsid w:val="00447C82"/>
    <w:rsid w:val="00450E5A"/>
    <w:rsid w:val="00451A1D"/>
    <w:rsid w:val="00451B35"/>
    <w:rsid w:val="00451ED2"/>
    <w:rsid w:val="00452178"/>
    <w:rsid w:val="00452340"/>
    <w:rsid w:val="0045293E"/>
    <w:rsid w:val="00452B7C"/>
    <w:rsid w:val="004530B2"/>
    <w:rsid w:val="00453538"/>
    <w:rsid w:val="00453977"/>
    <w:rsid w:val="00453CE7"/>
    <w:rsid w:val="00453DF6"/>
    <w:rsid w:val="00454473"/>
    <w:rsid w:val="0045481C"/>
    <w:rsid w:val="00454F3A"/>
    <w:rsid w:val="00455AA8"/>
    <w:rsid w:val="00455C20"/>
    <w:rsid w:val="00455E2C"/>
    <w:rsid w:val="00455EF3"/>
    <w:rsid w:val="004567EB"/>
    <w:rsid w:val="00456A70"/>
    <w:rsid w:val="00456F3D"/>
    <w:rsid w:val="0045716F"/>
    <w:rsid w:val="00457293"/>
    <w:rsid w:val="004574D9"/>
    <w:rsid w:val="00457FBA"/>
    <w:rsid w:val="004604BE"/>
    <w:rsid w:val="00460AE1"/>
    <w:rsid w:val="00460BDE"/>
    <w:rsid w:val="00460F17"/>
    <w:rsid w:val="004620C9"/>
    <w:rsid w:val="004620D7"/>
    <w:rsid w:val="004630A3"/>
    <w:rsid w:val="004633CC"/>
    <w:rsid w:val="00463579"/>
    <w:rsid w:val="00463CB0"/>
    <w:rsid w:val="00463EDE"/>
    <w:rsid w:val="004643D7"/>
    <w:rsid w:val="00465532"/>
    <w:rsid w:val="0046575B"/>
    <w:rsid w:val="00465F41"/>
    <w:rsid w:val="00466135"/>
    <w:rsid w:val="0046623B"/>
    <w:rsid w:val="00466342"/>
    <w:rsid w:val="004674BF"/>
    <w:rsid w:val="00467566"/>
    <w:rsid w:val="004676CE"/>
    <w:rsid w:val="00470189"/>
    <w:rsid w:val="00470415"/>
    <w:rsid w:val="004705A3"/>
    <w:rsid w:val="004705DA"/>
    <w:rsid w:val="00470835"/>
    <w:rsid w:val="00471160"/>
    <w:rsid w:val="004714C8"/>
    <w:rsid w:val="0047170C"/>
    <w:rsid w:val="00471BEA"/>
    <w:rsid w:val="004724E7"/>
    <w:rsid w:val="00472805"/>
    <w:rsid w:val="00472D8A"/>
    <w:rsid w:val="00472F7B"/>
    <w:rsid w:val="0047308D"/>
    <w:rsid w:val="0047353C"/>
    <w:rsid w:val="004737FC"/>
    <w:rsid w:val="00473AAC"/>
    <w:rsid w:val="00474085"/>
    <w:rsid w:val="004741F3"/>
    <w:rsid w:val="004743A3"/>
    <w:rsid w:val="0047473F"/>
    <w:rsid w:val="0047535E"/>
    <w:rsid w:val="004755B2"/>
    <w:rsid w:val="004755F1"/>
    <w:rsid w:val="0047574C"/>
    <w:rsid w:val="00475BD4"/>
    <w:rsid w:val="00475C1C"/>
    <w:rsid w:val="0047605E"/>
    <w:rsid w:val="004766D1"/>
    <w:rsid w:val="0047701D"/>
    <w:rsid w:val="0047732A"/>
    <w:rsid w:val="0047753C"/>
    <w:rsid w:val="004778DD"/>
    <w:rsid w:val="00477A7E"/>
    <w:rsid w:val="0048004A"/>
    <w:rsid w:val="004800AF"/>
    <w:rsid w:val="00480175"/>
    <w:rsid w:val="0048024E"/>
    <w:rsid w:val="004802E8"/>
    <w:rsid w:val="00480B35"/>
    <w:rsid w:val="00481071"/>
    <w:rsid w:val="00481087"/>
    <w:rsid w:val="004814D2"/>
    <w:rsid w:val="00481BB7"/>
    <w:rsid w:val="00481F2D"/>
    <w:rsid w:val="00482836"/>
    <w:rsid w:val="00482BE8"/>
    <w:rsid w:val="00482EA0"/>
    <w:rsid w:val="00483DDE"/>
    <w:rsid w:val="00483DF8"/>
    <w:rsid w:val="00483F53"/>
    <w:rsid w:val="0048444E"/>
    <w:rsid w:val="00484579"/>
    <w:rsid w:val="0048478A"/>
    <w:rsid w:val="004849C5"/>
    <w:rsid w:val="00484B8A"/>
    <w:rsid w:val="004850A5"/>
    <w:rsid w:val="00485CB1"/>
    <w:rsid w:val="00485F86"/>
    <w:rsid w:val="00486044"/>
    <w:rsid w:val="004867EE"/>
    <w:rsid w:val="00486B06"/>
    <w:rsid w:val="00487062"/>
    <w:rsid w:val="004873C3"/>
    <w:rsid w:val="00487C53"/>
    <w:rsid w:val="00487C56"/>
    <w:rsid w:val="004904C1"/>
    <w:rsid w:val="0049072E"/>
    <w:rsid w:val="00490B57"/>
    <w:rsid w:val="0049118B"/>
    <w:rsid w:val="00491394"/>
    <w:rsid w:val="00492794"/>
    <w:rsid w:val="004930BA"/>
    <w:rsid w:val="004939F7"/>
    <w:rsid w:val="00493A50"/>
    <w:rsid w:val="00494073"/>
    <w:rsid w:val="0049423D"/>
    <w:rsid w:val="0049426E"/>
    <w:rsid w:val="004943A7"/>
    <w:rsid w:val="0049492E"/>
    <w:rsid w:val="00494BBF"/>
    <w:rsid w:val="00494EC3"/>
    <w:rsid w:val="0049568B"/>
    <w:rsid w:val="00496200"/>
    <w:rsid w:val="004964EB"/>
    <w:rsid w:val="004964F6"/>
    <w:rsid w:val="0049666F"/>
    <w:rsid w:val="00496811"/>
    <w:rsid w:val="00496AEA"/>
    <w:rsid w:val="00497D32"/>
    <w:rsid w:val="004A0311"/>
    <w:rsid w:val="004A04AD"/>
    <w:rsid w:val="004A04B1"/>
    <w:rsid w:val="004A0647"/>
    <w:rsid w:val="004A07AF"/>
    <w:rsid w:val="004A1669"/>
    <w:rsid w:val="004A1F6C"/>
    <w:rsid w:val="004A224E"/>
    <w:rsid w:val="004A2296"/>
    <w:rsid w:val="004A2A57"/>
    <w:rsid w:val="004A4047"/>
    <w:rsid w:val="004A428A"/>
    <w:rsid w:val="004A5717"/>
    <w:rsid w:val="004A597D"/>
    <w:rsid w:val="004A59D1"/>
    <w:rsid w:val="004A5E60"/>
    <w:rsid w:val="004A5F95"/>
    <w:rsid w:val="004A5F9D"/>
    <w:rsid w:val="004A635C"/>
    <w:rsid w:val="004A7A4C"/>
    <w:rsid w:val="004A7A54"/>
    <w:rsid w:val="004A7FE1"/>
    <w:rsid w:val="004B093E"/>
    <w:rsid w:val="004B0A69"/>
    <w:rsid w:val="004B1566"/>
    <w:rsid w:val="004B15A9"/>
    <w:rsid w:val="004B2675"/>
    <w:rsid w:val="004B2C81"/>
    <w:rsid w:val="004B2E1F"/>
    <w:rsid w:val="004B2EFD"/>
    <w:rsid w:val="004B30C0"/>
    <w:rsid w:val="004B363E"/>
    <w:rsid w:val="004B5277"/>
    <w:rsid w:val="004B558E"/>
    <w:rsid w:val="004B5635"/>
    <w:rsid w:val="004B5B10"/>
    <w:rsid w:val="004B5F98"/>
    <w:rsid w:val="004B651C"/>
    <w:rsid w:val="004B6938"/>
    <w:rsid w:val="004B694B"/>
    <w:rsid w:val="004B7086"/>
    <w:rsid w:val="004B7110"/>
    <w:rsid w:val="004B72B7"/>
    <w:rsid w:val="004B7ACD"/>
    <w:rsid w:val="004B7B4A"/>
    <w:rsid w:val="004B7CCF"/>
    <w:rsid w:val="004C04A0"/>
    <w:rsid w:val="004C074A"/>
    <w:rsid w:val="004C0846"/>
    <w:rsid w:val="004C0C9E"/>
    <w:rsid w:val="004C0E75"/>
    <w:rsid w:val="004C1128"/>
    <w:rsid w:val="004C18DD"/>
    <w:rsid w:val="004C1B80"/>
    <w:rsid w:val="004C1FB8"/>
    <w:rsid w:val="004C27CC"/>
    <w:rsid w:val="004C2A60"/>
    <w:rsid w:val="004C2E83"/>
    <w:rsid w:val="004C3ABC"/>
    <w:rsid w:val="004C3E30"/>
    <w:rsid w:val="004C4346"/>
    <w:rsid w:val="004C4388"/>
    <w:rsid w:val="004C4857"/>
    <w:rsid w:val="004C4E6A"/>
    <w:rsid w:val="004C4FD8"/>
    <w:rsid w:val="004C581B"/>
    <w:rsid w:val="004C58E4"/>
    <w:rsid w:val="004C6A56"/>
    <w:rsid w:val="004C7BE1"/>
    <w:rsid w:val="004C7D9A"/>
    <w:rsid w:val="004D017A"/>
    <w:rsid w:val="004D0412"/>
    <w:rsid w:val="004D05FB"/>
    <w:rsid w:val="004D0DA7"/>
    <w:rsid w:val="004D0E07"/>
    <w:rsid w:val="004D122D"/>
    <w:rsid w:val="004D135A"/>
    <w:rsid w:val="004D209F"/>
    <w:rsid w:val="004D2773"/>
    <w:rsid w:val="004D2CAB"/>
    <w:rsid w:val="004D317C"/>
    <w:rsid w:val="004D361B"/>
    <w:rsid w:val="004D3724"/>
    <w:rsid w:val="004D385C"/>
    <w:rsid w:val="004D3C58"/>
    <w:rsid w:val="004D4304"/>
    <w:rsid w:val="004D4310"/>
    <w:rsid w:val="004D45CD"/>
    <w:rsid w:val="004D478F"/>
    <w:rsid w:val="004D5222"/>
    <w:rsid w:val="004D5963"/>
    <w:rsid w:val="004D5EE8"/>
    <w:rsid w:val="004D6630"/>
    <w:rsid w:val="004D69BA"/>
    <w:rsid w:val="004D6A1B"/>
    <w:rsid w:val="004D6EBA"/>
    <w:rsid w:val="004D6FC7"/>
    <w:rsid w:val="004D774C"/>
    <w:rsid w:val="004D7C61"/>
    <w:rsid w:val="004D7CA3"/>
    <w:rsid w:val="004E0344"/>
    <w:rsid w:val="004E03E2"/>
    <w:rsid w:val="004E03E6"/>
    <w:rsid w:val="004E09DE"/>
    <w:rsid w:val="004E0E40"/>
    <w:rsid w:val="004E28F1"/>
    <w:rsid w:val="004E2ABC"/>
    <w:rsid w:val="004E3139"/>
    <w:rsid w:val="004E34FB"/>
    <w:rsid w:val="004E358B"/>
    <w:rsid w:val="004E3A15"/>
    <w:rsid w:val="004E46E2"/>
    <w:rsid w:val="004E491F"/>
    <w:rsid w:val="004E4948"/>
    <w:rsid w:val="004E4A0D"/>
    <w:rsid w:val="004E4ADD"/>
    <w:rsid w:val="004E5E4A"/>
    <w:rsid w:val="004E662E"/>
    <w:rsid w:val="004E75A0"/>
    <w:rsid w:val="004E7887"/>
    <w:rsid w:val="004F0470"/>
    <w:rsid w:val="004F04C0"/>
    <w:rsid w:val="004F0C2C"/>
    <w:rsid w:val="004F0CDC"/>
    <w:rsid w:val="004F0DFA"/>
    <w:rsid w:val="004F157E"/>
    <w:rsid w:val="004F1896"/>
    <w:rsid w:val="004F1AE0"/>
    <w:rsid w:val="004F1FB0"/>
    <w:rsid w:val="004F258F"/>
    <w:rsid w:val="004F25DE"/>
    <w:rsid w:val="004F37CF"/>
    <w:rsid w:val="004F398E"/>
    <w:rsid w:val="004F3B90"/>
    <w:rsid w:val="004F3D6A"/>
    <w:rsid w:val="004F4177"/>
    <w:rsid w:val="004F435F"/>
    <w:rsid w:val="004F4861"/>
    <w:rsid w:val="004F493C"/>
    <w:rsid w:val="004F4ABB"/>
    <w:rsid w:val="004F5951"/>
    <w:rsid w:val="004F5B05"/>
    <w:rsid w:val="004F61BE"/>
    <w:rsid w:val="004F701E"/>
    <w:rsid w:val="004F709A"/>
    <w:rsid w:val="004F7646"/>
    <w:rsid w:val="004F7DBB"/>
    <w:rsid w:val="004F7FE5"/>
    <w:rsid w:val="005003A5"/>
    <w:rsid w:val="00500F11"/>
    <w:rsid w:val="00502192"/>
    <w:rsid w:val="005023CD"/>
    <w:rsid w:val="0050264F"/>
    <w:rsid w:val="005027FE"/>
    <w:rsid w:val="005035AE"/>
    <w:rsid w:val="0050360F"/>
    <w:rsid w:val="00503626"/>
    <w:rsid w:val="005036E3"/>
    <w:rsid w:val="0050417C"/>
    <w:rsid w:val="00504A9E"/>
    <w:rsid w:val="00504EEC"/>
    <w:rsid w:val="00504EF8"/>
    <w:rsid w:val="00505081"/>
    <w:rsid w:val="00505739"/>
    <w:rsid w:val="00505924"/>
    <w:rsid w:val="00505AC4"/>
    <w:rsid w:val="00505EBB"/>
    <w:rsid w:val="00506889"/>
    <w:rsid w:val="00506ABD"/>
    <w:rsid w:val="00506CA9"/>
    <w:rsid w:val="00507114"/>
    <w:rsid w:val="0050748A"/>
    <w:rsid w:val="005079C1"/>
    <w:rsid w:val="00510A04"/>
    <w:rsid w:val="00510BE5"/>
    <w:rsid w:val="00510C56"/>
    <w:rsid w:val="005111B7"/>
    <w:rsid w:val="005115E1"/>
    <w:rsid w:val="005120E9"/>
    <w:rsid w:val="00512493"/>
    <w:rsid w:val="0051286A"/>
    <w:rsid w:val="0051332C"/>
    <w:rsid w:val="00513B84"/>
    <w:rsid w:val="00513D94"/>
    <w:rsid w:val="0051470B"/>
    <w:rsid w:val="005147D0"/>
    <w:rsid w:val="0051483E"/>
    <w:rsid w:val="0051558E"/>
    <w:rsid w:val="005156F1"/>
    <w:rsid w:val="005156FC"/>
    <w:rsid w:val="00515CB5"/>
    <w:rsid w:val="005160B7"/>
    <w:rsid w:val="00516C44"/>
    <w:rsid w:val="00516EB1"/>
    <w:rsid w:val="00517051"/>
    <w:rsid w:val="005170D7"/>
    <w:rsid w:val="005173AA"/>
    <w:rsid w:val="00517AB5"/>
    <w:rsid w:val="00517F52"/>
    <w:rsid w:val="005203C0"/>
    <w:rsid w:val="00520738"/>
    <w:rsid w:val="00520780"/>
    <w:rsid w:val="005209C8"/>
    <w:rsid w:val="00520CDA"/>
    <w:rsid w:val="005211C1"/>
    <w:rsid w:val="00521400"/>
    <w:rsid w:val="005216A4"/>
    <w:rsid w:val="00521B87"/>
    <w:rsid w:val="00522470"/>
    <w:rsid w:val="005225BA"/>
    <w:rsid w:val="0052282B"/>
    <w:rsid w:val="00522DB6"/>
    <w:rsid w:val="005232B7"/>
    <w:rsid w:val="00523595"/>
    <w:rsid w:val="00523AFB"/>
    <w:rsid w:val="00523F91"/>
    <w:rsid w:val="00524CB2"/>
    <w:rsid w:val="00525FE5"/>
    <w:rsid w:val="0052757F"/>
    <w:rsid w:val="00527A24"/>
    <w:rsid w:val="00527B0D"/>
    <w:rsid w:val="00527DA6"/>
    <w:rsid w:val="0053069C"/>
    <w:rsid w:val="005309E3"/>
    <w:rsid w:val="00531201"/>
    <w:rsid w:val="00531338"/>
    <w:rsid w:val="0053139F"/>
    <w:rsid w:val="00531A0A"/>
    <w:rsid w:val="00531B45"/>
    <w:rsid w:val="00531DE5"/>
    <w:rsid w:val="00532199"/>
    <w:rsid w:val="0053235C"/>
    <w:rsid w:val="005328BF"/>
    <w:rsid w:val="00532959"/>
    <w:rsid w:val="00532F83"/>
    <w:rsid w:val="005333B3"/>
    <w:rsid w:val="00533892"/>
    <w:rsid w:val="00533937"/>
    <w:rsid w:val="00533A6B"/>
    <w:rsid w:val="00533C27"/>
    <w:rsid w:val="00534442"/>
    <w:rsid w:val="00534B38"/>
    <w:rsid w:val="00535488"/>
    <w:rsid w:val="0053564E"/>
    <w:rsid w:val="00535748"/>
    <w:rsid w:val="00535BDF"/>
    <w:rsid w:val="0053636C"/>
    <w:rsid w:val="00536632"/>
    <w:rsid w:val="0053682A"/>
    <w:rsid w:val="00536DD6"/>
    <w:rsid w:val="00536F37"/>
    <w:rsid w:val="00536F80"/>
    <w:rsid w:val="0053790D"/>
    <w:rsid w:val="005400C2"/>
    <w:rsid w:val="00540107"/>
    <w:rsid w:val="0054035A"/>
    <w:rsid w:val="00541249"/>
    <w:rsid w:val="005419F5"/>
    <w:rsid w:val="00541A22"/>
    <w:rsid w:val="00542A76"/>
    <w:rsid w:val="00542AFC"/>
    <w:rsid w:val="0054307A"/>
    <w:rsid w:val="005431A6"/>
    <w:rsid w:val="0054401F"/>
    <w:rsid w:val="00544717"/>
    <w:rsid w:val="0054505E"/>
    <w:rsid w:val="0054515B"/>
    <w:rsid w:val="00545CA8"/>
    <w:rsid w:val="00546C62"/>
    <w:rsid w:val="00547C12"/>
    <w:rsid w:val="00547F07"/>
    <w:rsid w:val="00550089"/>
    <w:rsid w:val="00550601"/>
    <w:rsid w:val="00550A35"/>
    <w:rsid w:val="00551051"/>
    <w:rsid w:val="00551414"/>
    <w:rsid w:val="00551716"/>
    <w:rsid w:val="00552007"/>
    <w:rsid w:val="0055215B"/>
    <w:rsid w:val="00552780"/>
    <w:rsid w:val="00552817"/>
    <w:rsid w:val="00552B78"/>
    <w:rsid w:val="0055317E"/>
    <w:rsid w:val="005533CD"/>
    <w:rsid w:val="005533E7"/>
    <w:rsid w:val="00553907"/>
    <w:rsid w:val="005539AA"/>
    <w:rsid w:val="00553A71"/>
    <w:rsid w:val="00555226"/>
    <w:rsid w:val="005553CC"/>
    <w:rsid w:val="005555E6"/>
    <w:rsid w:val="00555BAF"/>
    <w:rsid w:val="00556446"/>
    <w:rsid w:val="005565F1"/>
    <w:rsid w:val="00556C07"/>
    <w:rsid w:val="00556C77"/>
    <w:rsid w:val="0055717B"/>
    <w:rsid w:val="00557623"/>
    <w:rsid w:val="00557875"/>
    <w:rsid w:val="00557C2E"/>
    <w:rsid w:val="00557D47"/>
    <w:rsid w:val="005603EC"/>
    <w:rsid w:val="00560560"/>
    <w:rsid w:val="00560B2F"/>
    <w:rsid w:val="00560B84"/>
    <w:rsid w:val="00560D0A"/>
    <w:rsid w:val="00560F3A"/>
    <w:rsid w:val="00561015"/>
    <w:rsid w:val="005611C5"/>
    <w:rsid w:val="005611F0"/>
    <w:rsid w:val="00561732"/>
    <w:rsid w:val="00561A43"/>
    <w:rsid w:val="00561AD4"/>
    <w:rsid w:val="00562125"/>
    <w:rsid w:val="00562448"/>
    <w:rsid w:val="005625B0"/>
    <w:rsid w:val="00562687"/>
    <w:rsid w:val="00562818"/>
    <w:rsid w:val="005629C3"/>
    <w:rsid w:val="00562F2B"/>
    <w:rsid w:val="00563058"/>
    <w:rsid w:val="00563460"/>
    <w:rsid w:val="005638E3"/>
    <w:rsid w:val="00563988"/>
    <w:rsid w:val="005639E5"/>
    <w:rsid w:val="00564B6A"/>
    <w:rsid w:val="00564B72"/>
    <w:rsid w:val="00565D6A"/>
    <w:rsid w:val="005660AF"/>
    <w:rsid w:val="005667C6"/>
    <w:rsid w:val="00566884"/>
    <w:rsid w:val="005669A7"/>
    <w:rsid w:val="005669D1"/>
    <w:rsid w:val="00566CD9"/>
    <w:rsid w:val="00567725"/>
    <w:rsid w:val="00570160"/>
    <w:rsid w:val="00570578"/>
    <w:rsid w:val="00570FD1"/>
    <w:rsid w:val="0057165F"/>
    <w:rsid w:val="005721F2"/>
    <w:rsid w:val="00572A2F"/>
    <w:rsid w:val="00572D5C"/>
    <w:rsid w:val="005732FD"/>
    <w:rsid w:val="0057355F"/>
    <w:rsid w:val="00573E7F"/>
    <w:rsid w:val="005748DB"/>
    <w:rsid w:val="005757D6"/>
    <w:rsid w:val="00575C4E"/>
    <w:rsid w:val="00575F09"/>
    <w:rsid w:val="00575F9F"/>
    <w:rsid w:val="005762D2"/>
    <w:rsid w:val="00576D8E"/>
    <w:rsid w:val="005775C0"/>
    <w:rsid w:val="00577896"/>
    <w:rsid w:val="00577B64"/>
    <w:rsid w:val="00577C8E"/>
    <w:rsid w:val="005804ED"/>
    <w:rsid w:val="005807E1"/>
    <w:rsid w:val="00580853"/>
    <w:rsid w:val="00580B74"/>
    <w:rsid w:val="00580F3B"/>
    <w:rsid w:val="00580F7C"/>
    <w:rsid w:val="005817B0"/>
    <w:rsid w:val="005824A0"/>
    <w:rsid w:val="00582667"/>
    <w:rsid w:val="00582ED0"/>
    <w:rsid w:val="00583021"/>
    <w:rsid w:val="0058341C"/>
    <w:rsid w:val="00583714"/>
    <w:rsid w:val="00583AF7"/>
    <w:rsid w:val="00583B38"/>
    <w:rsid w:val="00584143"/>
    <w:rsid w:val="005844CE"/>
    <w:rsid w:val="00584927"/>
    <w:rsid w:val="00584FBB"/>
    <w:rsid w:val="0058531E"/>
    <w:rsid w:val="00586725"/>
    <w:rsid w:val="005867FB"/>
    <w:rsid w:val="00586A5D"/>
    <w:rsid w:val="00587079"/>
    <w:rsid w:val="00587272"/>
    <w:rsid w:val="0058745D"/>
    <w:rsid w:val="0058769C"/>
    <w:rsid w:val="00587940"/>
    <w:rsid w:val="00587D9F"/>
    <w:rsid w:val="00587DEC"/>
    <w:rsid w:val="00587E5F"/>
    <w:rsid w:val="005901F6"/>
    <w:rsid w:val="00590F0C"/>
    <w:rsid w:val="00590FC5"/>
    <w:rsid w:val="00591209"/>
    <w:rsid w:val="005912F7"/>
    <w:rsid w:val="005914B2"/>
    <w:rsid w:val="00591B43"/>
    <w:rsid w:val="00591E84"/>
    <w:rsid w:val="0059269E"/>
    <w:rsid w:val="00592BAF"/>
    <w:rsid w:val="00592ED0"/>
    <w:rsid w:val="00592F47"/>
    <w:rsid w:val="00592F4F"/>
    <w:rsid w:val="00593201"/>
    <w:rsid w:val="00594BD0"/>
    <w:rsid w:val="0059507D"/>
    <w:rsid w:val="0059665B"/>
    <w:rsid w:val="0059753C"/>
    <w:rsid w:val="005978C3"/>
    <w:rsid w:val="00597F5B"/>
    <w:rsid w:val="005A0411"/>
    <w:rsid w:val="005A0B85"/>
    <w:rsid w:val="005A0D33"/>
    <w:rsid w:val="005A13E3"/>
    <w:rsid w:val="005A1CF6"/>
    <w:rsid w:val="005A1D49"/>
    <w:rsid w:val="005A220A"/>
    <w:rsid w:val="005A2DCA"/>
    <w:rsid w:val="005A34D1"/>
    <w:rsid w:val="005A3D56"/>
    <w:rsid w:val="005A3E3F"/>
    <w:rsid w:val="005A40A5"/>
    <w:rsid w:val="005A4871"/>
    <w:rsid w:val="005A5010"/>
    <w:rsid w:val="005A59D1"/>
    <w:rsid w:val="005A5A19"/>
    <w:rsid w:val="005A5A3E"/>
    <w:rsid w:val="005A5D92"/>
    <w:rsid w:val="005A5E00"/>
    <w:rsid w:val="005A619A"/>
    <w:rsid w:val="005A6342"/>
    <w:rsid w:val="005A654E"/>
    <w:rsid w:val="005A7032"/>
    <w:rsid w:val="005A73C4"/>
    <w:rsid w:val="005A7515"/>
    <w:rsid w:val="005A777D"/>
    <w:rsid w:val="005A7886"/>
    <w:rsid w:val="005A7A27"/>
    <w:rsid w:val="005A7CC0"/>
    <w:rsid w:val="005A7D5C"/>
    <w:rsid w:val="005A7D74"/>
    <w:rsid w:val="005A7F0F"/>
    <w:rsid w:val="005B0021"/>
    <w:rsid w:val="005B0B01"/>
    <w:rsid w:val="005B0FFD"/>
    <w:rsid w:val="005B14EC"/>
    <w:rsid w:val="005B163D"/>
    <w:rsid w:val="005B1FE6"/>
    <w:rsid w:val="005B2EE1"/>
    <w:rsid w:val="005B2FA9"/>
    <w:rsid w:val="005B38E0"/>
    <w:rsid w:val="005B3EB0"/>
    <w:rsid w:val="005B3EDD"/>
    <w:rsid w:val="005B4150"/>
    <w:rsid w:val="005B41A6"/>
    <w:rsid w:val="005B4468"/>
    <w:rsid w:val="005B4742"/>
    <w:rsid w:val="005B4F2E"/>
    <w:rsid w:val="005B4F7B"/>
    <w:rsid w:val="005B548B"/>
    <w:rsid w:val="005B5827"/>
    <w:rsid w:val="005B5A48"/>
    <w:rsid w:val="005B63BA"/>
    <w:rsid w:val="005B64ED"/>
    <w:rsid w:val="005B690E"/>
    <w:rsid w:val="005B6C56"/>
    <w:rsid w:val="005B7075"/>
    <w:rsid w:val="005B736D"/>
    <w:rsid w:val="005B749C"/>
    <w:rsid w:val="005B7E01"/>
    <w:rsid w:val="005C0095"/>
    <w:rsid w:val="005C0B3F"/>
    <w:rsid w:val="005C0D2F"/>
    <w:rsid w:val="005C0F68"/>
    <w:rsid w:val="005C0FF5"/>
    <w:rsid w:val="005C21FA"/>
    <w:rsid w:val="005C264C"/>
    <w:rsid w:val="005C280C"/>
    <w:rsid w:val="005C2CA7"/>
    <w:rsid w:val="005C342C"/>
    <w:rsid w:val="005C3700"/>
    <w:rsid w:val="005C37DC"/>
    <w:rsid w:val="005C3E67"/>
    <w:rsid w:val="005C4703"/>
    <w:rsid w:val="005C4A62"/>
    <w:rsid w:val="005C4B89"/>
    <w:rsid w:val="005C5842"/>
    <w:rsid w:val="005C612F"/>
    <w:rsid w:val="005C6DFB"/>
    <w:rsid w:val="005C71E2"/>
    <w:rsid w:val="005C73F7"/>
    <w:rsid w:val="005C7BD6"/>
    <w:rsid w:val="005C7EF8"/>
    <w:rsid w:val="005D096D"/>
    <w:rsid w:val="005D0B6D"/>
    <w:rsid w:val="005D0F9A"/>
    <w:rsid w:val="005D163E"/>
    <w:rsid w:val="005D16C3"/>
    <w:rsid w:val="005D17B2"/>
    <w:rsid w:val="005D1AFB"/>
    <w:rsid w:val="005D1D97"/>
    <w:rsid w:val="005D2925"/>
    <w:rsid w:val="005D2C83"/>
    <w:rsid w:val="005D3373"/>
    <w:rsid w:val="005D3830"/>
    <w:rsid w:val="005D4012"/>
    <w:rsid w:val="005D40EC"/>
    <w:rsid w:val="005D4393"/>
    <w:rsid w:val="005D52D0"/>
    <w:rsid w:val="005D5A39"/>
    <w:rsid w:val="005D5BCF"/>
    <w:rsid w:val="005D678B"/>
    <w:rsid w:val="005D79D7"/>
    <w:rsid w:val="005E057C"/>
    <w:rsid w:val="005E0A77"/>
    <w:rsid w:val="005E0C08"/>
    <w:rsid w:val="005E0D9C"/>
    <w:rsid w:val="005E117D"/>
    <w:rsid w:val="005E1630"/>
    <w:rsid w:val="005E180A"/>
    <w:rsid w:val="005E1D44"/>
    <w:rsid w:val="005E1E32"/>
    <w:rsid w:val="005E20B5"/>
    <w:rsid w:val="005E2A24"/>
    <w:rsid w:val="005E2AFE"/>
    <w:rsid w:val="005E3104"/>
    <w:rsid w:val="005E3510"/>
    <w:rsid w:val="005E37E6"/>
    <w:rsid w:val="005E39B1"/>
    <w:rsid w:val="005E3A51"/>
    <w:rsid w:val="005E45F7"/>
    <w:rsid w:val="005E56F1"/>
    <w:rsid w:val="005E5EE2"/>
    <w:rsid w:val="005E61B4"/>
    <w:rsid w:val="005E62C9"/>
    <w:rsid w:val="005E6454"/>
    <w:rsid w:val="005E6592"/>
    <w:rsid w:val="005E66E1"/>
    <w:rsid w:val="005E6DAF"/>
    <w:rsid w:val="005E6EE3"/>
    <w:rsid w:val="005E73D4"/>
    <w:rsid w:val="005F0B11"/>
    <w:rsid w:val="005F1064"/>
    <w:rsid w:val="005F1977"/>
    <w:rsid w:val="005F1E44"/>
    <w:rsid w:val="005F208F"/>
    <w:rsid w:val="005F2452"/>
    <w:rsid w:val="005F26D5"/>
    <w:rsid w:val="005F2A1C"/>
    <w:rsid w:val="005F2BF3"/>
    <w:rsid w:val="005F30AD"/>
    <w:rsid w:val="005F377F"/>
    <w:rsid w:val="005F39DD"/>
    <w:rsid w:val="005F4110"/>
    <w:rsid w:val="005F413D"/>
    <w:rsid w:val="005F41DC"/>
    <w:rsid w:val="005F420C"/>
    <w:rsid w:val="005F4607"/>
    <w:rsid w:val="005F4FD3"/>
    <w:rsid w:val="005F5360"/>
    <w:rsid w:val="005F5CB9"/>
    <w:rsid w:val="005F5DB1"/>
    <w:rsid w:val="005F5E9D"/>
    <w:rsid w:val="005F61D0"/>
    <w:rsid w:val="005F70EA"/>
    <w:rsid w:val="005F7B45"/>
    <w:rsid w:val="00600555"/>
    <w:rsid w:val="006006A6"/>
    <w:rsid w:val="00600932"/>
    <w:rsid w:val="00600DBC"/>
    <w:rsid w:val="006010EB"/>
    <w:rsid w:val="00601257"/>
    <w:rsid w:val="00601652"/>
    <w:rsid w:val="0060196F"/>
    <w:rsid w:val="00601FE7"/>
    <w:rsid w:val="00602184"/>
    <w:rsid w:val="00602282"/>
    <w:rsid w:val="00602AA3"/>
    <w:rsid w:val="00602D52"/>
    <w:rsid w:val="00602F1E"/>
    <w:rsid w:val="0060324A"/>
    <w:rsid w:val="006033C6"/>
    <w:rsid w:val="00603C3F"/>
    <w:rsid w:val="006044DC"/>
    <w:rsid w:val="00604F45"/>
    <w:rsid w:val="006050DD"/>
    <w:rsid w:val="006059AB"/>
    <w:rsid w:val="00606746"/>
    <w:rsid w:val="00606841"/>
    <w:rsid w:val="006068D5"/>
    <w:rsid w:val="0060735D"/>
    <w:rsid w:val="0060779B"/>
    <w:rsid w:val="00607AEB"/>
    <w:rsid w:val="00607CFE"/>
    <w:rsid w:val="006100C8"/>
    <w:rsid w:val="00610A2F"/>
    <w:rsid w:val="00610A63"/>
    <w:rsid w:val="00610BD9"/>
    <w:rsid w:val="0061127C"/>
    <w:rsid w:val="00611309"/>
    <w:rsid w:val="00611412"/>
    <w:rsid w:val="00611611"/>
    <w:rsid w:val="00611679"/>
    <w:rsid w:val="00611717"/>
    <w:rsid w:val="00613409"/>
    <w:rsid w:val="006137B2"/>
    <w:rsid w:val="0061412F"/>
    <w:rsid w:val="00614B3A"/>
    <w:rsid w:val="00614D41"/>
    <w:rsid w:val="0061550C"/>
    <w:rsid w:val="00615A9C"/>
    <w:rsid w:val="00615D58"/>
    <w:rsid w:val="0061632D"/>
    <w:rsid w:val="006165A8"/>
    <w:rsid w:val="006166C6"/>
    <w:rsid w:val="0061696D"/>
    <w:rsid w:val="00616FC5"/>
    <w:rsid w:val="00616FE4"/>
    <w:rsid w:val="006178B2"/>
    <w:rsid w:val="00620457"/>
    <w:rsid w:val="006218B9"/>
    <w:rsid w:val="0062196A"/>
    <w:rsid w:val="006219C5"/>
    <w:rsid w:val="006223E7"/>
    <w:rsid w:val="006226C4"/>
    <w:rsid w:val="00622E70"/>
    <w:rsid w:val="00622F46"/>
    <w:rsid w:val="00622FDF"/>
    <w:rsid w:val="0062345F"/>
    <w:rsid w:val="00623773"/>
    <w:rsid w:val="00623CA3"/>
    <w:rsid w:val="006243EC"/>
    <w:rsid w:val="00624622"/>
    <w:rsid w:val="0062462C"/>
    <w:rsid w:val="006254AD"/>
    <w:rsid w:val="006256F0"/>
    <w:rsid w:val="006258FC"/>
    <w:rsid w:val="00625CF7"/>
    <w:rsid w:val="00625E07"/>
    <w:rsid w:val="006260A6"/>
    <w:rsid w:val="0062678F"/>
    <w:rsid w:val="00627106"/>
    <w:rsid w:val="00627301"/>
    <w:rsid w:val="00627486"/>
    <w:rsid w:val="00627774"/>
    <w:rsid w:val="00627A6B"/>
    <w:rsid w:val="00627C40"/>
    <w:rsid w:val="00627D35"/>
    <w:rsid w:val="00627D92"/>
    <w:rsid w:val="00627FC6"/>
    <w:rsid w:val="00630656"/>
    <w:rsid w:val="00630D33"/>
    <w:rsid w:val="00631193"/>
    <w:rsid w:val="006311FB"/>
    <w:rsid w:val="0063128E"/>
    <w:rsid w:val="0063152E"/>
    <w:rsid w:val="0063207E"/>
    <w:rsid w:val="0063247B"/>
    <w:rsid w:val="00632A7D"/>
    <w:rsid w:val="00632ABB"/>
    <w:rsid w:val="00632E1D"/>
    <w:rsid w:val="00632E5C"/>
    <w:rsid w:val="00633104"/>
    <w:rsid w:val="006336C7"/>
    <w:rsid w:val="006343C7"/>
    <w:rsid w:val="006347CA"/>
    <w:rsid w:val="00634DED"/>
    <w:rsid w:val="00635066"/>
    <w:rsid w:val="006355BC"/>
    <w:rsid w:val="00635792"/>
    <w:rsid w:val="0063671D"/>
    <w:rsid w:val="0063695F"/>
    <w:rsid w:val="00636E83"/>
    <w:rsid w:val="00636FB6"/>
    <w:rsid w:val="00637B2C"/>
    <w:rsid w:val="00637CB0"/>
    <w:rsid w:val="00640214"/>
    <w:rsid w:val="00640EDE"/>
    <w:rsid w:val="00641163"/>
    <w:rsid w:val="0064185B"/>
    <w:rsid w:val="00641997"/>
    <w:rsid w:val="006419F9"/>
    <w:rsid w:val="00641C7B"/>
    <w:rsid w:val="00641D6D"/>
    <w:rsid w:val="00642092"/>
    <w:rsid w:val="0064227A"/>
    <w:rsid w:val="006422CD"/>
    <w:rsid w:val="0064280F"/>
    <w:rsid w:val="0064287C"/>
    <w:rsid w:val="00642D2C"/>
    <w:rsid w:val="00643EA6"/>
    <w:rsid w:val="0064423B"/>
    <w:rsid w:val="00644576"/>
    <w:rsid w:val="006447F1"/>
    <w:rsid w:val="006448E5"/>
    <w:rsid w:val="00644EC7"/>
    <w:rsid w:val="0064510D"/>
    <w:rsid w:val="0064540E"/>
    <w:rsid w:val="00646B21"/>
    <w:rsid w:val="00646B22"/>
    <w:rsid w:val="00646EA0"/>
    <w:rsid w:val="00647DFF"/>
    <w:rsid w:val="006503C2"/>
    <w:rsid w:val="0065099B"/>
    <w:rsid w:val="00650DE3"/>
    <w:rsid w:val="00651023"/>
    <w:rsid w:val="00651917"/>
    <w:rsid w:val="00651C10"/>
    <w:rsid w:val="006522AA"/>
    <w:rsid w:val="00652808"/>
    <w:rsid w:val="006528D8"/>
    <w:rsid w:val="00652E05"/>
    <w:rsid w:val="0065384A"/>
    <w:rsid w:val="00653A96"/>
    <w:rsid w:val="00654447"/>
    <w:rsid w:val="00654520"/>
    <w:rsid w:val="006545DB"/>
    <w:rsid w:val="006546D8"/>
    <w:rsid w:val="006546E8"/>
    <w:rsid w:val="00654F80"/>
    <w:rsid w:val="00655462"/>
    <w:rsid w:val="006555AB"/>
    <w:rsid w:val="006561B3"/>
    <w:rsid w:val="00656324"/>
    <w:rsid w:val="0065641F"/>
    <w:rsid w:val="00656918"/>
    <w:rsid w:val="00660690"/>
    <w:rsid w:val="00660A06"/>
    <w:rsid w:val="0066144C"/>
    <w:rsid w:val="006622EA"/>
    <w:rsid w:val="00662560"/>
    <w:rsid w:val="006636BB"/>
    <w:rsid w:val="00663945"/>
    <w:rsid w:val="00663A7D"/>
    <w:rsid w:val="00663B00"/>
    <w:rsid w:val="00664564"/>
    <w:rsid w:val="006645C7"/>
    <w:rsid w:val="00664673"/>
    <w:rsid w:val="006669DB"/>
    <w:rsid w:val="00666AE2"/>
    <w:rsid w:val="00666B41"/>
    <w:rsid w:val="00666DDF"/>
    <w:rsid w:val="00667100"/>
    <w:rsid w:val="00667279"/>
    <w:rsid w:val="006675B8"/>
    <w:rsid w:val="00667D18"/>
    <w:rsid w:val="00670109"/>
    <w:rsid w:val="00670643"/>
    <w:rsid w:val="00670713"/>
    <w:rsid w:val="00670F42"/>
    <w:rsid w:val="00671020"/>
    <w:rsid w:val="006711F2"/>
    <w:rsid w:val="00671C44"/>
    <w:rsid w:val="006721D4"/>
    <w:rsid w:val="00672540"/>
    <w:rsid w:val="006725EB"/>
    <w:rsid w:val="00672680"/>
    <w:rsid w:val="00672772"/>
    <w:rsid w:val="00673203"/>
    <w:rsid w:val="0067341B"/>
    <w:rsid w:val="0067341C"/>
    <w:rsid w:val="006734AA"/>
    <w:rsid w:val="006734BC"/>
    <w:rsid w:val="006734D9"/>
    <w:rsid w:val="00673872"/>
    <w:rsid w:val="00673A58"/>
    <w:rsid w:val="00673DA4"/>
    <w:rsid w:val="006743C9"/>
    <w:rsid w:val="00674A57"/>
    <w:rsid w:val="00675191"/>
    <w:rsid w:val="006758CE"/>
    <w:rsid w:val="00675919"/>
    <w:rsid w:val="006760FE"/>
    <w:rsid w:val="00676221"/>
    <w:rsid w:val="00676789"/>
    <w:rsid w:val="00676878"/>
    <w:rsid w:val="00676B1A"/>
    <w:rsid w:val="00676D4D"/>
    <w:rsid w:val="00676FAB"/>
    <w:rsid w:val="0067707C"/>
    <w:rsid w:val="0067765A"/>
    <w:rsid w:val="00677B24"/>
    <w:rsid w:val="00680365"/>
    <w:rsid w:val="00680FC4"/>
    <w:rsid w:val="0068147D"/>
    <w:rsid w:val="00681C59"/>
    <w:rsid w:val="006823B1"/>
    <w:rsid w:val="00682787"/>
    <w:rsid w:val="00682BA7"/>
    <w:rsid w:val="00682F0D"/>
    <w:rsid w:val="00682F5B"/>
    <w:rsid w:val="00682FCD"/>
    <w:rsid w:val="006833BB"/>
    <w:rsid w:val="00683D6A"/>
    <w:rsid w:val="00683DEA"/>
    <w:rsid w:val="006848DA"/>
    <w:rsid w:val="00684CFD"/>
    <w:rsid w:val="006854C9"/>
    <w:rsid w:val="00685955"/>
    <w:rsid w:val="00685994"/>
    <w:rsid w:val="00686193"/>
    <w:rsid w:val="00686F67"/>
    <w:rsid w:val="00686FFA"/>
    <w:rsid w:val="00687A7F"/>
    <w:rsid w:val="00687B78"/>
    <w:rsid w:val="00687E2D"/>
    <w:rsid w:val="00690101"/>
    <w:rsid w:val="00690294"/>
    <w:rsid w:val="0069077E"/>
    <w:rsid w:val="00690A06"/>
    <w:rsid w:val="00690BC0"/>
    <w:rsid w:val="00691191"/>
    <w:rsid w:val="006912BD"/>
    <w:rsid w:val="0069163F"/>
    <w:rsid w:val="0069279E"/>
    <w:rsid w:val="00692F57"/>
    <w:rsid w:val="006930CC"/>
    <w:rsid w:val="0069329E"/>
    <w:rsid w:val="00693586"/>
    <w:rsid w:val="006935FC"/>
    <w:rsid w:val="00693C4E"/>
    <w:rsid w:val="0069460F"/>
    <w:rsid w:val="00694628"/>
    <w:rsid w:val="00694B15"/>
    <w:rsid w:val="00694DD9"/>
    <w:rsid w:val="00694E70"/>
    <w:rsid w:val="00695679"/>
    <w:rsid w:val="0069591A"/>
    <w:rsid w:val="00695965"/>
    <w:rsid w:val="00695A8B"/>
    <w:rsid w:val="00695C4C"/>
    <w:rsid w:val="006965B7"/>
    <w:rsid w:val="00696CD3"/>
    <w:rsid w:val="006976CA"/>
    <w:rsid w:val="00697851"/>
    <w:rsid w:val="00697A3C"/>
    <w:rsid w:val="00697F90"/>
    <w:rsid w:val="006A048A"/>
    <w:rsid w:val="006A0855"/>
    <w:rsid w:val="006A0D1F"/>
    <w:rsid w:val="006A0F50"/>
    <w:rsid w:val="006A126E"/>
    <w:rsid w:val="006A1825"/>
    <w:rsid w:val="006A1AD7"/>
    <w:rsid w:val="006A1D43"/>
    <w:rsid w:val="006A1E20"/>
    <w:rsid w:val="006A30FF"/>
    <w:rsid w:val="006A3E0B"/>
    <w:rsid w:val="006A3FA5"/>
    <w:rsid w:val="006A41BC"/>
    <w:rsid w:val="006A44FB"/>
    <w:rsid w:val="006A45B4"/>
    <w:rsid w:val="006A4627"/>
    <w:rsid w:val="006A4877"/>
    <w:rsid w:val="006A49BF"/>
    <w:rsid w:val="006A4C0A"/>
    <w:rsid w:val="006A4C8F"/>
    <w:rsid w:val="006A4CCF"/>
    <w:rsid w:val="006A52BB"/>
    <w:rsid w:val="006A545F"/>
    <w:rsid w:val="006A5542"/>
    <w:rsid w:val="006A5647"/>
    <w:rsid w:val="006A71E0"/>
    <w:rsid w:val="006A79A9"/>
    <w:rsid w:val="006A7A92"/>
    <w:rsid w:val="006A7BA2"/>
    <w:rsid w:val="006B072E"/>
    <w:rsid w:val="006B1CF6"/>
    <w:rsid w:val="006B21A4"/>
    <w:rsid w:val="006B2FF4"/>
    <w:rsid w:val="006B3015"/>
    <w:rsid w:val="006B31AE"/>
    <w:rsid w:val="006B38B8"/>
    <w:rsid w:val="006B39A8"/>
    <w:rsid w:val="006B3A35"/>
    <w:rsid w:val="006B3E22"/>
    <w:rsid w:val="006B4171"/>
    <w:rsid w:val="006B4446"/>
    <w:rsid w:val="006B4940"/>
    <w:rsid w:val="006B4F2F"/>
    <w:rsid w:val="006B51D2"/>
    <w:rsid w:val="006B57DC"/>
    <w:rsid w:val="006B5A3D"/>
    <w:rsid w:val="006B5C8F"/>
    <w:rsid w:val="006B5D2B"/>
    <w:rsid w:val="006B5F23"/>
    <w:rsid w:val="006B6143"/>
    <w:rsid w:val="006B62E4"/>
    <w:rsid w:val="006B63A2"/>
    <w:rsid w:val="006B6A97"/>
    <w:rsid w:val="006B6B07"/>
    <w:rsid w:val="006B6CC3"/>
    <w:rsid w:val="006B7CC3"/>
    <w:rsid w:val="006C082E"/>
    <w:rsid w:val="006C129B"/>
    <w:rsid w:val="006C12D2"/>
    <w:rsid w:val="006C1602"/>
    <w:rsid w:val="006C1F0C"/>
    <w:rsid w:val="006C2509"/>
    <w:rsid w:val="006C280E"/>
    <w:rsid w:val="006C289B"/>
    <w:rsid w:val="006C30CF"/>
    <w:rsid w:val="006C35EF"/>
    <w:rsid w:val="006C3A4F"/>
    <w:rsid w:val="006C3B44"/>
    <w:rsid w:val="006C45E0"/>
    <w:rsid w:val="006C480E"/>
    <w:rsid w:val="006C484F"/>
    <w:rsid w:val="006C51BF"/>
    <w:rsid w:val="006C5712"/>
    <w:rsid w:val="006C5A9F"/>
    <w:rsid w:val="006C6423"/>
    <w:rsid w:val="006C6FBA"/>
    <w:rsid w:val="006C717C"/>
    <w:rsid w:val="006C7365"/>
    <w:rsid w:val="006C73D1"/>
    <w:rsid w:val="006C7D5F"/>
    <w:rsid w:val="006D025C"/>
    <w:rsid w:val="006D04DA"/>
    <w:rsid w:val="006D1775"/>
    <w:rsid w:val="006D1CDA"/>
    <w:rsid w:val="006D1E56"/>
    <w:rsid w:val="006D3173"/>
    <w:rsid w:val="006D338C"/>
    <w:rsid w:val="006D3613"/>
    <w:rsid w:val="006D36F3"/>
    <w:rsid w:val="006D3993"/>
    <w:rsid w:val="006D3E74"/>
    <w:rsid w:val="006D405F"/>
    <w:rsid w:val="006D424C"/>
    <w:rsid w:val="006D4406"/>
    <w:rsid w:val="006D48BB"/>
    <w:rsid w:val="006D4938"/>
    <w:rsid w:val="006D5535"/>
    <w:rsid w:val="006D5919"/>
    <w:rsid w:val="006D5A0F"/>
    <w:rsid w:val="006D5B6B"/>
    <w:rsid w:val="006D5D9A"/>
    <w:rsid w:val="006D6449"/>
    <w:rsid w:val="006D64A2"/>
    <w:rsid w:val="006D681E"/>
    <w:rsid w:val="006D699D"/>
    <w:rsid w:val="006D6A8C"/>
    <w:rsid w:val="006D6AA6"/>
    <w:rsid w:val="006D6AF4"/>
    <w:rsid w:val="006D6FA6"/>
    <w:rsid w:val="006D7276"/>
    <w:rsid w:val="006D72C6"/>
    <w:rsid w:val="006D7BE4"/>
    <w:rsid w:val="006D7F01"/>
    <w:rsid w:val="006E0781"/>
    <w:rsid w:val="006E14EE"/>
    <w:rsid w:val="006E1591"/>
    <w:rsid w:val="006E1881"/>
    <w:rsid w:val="006E2199"/>
    <w:rsid w:val="006E25EC"/>
    <w:rsid w:val="006E2A53"/>
    <w:rsid w:val="006E394B"/>
    <w:rsid w:val="006E3FE2"/>
    <w:rsid w:val="006E4009"/>
    <w:rsid w:val="006E42D0"/>
    <w:rsid w:val="006E46F6"/>
    <w:rsid w:val="006E4949"/>
    <w:rsid w:val="006E4D9F"/>
    <w:rsid w:val="006E5565"/>
    <w:rsid w:val="006E5C32"/>
    <w:rsid w:val="006E5C6D"/>
    <w:rsid w:val="006E5CF5"/>
    <w:rsid w:val="006E63EA"/>
    <w:rsid w:val="006E6F5F"/>
    <w:rsid w:val="006F064F"/>
    <w:rsid w:val="006F084D"/>
    <w:rsid w:val="006F151E"/>
    <w:rsid w:val="006F1836"/>
    <w:rsid w:val="006F1AFD"/>
    <w:rsid w:val="006F1C8D"/>
    <w:rsid w:val="006F24D3"/>
    <w:rsid w:val="006F2739"/>
    <w:rsid w:val="006F29B3"/>
    <w:rsid w:val="006F2BDC"/>
    <w:rsid w:val="006F3392"/>
    <w:rsid w:val="006F33DA"/>
    <w:rsid w:val="006F44CA"/>
    <w:rsid w:val="006F4997"/>
    <w:rsid w:val="006F5568"/>
    <w:rsid w:val="006F5781"/>
    <w:rsid w:val="006F6B6D"/>
    <w:rsid w:val="006F6C6C"/>
    <w:rsid w:val="006F71C7"/>
    <w:rsid w:val="006F73AB"/>
    <w:rsid w:val="006F760A"/>
    <w:rsid w:val="006F7A02"/>
    <w:rsid w:val="006F7A84"/>
    <w:rsid w:val="00700347"/>
    <w:rsid w:val="0070042C"/>
    <w:rsid w:val="00700434"/>
    <w:rsid w:val="007007D8"/>
    <w:rsid w:val="007008D2"/>
    <w:rsid w:val="00700D43"/>
    <w:rsid w:val="00700DD8"/>
    <w:rsid w:val="00700ED2"/>
    <w:rsid w:val="00701175"/>
    <w:rsid w:val="007013AA"/>
    <w:rsid w:val="0070197C"/>
    <w:rsid w:val="00701992"/>
    <w:rsid w:val="00701C69"/>
    <w:rsid w:val="00701E68"/>
    <w:rsid w:val="00702738"/>
    <w:rsid w:val="00702C15"/>
    <w:rsid w:val="007034D2"/>
    <w:rsid w:val="00703CF6"/>
    <w:rsid w:val="00703FA8"/>
    <w:rsid w:val="0070429E"/>
    <w:rsid w:val="00704A4C"/>
    <w:rsid w:val="00704A87"/>
    <w:rsid w:val="00705566"/>
    <w:rsid w:val="00705684"/>
    <w:rsid w:val="00705C5B"/>
    <w:rsid w:val="00705F7D"/>
    <w:rsid w:val="007062AB"/>
    <w:rsid w:val="00706452"/>
    <w:rsid w:val="0070691F"/>
    <w:rsid w:val="00706D17"/>
    <w:rsid w:val="0070728D"/>
    <w:rsid w:val="00707525"/>
    <w:rsid w:val="00707C92"/>
    <w:rsid w:val="00710413"/>
    <w:rsid w:val="00710471"/>
    <w:rsid w:val="007105BA"/>
    <w:rsid w:val="007107B8"/>
    <w:rsid w:val="0071080F"/>
    <w:rsid w:val="007112D0"/>
    <w:rsid w:val="00711542"/>
    <w:rsid w:val="00712684"/>
    <w:rsid w:val="00712DEB"/>
    <w:rsid w:val="00713544"/>
    <w:rsid w:val="00714314"/>
    <w:rsid w:val="007147A5"/>
    <w:rsid w:val="00714FAC"/>
    <w:rsid w:val="007152EC"/>
    <w:rsid w:val="0071535C"/>
    <w:rsid w:val="007156B2"/>
    <w:rsid w:val="00715BDF"/>
    <w:rsid w:val="00715F51"/>
    <w:rsid w:val="007161EE"/>
    <w:rsid w:val="0071627D"/>
    <w:rsid w:val="00716928"/>
    <w:rsid w:val="00716B4F"/>
    <w:rsid w:val="00716DF6"/>
    <w:rsid w:val="00716EC4"/>
    <w:rsid w:val="00717733"/>
    <w:rsid w:val="00720011"/>
    <w:rsid w:val="0072070A"/>
    <w:rsid w:val="00720E97"/>
    <w:rsid w:val="007210A1"/>
    <w:rsid w:val="007210D2"/>
    <w:rsid w:val="00721840"/>
    <w:rsid w:val="007218EC"/>
    <w:rsid w:val="007222C2"/>
    <w:rsid w:val="007224F7"/>
    <w:rsid w:val="007229B6"/>
    <w:rsid w:val="00722DC4"/>
    <w:rsid w:val="007235C4"/>
    <w:rsid w:val="00723AEE"/>
    <w:rsid w:val="00723DA4"/>
    <w:rsid w:val="00723F49"/>
    <w:rsid w:val="007242DC"/>
    <w:rsid w:val="00724530"/>
    <w:rsid w:val="00724543"/>
    <w:rsid w:val="007248B8"/>
    <w:rsid w:val="007248E3"/>
    <w:rsid w:val="00724C6D"/>
    <w:rsid w:val="007252EF"/>
    <w:rsid w:val="0072539B"/>
    <w:rsid w:val="007254CA"/>
    <w:rsid w:val="00725600"/>
    <w:rsid w:val="00725977"/>
    <w:rsid w:val="007259E8"/>
    <w:rsid w:val="00725C63"/>
    <w:rsid w:val="00726348"/>
    <w:rsid w:val="00726A80"/>
    <w:rsid w:val="00726AC5"/>
    <w:rsid w:val="00727462"/>
    <w:rsid w:val="00727F68"/>
    <w:rsid w:val="00730131"/>
    <w:rsid w:val="00730147"/>
    <w:rsid w:val="007301CD"/>
    <w:rsid w:val="00730274"/>
    <w:rsid w:val="00730468"/>
    <w:rsid w:val="007304C4"/>
    <w:rsid w:val="00730946"/>
    <w:rsid w:val="007309C7"/>
    <w:rsid w:val="00730FD6"/>
    <w:rsid w:val="00731008"/>
    <w:rsid w:val="007313A1"/>
    <w:rsid w:val="00731B34"/>
    <w:rsid w:val="00731B8A"/>
    <w:rsid w:val="00731DA6"/>
    <w:rsid w:val="00732163"/>
    <w:rsid w:val="007322AA"/>
    <w:rsid w:val="007326C2"/>
    <w:rsid w:val="00732A8E"/>
    <w:rsid w:val="00732AA6"/>
    <w:rsid w:val="00732CEA"/>
    <w:rsid w:val="00732DFE"/>
    <w:rsid w:val="007330E9"/>
    <w:rsid w:val="0073340E"/>
    <w:rsid w:val="007334C8"/>
    <w:rsid w:val="007334D1"/>
    <w:rsid w:val="0073372C"/>
    <w:rsid w:val="007337D5"/>
    <w:rsid w:val="0073387E"/>
    <w:rsid w:val="00733DCC"/>
    <w:rsid w:val="00733E80"/>
    <w:rsid w:val="0073482E"/>
    <w:rsid w:val="00735CD3"/>
    <w:rsid w:val="00735E76"/>
    <w:rsid w:val="00735E7D"/>
    <w:rsid w:val="00735EAD"/>
    <w:rsid w:val="00736A3A"/>
    <w:rsid w:val="00736C70"/>
    <w:rsid w:val="00736D54"/>
    <w:rsid w:val="00737310"/>
    <w:rsid w:val="007378FD"/>
    <w:rsid w:val="007403F3"/>
    <w:rsid w:val="007406CC"/>
    <w:rsid w:val="00740AB7"/>
    <w:rsid w:val="00741291"/>
    <w:rsid w:val="007413CE"/>
    <w:rsid w:val="00741932"/>
    <w:rsid w:val="0074322E"/>
    <w:rsid w:val="0074379E"/>
    <w:rsid w:val="00743844"/>
    <w:rsid w:val="00743A8E"/>
    <w:rsid w:val="00743DA3"/>
    <w:rsid w:val="0074423C"/>
    <w:rsid w:val="00744627"/>
    <w:rsid w:val="00744A5C"/>
    <w:rsid w:val="00744AAB"/>
    <w:rsid w:val="00745250"/>
    <w:rsid w:val="007453C6"/>
    <w:rsid w:val="007455DC"/>
    <w:rsid w:val="00745878"/>
    <w:rsid w:val="00746139"/>
    <w:rsid w:val="0074645D"/>
    <w:rsid w:val="007465CE"/>
    <w:rsid w:val="007466D3"/>
    <w:rsid w:val="0074691F"/>
    <w:rsid w:val="00747EA5"/>
    <w:rsid w:val="00747EB4"/>
    <w:rsid w:val="0075038F"/>
    <w:rsid w:val="00750FDB"/>
    <w:rsid w:val="007512D4"/>
    <w:rsid w:val="00751892"/>
    <w:rsid w:val="00752117"/>
    <w:rsid w:val="007521B3"/>
    <w:rsid w:val="00752D86"/>
    <w:rsid w:val="00752F4B"/>
    <w:rsid w:val="00753A5D"/>
    <w:rsid w:val="00753E05"/>
    <w:rsid w:val="00753F93"/>
    <w:rsid w:val="00754A5B"/>
    <w:rsid w:val="00754FDB"/>
    <w:rsid w:val="007550D5"/>
    <w:rsid w:val="00755122"/>
    <w:rsid w:val="007558AD"/>
    <w:rsid w:val="007559A8"/>
    <w:rsid w:val="00755A9E"/>
    <w:rsid w:val="00755BAF"/>
    <w:rsid w:val="00755E9F"/>
    <w:rsid w:val="00756657"/>
    <w:rsid w:val="0075703D"/>
    <w:rsid w:val="00757CF3"/>
    <w:rsid w:val="00757D60"/>
    <w:rsid w:val="00757D8C"/>
    <w:rsid w:val="00761173"/>
    <w:rsid w:val="00761286"/>
    <w:rsid w:val="00761BF0"/>
    <w:rsid w:val="00762323"/>
    <w:rsid w:val="007624CA"/>
    <w:rsid w:val="0076315B"/>
    <w:rsid w:val="00763211"/>
    <w:rsid w:val="007642F4"/>
    <w:rsid w:val="00764AB8"/>
    <w:rsid w:val="007657E6"/>
    <w:rsid w:val="00766029"/>
    <w:rsid w:val="007669A5"/>
    <w:rsid w:val="00766B26"/>
    <w:rsid w:val="00766D54"/>
    <w:rsid w:val="0076746D"/>
    <w:rsid w:val="00767497"/>
    <w:rsid w:val="00767F20"/>
    <w:rsid w:val="00767FC1"/>
    <w:rsid w:val="00770589"/>
    <w:rsid w:val="00770A88"/>
    <w:rsid w:val="007713C0"/>
    <w:rsid w:val="007719A7"/>
    <w:rsid w:val="00771AB5"/>
    <w:rsid w:val="00771CB7"/>
    <w:rsid w:val="00772040"/>
    <w:rsid w:val="00772216"/>
    <w:rsid w:val="0077263D"/>
    <w:rsid w:val="00772D90"/>
    <w:rsid w:val="00773208"/>
    <w:rsid w:val="00773610"/>
    <w:rsid w:val="00773613"/>
    <w:rsid w:val="00773689"/>
    <w:rsid w:val="00774739"/>
    <w:rsid w:val="00774B00"/>
    <w:rsid w:val="00775364"/>
    <w:rsid w:val="0077581B"/>
    <w:rsid w:val="007758E2"/>
    <w:rsid w:val="00775C7A"/>
    <w:rsid w:val="00775EC1"/>
    <w:rsid w:val="00775F68"/>
    <w:rsid w:val="00776A5D"/>
    <w:rsid w:val="00776EEA"/>
    <w:rsid w:val="00776EEB"/>
    <w:rsid w:val="0077798F"/>
    <w:rsid w:val="007802BF"/>
    <w:rsid w:val="0078081E"/>
    <w:rsid w:val="0078163C"/>
    <w:rsid w:val="0078176C"/>
    <w:rsid w:val="00782013"/>
    <w:rsid w:val="0078238A"/>
    <w:rsid w:val="00782764"/>
    <w:rsid w:val="0078285A"/>
    <w:rsid w:val="00783589"/>
    <w:rsid w:val="00783763"/>
    <w:rsid w:val="00783A62"/>
    <w:rsid w:val="00783D51"/>
    <w:rsid w:val="0078408E"/>
    <w:rsid w:val="007841B6"/>
    <w:rsid w:val="0078433E"/>
    <w:rsid w:val="00784737"/>
    <w:rsid w:val="00784B85"/>
    <w:rsid w:val="0078545E"/>
    <w:rsid w:val="00785E6D"/>
    <w:rsid w:val="00786ACC"/>
    <w:rsid w:val="007873F5"/>
    <w:rsid w:val="0078755E"/>
    <w:rsid w:val="007879BA"/>
    <w:rsid w:val="007879CA"/>
    <w:rsid w:val="007879DD"/>
    <w:rsid w:val="00790744"/>
    <w:rsid w:val="00790B54"/>
    <w:rsid w:val="00790BCE"/>
    <w:rsid w:val="007912BF"/>
    <w:rsid w:val="007919F5"/>
    <w:rsid w:val="007923CB"/>
    <w:rsid w:val="00792CF6"/>
    <w:rsid w:val="00792DBB"/>
    <w:rsid w:val="00793319"/>
    <w:rsid w:val="007934FA"/>
    <w:rsid w:val="007939AF"/>
    <w:rsid w:val="00793B07"/>
    <w:rsid w:val="00793F32"/>
    <w:rsid w:val="00794B37"/>
    <w:rsid w:val="00794C9B"/>
    <w:rsid w:val="0079504C"/>
    <w:rsid w:val="00795403"/>
    <w:rsid w:val="00795784"/>
    <w:rsid w:val="0079643B"/>
    <w:rsid w:val="00796BCA"/>
    <w:rsid w:val="007973CC"/>
    <w:rsid w:val="00797460"/>
    <w:rsid w:val="00797999"/>
    <w:rsid w:val="00797AE4"/>
    <w:rsid w:val="007A0697"/>
    <w:rsid w:val="007A0976"/>
    <w:rsid w:val="007A0CDD"/>
    <w:rsid w:val="007A1B0C"/>
    <w:rsid w:val="007A21CF"/>
    <w:rsid w:val="007A248B"/>
    <w:rsid w:val="007A2629"/>
    <w:rsid w:val="007A2CF2"/>
    <w:rsid w:val="007A2D40"/>
    <w:rsid w:val="007A3019"/>
    <w:rsid w:val="007A3168"/>
    <w:rsid w:val="007A406F"/>
    <w:rsid w:val="007A49BA"/>
    <w:rsid w:val="007A49D3"/>
    <w:rsid w:val="007A4A32"/>
    <w:rsid w:val="007A501D"/>
    <w:rsid w:val="007A56B9"/>
    <w:rsid w:val="007A5C1C"/>
    <w:rsid w:val="007A62D1"/>
    <w:rsid w:val="007A6E7C"/>
    <w:rsid w:val="007A7641"/>
    <w:rsid w:val="007A76E0"/>
    <w:rsid w:val="007A7A55"/>
    <w:rsid w:val="007B0777"/>
    <w:rsid w:val="007B0993"/>
    <w:rsid w:val="007B0B4A"/>
    <w:rsid w:val="007B157B"/>
    <w:rsid w:val="007B1747"/>
    <w:rsid w:val="007B1796"/>
    <w:rsid w:val="007B181B"/>
    <w:rsid w:val="007B1DD6"/>
    <w:rsid w:val="007B1E78"/>
    <w:rsid w:val="007B31EC"/>
    <w:rsid w:val="007B38D4"/>
    <w:rsid w:val="007B3A6D"/>
    <w:rsid w:val="007B3C49"/>
    <w:rsid w:val="007B3C73"/>
    <w:rsid w:val="007B3CFF"/>
    <w:rsid w:val="007B4114"/>
    <w:rsid w:val="007B42B0"/>
    <w:rsid w:val="007B493E"/>
    <w:rsid w:val="007B52C9"/>
    <w:rsid w:val="007B6178"/>
    <w:rsid w:val="007B6318"/>
    <w:rsid w:val="007B658B"/>
    <w:rsid w:val="007B6B41"/>
    <w:rsid w:val="007B6E9A"/>
    <w:rsid w:val="007B7009"/>
    <w:rsid w:val="007B7231"/>
    <w:rsid w:val="007B7D9C"/>
    <w:rsid w:val="007C064F"/>
    <w:rsid w:val="007C0761"/>
    <w:rsid w:val="007C0CC6"/>
    <w:rsid w:val="007C0DD3"/>
    <w:rsid w:val="007C17F6"/>
    <w:rsid w:val="007C1F79"/>
    <w:rsid w:val="007C273E"/>
    <w:rsid w:val="007C2E1B"/>
    <w:rsid w:val="007C3004"/>
    <w:rsid w:val="007C3481"/>
    <w:rsid w:val="007C48C9"/>
    <w:rsid w:val="007C4929"/>
    <w:rsid w:val="007C4E45"/>
    <w:rsid w:val="007C55B4"/>
    <w:rsid w:val="007C5744"/>
    <w:rsid w:val="007C5A60"/>
    <w:rsid w:val="007C6331"/>
    <w:rsid w:val="007C6C02"/>
    <w:rsid w:val="007C6CDA"/>
    <w:rsid w:val="007C6D1C"/>
    <w:rsid w:val="007C6D3F"/>
    <w:rsid w:val="007C71E6"/>
    <w:rsid w:val="007C721E"/>
    <w:rsid w:val="007C726A"/>
    <w:rsid w:val="007C76F4"/>
    <w:rsid w:val="007C773E"/>
    <w:rsid w:val="007C7D29"/>
    <w:rsid w:val="007C7E7F"/>
    <w:rsid w:val="007D0000"/>
    <w:rsid w:val="007D04D8"/>
    <w:rsid w:val="007D100F"/>
    <w:rsid w:val="007D1608"/>
    <w:rsid w:val="007D16D1"/>
    <w:rsid w:val="007D186F"/>
    <w:rsid w:val="007D1892"/>
    <w:rsid w:val="007D1A51"/>
    <w:rsid w:val="007D1E45"/>
    <w:rsid w:val="007D1EBB"/>
    <w:rsid w:val="007D269E"/>
    <w:rsid w:val="007D2E12"/>
    <w:rsid w:val="007D2FA3"/>
    <w:rsid w:val="007D303C"/>
    <w:rsid w:val="007D3389"/>
    <w:rsid w:val="007D3A50"/>
    <w:rsid w:val="007D3E1D"/>
    <w:rsid w:val="007D477F"/>
    <w:rsid w:val="007D4DA7"/>
    <w:rsid w:val="007D4F1B"/>
    <w:rsid w:val="007D5076"/>
    <w:rsid w:val="007D5349"/>
    <w:rsid w:val="007D53C2"/>
    <w:rsid w:val="007D625A"/>
    <w:rsid w:val="007D68B4"/>
    <w:rsid w:val="007D6F92"/>
    <w:rsid w:val="007D7349"/>
    <w:rsid w:val="007D78D3"/>
    <w:rsid w:val="007D78FA"/>
    <w:rsid w:val="007E10A5"/>
    <w:rsid w:val="007E15A4"/>
    <w:rsid w:val="007E1A25"/>
    <w:rsid w:val="007E22C1"/>
    <w:rsid w:val="007E22CD"/>
    <w:rsid w:val="007E2554"/>
    <w:rsid w:val="007E2DF4"/>
    <w:rsid w:val="007E3380"/>
    <w:rsid w:val="007E38A3"/>
    <w:rsid w:val="007E3CD9"/>
    <w:rsid w:val="007E44AB"/>
    <w:rsid w:val="007E4519"/>
    <w:rsid w:val="007E5CF5"/>
    <w:rsid w:val="007E6027"/>
    <w:rsid w:val="007E6CF8"/>
    <w:rsid w:val="007E6F12"/>
    <w:rsid w:val="007E7CD9"/>
    <w:rsid w:val="007E7E15"/>
    <w:rsid w:val="007F06FE"/>
    <w:rsid w:val="007F0701"/>
    <w:rsid w:val="007F0FFC"/>
    <w:rsid w:val="007F10E7"/>
    <w:rsid w:val="007F1373"/>
    <w:rsid w:val="007F1749"/>
    <w:rsid w:val="007F1ABB"/>
    <w:rsid w:val="007F1DE4"/>
    <w:rsid w:val="007F2FFF"/>
    <w:rsid w:val="007F35F6"/>
    <w:rsid w:val="007F3892"/>
    <w:rsid w:val="007F441F"/>
    <w:rsid w:val="007F44EA"/>
    <w:rsid w:val="007F4918"/>
    <w:rsid w:val="007F493F"/>
    <w:rsid w:val="007F4F1B"/>
    <w:rsid w:val="007F52BD"/>
    <w:rsid w:val="007F52F8"/>
    <w:rsid w:val="007F5620"/>
    <w:rsid w:val="007F5A2B"/>
    <w:rsid w:val="007F5BFB"/>
    <w:rsid w:val="007F60C9"/>
    <w:rsid w:val="007F60CE"/>
    <w:rsid w:val="007F6BE7"/>
    <w:rsid w:val="007F6C3C"/>
    <w:rsid w:val="007F6CA7"/>
    <w:rsid w:val="007F6CE5"/>
    <w:rsid w:val="007F7298"/>
    <w:rsid w:val="007F72F8"/>
    <w:rsid w:val="007F750E"/>
    <w:rsid w:val="007F76E3"/>
    <w:rsid w:val="0080050A"/>
    <w:rsid w:val="00801253"/>
    <w:rsid w:val="00801466"/>
    <w:rsid w:val="00801611"/>
    <w:rsid w:val="00801BB9"/>
    <w:rsid w:val="00802186"/>
    <w:rsid w:val="008032AD"/>
    <w:rsid w:val="008032BE"/>
    <w:rsid w:val="008033D1"/>
    <w:rsid w:val="0080420E"/>
    <w:rsid w:val="008047CB"/>
    <w:rsid w:val="0080524F"/>
    <w:rsid w:val="008056D6"/>
    <w:rsid w:val="0080631D"/>
    <w:rsid w:val="00806A7D"/>
    <w:rsid w:val="008074ED"/>
    <w:rsid w:val="00807826"/>
    <w:rsid w:val="0080784A"/>
    <w:rsid w:val="00807A3A"/>
    <w:rsid w:val="0081064A"/>
    <w:rsid w:val="0081092A"/>
    <w:rsid w:val="008113DF"/>
    <w:rsid w:val="008116E1"/>
    <w:rsid w:val="00811CDA"/>
    <w:rsid w:val="008123C6"/>
    <w:rsid w:val="008124D8"/>
    <w:rsid w:val="00812658"/>
    <w:rsid w:val="008127A7"/>
    <w:rsid w:val="00813968"/>
    <w:rsid w:val="00813BC6"/>
    <w:rsid w:val="00813DD5"/>
    <w:rsid w:val="00813F31"/>
    <w:rsid w:val="008142DE"/>
    <w:rsid w:val="008144B9"/>
    <w:rsid w:val="00814862"/>
    <w:rsid w:val="008152F7"/>
    <w:rsid w:val="00815361"/>
    <w:rsid w:val="00815696"/>
    <w:rsid w:val="00815CCE"/>
    <w:rsid w:val="00815F89"/>
    <w:rsid w:val="008166B5"/>
    <w:rsid w:val="0081686A"/>
    <w:rsid w:val="00816D7C"/>
    <w:rsid w:val="0081743E"/>
    <w:rsid w:val="00817456"/>
    <w:rsid w:val="0081768E"/>
    <w:rsid w:val="00817B46"/>
    <w:rsid w:val="00817F59"/>
    <w:rsid w:val="008200B1"/>
    <w:rsid w:val="00820C00"/>
    <w:rsid w:val="0082130C"/>
    <w:rsid w:val="00821591"/>
    <w:rsid w:val="00821768"/>
    <w:rsid w:val="00821C05"/>
    <w:rsid w:val="00821CA1"/>
    <w:rsid w:val="00822098"/>
    <w:rsid w:val="00823673"/>
    <w:rsid w:val="008244D0"/>
    <w:rsid w:val="00825FB8"/>
    <w:rsid w:val="0082644F"/>
    <w:rsid w:val="00826614"/>
    <w:rsid w:val="00826F10"/>
    <w:rsid w:val="00827685"/>
    <w:rsid w:val="0082783B"/>
    <w:rsid w:val="00827B42"/>
    <w:rsid w:val="00827F18"/>
    <w:rsid w:val="008302A5"/>
    <w:rsid w:val="008307A7"/>
    <w:rsid w:val="00830A21"/>
    <w:rsid w:val="0083111E"/>
    <w:rsid w:val="00831B2E"/>
    <w:rsid w:val="008325CE"/>
    <w:rsid w:val="00832792"/>
    <w:rsid w:val="00832B9E"/>
    <w:rsid w:val="00832F11"/>
    <w:rsid w:val="00833BCD"/>
    <w:rsid w:val="00833BFA"/>
    <w:rsid w:val="00834D5B"/>
    <w:rsid w:val="00834FBC"/>
    <w:rsid w:val="0083507D"/>
    <w:rsid w:val="008353E2"/>
    <w:rsid w:val="0083543C"/>
    <w:rsid w:val="00835C26"/>
    <w:rsid w:val="00835D81"/>
    <w:rsid w:val="0083661C"/>
    <w:rsid w:val="0083685B"/>
    <w:rsid w:val="00836963"/>
    <w:rsid w:val="00836A21"/>
    <w:rsid w:val="00837215"/>
    <w:rsid w:val="00837606"/>
    <w:rsid w:val="0083762B"/>
    <w:rsid w:val="00840659"/>
    <w:rsid w:val="008415F8"/>
    <w:rsid w:val="008417EA"/>
    <w:rsid w:val="00841AA7"/>
    <w:rsid w:val="00841B73"/>
    <w:rsid w:val="00843184"/>
    <w:rsid w:val="00843F46"/>
    <w:rsid w:val="008441AA"/>
    <w:rsid w:val="00844410"/>
    <w:rsid w:val="0084501A"/>
    <w:rsid w:val="00845BA5"/>
    <w:rsid w:val="008462B1"/>
    <w:rsid w:val="008471F1"/>
    <w:rsid w:val="008476A9"/>
    <w:rsid w:val="00847A37"/>
    <w:rsid w:val="00850896"/>
    <w:rsid w:val="00850BC0"/>
    <w:rsid w:val="00850DBB"/>
    <w:rsid w:val="00850E9E"/>
    <w:rsid w:val="00850F06"/>
    <w:rsid w:val="008515F9"/>
    <w:rsid w:val="008517CA"/>
    <w:rsid w:val="008519DD"/>
    <w:rsid w:val="00851E27"/>
    <w:rsid w:val="00851EC6"/>
    <w:rsid w:val="008531AA"/>
    <w:rsid w:val="00853590"/>
    <w:rsid w:val="0085396E"/>
    <w:rsid w:val="00853BD1"/>
    <w:rsid w:val="00854344"/>
    <w:rsid w:val="00854DDC"/>
    <w:rsid w:val="0085507A"/>
    <w:rsid w:val="008553DC"/>
    <w:rsid w:val="008558C5"/>
    <w:rsid w:val="00856136"/>
    <w:rsid w:val="00856D05"/>
    <w:rsid w:val="008570A7"/>
    <w:rsid w:val="00857A16"/>
    <w:rsid w:val="00857D44"/>
    <w:rsid w:val="008604F5"/>
    <w:rsid w:val="00860882"/>
    <w:rsid w:val="008608CC"/>
    <w:rsid w:val="00860A1D"/>
    <w:rsid w:val="00860F8D"/>
    <w:rsid w:val="00860F8F"/>
    <w:rsid w:val="00861466"/>
    <w:rsid w:val="00861BBC"/>
    <w:rsid w:val="00861CDB"/>
    <w:rsid w:val="008621A6"/>
    <w:rsid w:val="008630C1"/>
    <w:rsid w:val="008632F4"/>
    <w:rsid w:val="00863536"/>
    <w:rsid w:val="008639D2"/>
    <w:rsid w:val="00863E4C"/>
    <w:rsid w:val="00864513"/>
    <w:rsid w:val="0086495F"/>
    <w:rsid w:val="00864A3E"/>
    <w:rsid w:val="0086533B"/>
    <w:rsid w:val="008655B0"/>
    <w:rsid w:val="008658F8"/>
    <w:rsid w:val="00865A1B"/>
    <w:rsid w:val="00865A4A"/>
    <w:rsid w:val="00865BEB"/>
    <w:rsid w:val="00866489"/>
    <w:rsid w:val="008669AB"/>
    <w:rsid w:val="00867125"/>
    <w:rsid w:val="00867F3D"/>
    <w:rsid w:val="00867F92"/>
    <w:rsid w:val="008700A2"/>
    <w:rsid w:val="008704AC"/>
    <w:rsid w:val="0087067E"/>
    <w:rsid w:val="008717D6"/>
    <w:rsid w:val="00871B4D"/>
    <w:rsid w:val="00872163"/>
    <w:rsid w:val="00873648"/>
    <w:rsid w:val="00873B99"/>
    <w:rsid w:val="00873FFC"/>
    <w:rsid w:val="00875372"/>
    <w:rsid w:val="008754EA"/>
    <w:rsid w:val="00876934"/>
    <w:rsid w:val="008769F0"/>
    <w:rsid w:val="00876DB8"/>
    <w:rsid w:val="008778E3"/>
    <w:rsid w:val="008809A4"/>
    <w:rsid w:val="00880A37"/>
    <w:rsid w:val="0088131A"/>
    <w:rsid w:val="00881623"/>
    <w:rsid w:val="00881D93"/>
    <w:rsid w:val="00882B10"/>
    <w:rsid w:val="00882CE3"/>
    <w:rsid w:val="00882F17"/>
    <w:rsid w:val="00882F5B"/>
    <w:rsid w:val="008833A7"/>
    <w:rsid w:val="008845C2"/>
    <w:rsid w:val="008857BB"/>
    <w:rsid w:val="00885A71"/>
    <w:rsid w:val="00885E3A"/>
    <w:rsid w:val="0088639D"/>
    <w:rsid w:val="008865EF"/>
    <w:rsid w:val="0088660B"/>
    <w:rsid w:val="008875D8"/>
    <w:rsid w:val="00887676"/>
    <w:rsid w:val="00887FA8"/>
    <w:rsid w:val="00890204"/>
    <w:rsid w:val="00890E53"/>
    <w:rsid w:val="00891B15"/>
    <w:rsid w:val="00891DE8"/>
    <w:rsid w:val="008922E0"/>
    <w:rsid w:val="008924EE"/>
    <w:rsid w:val="00892B61"/>
    <w:rsid w:val="00892BC3"/>
    <w:rsid w:val="00892FA6"/>
    <w:rsid w:val="0089354A"/>
    <w:rsid w:val="008935AA"/>
    <w:rsid w:val="00893A6A"/>
    <w:rsid w:val="00893B26"/>
    <w:rsid w:val="00893E70"/>
    <w:rsid w:val="0089424D"/>
    <w:rsid w:val="00894478"/>
    <w:rsid w:val="008946CA"/>
    <w:rsid w:val="0089547C"/>
    <w:rsid w:val="00895A1B"/>
    <w:rsid w:val="00895BAC"/>
    <w:rsid w:val="00895E8E"/>
    <w:rsid w:val="00895FBC"/>
    <w:rsid w:val="00896295"/>
    <w:rsid w:val="0089630C"/>
    <w:rsid w:val="00896C48"/>
    <w:rsid w:val="00896F24"/>
    <w:rsid w:val="00897E2E"/>
    <w:rsid w:val="008A111C"/>
    <w:rsid w:val="008A1A91"/>
    <w:rsid w:val="008A20EA"/>
    <w:rsid w:val="008A283B"/>
    <w:rsid w:val="008A2A7F"/>
    <w:rsid w:val="008A2BAA"/>
    <w:rsid w:val="008A2C85"/>
    <w:rsid w:val="008A2EF0"/>
    <w:rsid w:val="008A34DF"/>
    <w:rsid w:val="008A3736"/>
    <w:rsid w:val="008A38CD"/>
    <w:rsid w:val="008A3F69"/>
    <w:rsid w:val="008A42C3"/>
    <w:rsid w:val="008A43A9"/>
    <w:rsid w:val="008A4429"/>
    <w:rsid w:val="008A47B6"/>
    <w:rsid w:val="008A48FD"/>
    <w:rsid w:val="008A4D1A"/>
    <w:rsid w:val="008A51DB"/>
    <w:rsid w:val="008A542E"/>
    <w:rsid w:val="008A5530"/>
    <w:rsid w:val="008A6CF2"/>
    <w:rsid w:val="008A7698"/>
    <w:rsid w:val="008A78A8"/>
    <w:rsid w:val="008A7DD3"/>
    <w:rsid w:val="008A7EA5"/>
    <w:rsid w:val="008B009C"/>
    <w:rsid w:val="008B0616"/>
    <w:rsid w:val="008B09B3"/>
    <w:rsid w:val="008B19F3"/>
    <w:rsid w:val="008B1A36"/>
    <w:rsid w:val="008B1E24"/>
    <w:rsid w:val="008B205B"/>
    <w:rsid w:val="008B21A7"/>
    <w:rsid w:val="008B3296"/>
    <w:rsid w:val="008B350D"/>
    <w:rsid w:val="008B37AE"/>
    <w:rsid w:val="008B3B74"/>
    <w:rsid w:val="008B4270"/>
    <w:rsid w:val="008B5654"/>
    <w:rsid w:val="008B5A63"/>
    <w:rsid w:val="008B626F"/>
    <w:rsid w:val="008B6462"/>
    <w:rsid w:val="008B6944"/>
    <w:rsid w:val="008B77B7"/>
    <w:rsid w:val="008B793A"/>
    <w:rsid w:val="008B7ADC"/>
    <w:rsid w:val="008B7B5B"/>
    <w:rsid w:val="008B7C25"/>
    <w:rsid w:val="008B7F64"/>
    <w:rsid w:val="008C0CE8"/>
    <w:rsid w:val="008C0DEC"/>
    <w:rsid w:val="008C1964"/>
    <w:rsid w:val="008C2619"/>
    <w:rsid w:val="008C27EA"/>
    <w:rsid w:val="008C29C8"/>
    <w:rsid w:val="008C2BC5"/>
    <w:rsid w:val="008C30F4"/>
    <w:rsid w:val="008C3316"/>
    <w:rsid w:val="008C34BE"/>
    <w:rsid w:val="008C3738"/>
    <w:rsid w:val="008C382C"/>
    <w:rsid w:val="008C3E07"/>
    <w:rsid w:val="008C43EF"/>
    <w:rsid w:val="008C5160"/>
    <w:rsid w:val="008C56D9"/>
    <w:rsid w:val="008C5B76"/>
    <w:rsid w:val="008C5FD6"/>
    <w:rsid w:val="008C6769"/>
    <w:rsid w:val="008C73CC"/>
    <w:rsid w:val="008C7A02"/>
    <w:rsid w:val="008C7AF8"/>
    <w:rsid w:val="008C7CDC"/>
    <w:rsid w:val="008C7E78"/>
    <w:rsid w:val="008D044C"/>
    <w:rsid w:val="008D0C09"/>
    <w:rsid w:val="008D11DE"/>
    <w:rsid w:val="008D1505"/>
    <w:rsid w:val="008D1895"/>
    <w:rsid w:val="008D196D"/>
    <w:rsid w:val="008D1BF8"/>
    <w:rsid w:val="008D1D01"/>
    <w:rsid w:val="008D38A8"/>
    <w:rsid w:val="008D3D22"/>
    <w:rsid w:val="008D48BA"/>
    <w:rsid w:val="008D4C59"/>
    <w:rsid w:val="008D5E1A"/>
    <w:rsid w:val="008D61EB"/>
    <w:rsid w:val="008D66CD"/>
    <w:rsid w:val="008D7241"/>
    <w:rsid w:val="008D737D"/>
    <w:rsid w:val="008D779A"/>
    <w:rsid w:val="008D77C3"/>
    <w:rsid w:val="008D77DE"/>
    <w:rsid w:val="008D786D"/>
    <w:rsid w:val="008D7B39"/>
    <w:rsid w:val="008D7E9B"/>
    <w:rsid w:val="008D7F9B"/>
    <w:rsid w:val="008E0594"/>
    <w:rsid w:val="008E17A5"/>
    <w:rsid w:val="008E1C38"/>
    <w:rsid w:val="008E25B7"/>
    <w:rsid w:val="008E2600"/>
    <w:rsid w:val="008E328B"/>
    <w:rsid w:val="008E37BA"/>
    <w:rsid w:val="008E3853"/>
    <w:rsid w:val="008E4300"/>
    <w:rsid w:val="008E44EA"/>
    <w:rsid w:val="008E494E"/>
    <w:rsid w:val="008E4C55"/>
    <w:rsid w:val="008E4DBC"/>
    <w:rsid w:val="008E4E65"/>
    <w:rsid w:val="008E5713"/>
    <w:rsid w:val="008E587F"/>
    <w:rsid w:val="008E5C76"/>
    <w:rsid w:val="008E5D22"/>
    <w:rsid w:val="008E5F82"/>
    <w:rsid w:val="008E6124"/>
    <w:rsid w:val="008E6746"/>
    <w:rsid w:val="008E6B50"/>
    <w:rsid w:val="008E6F9D"/>
    <w:rsid w:val="008E78D0"/>
    <w:rsid w:val="008E798B"/>
    <w:rsid w:val="008E7D59"/>
    <w:rsid w:val="008E7DAD"/>
    <w:rsid w:val="008F169F"/>
    <w:rsid w:val="008F18D2"/>
    <w:rsid w:val="008F19EA"/>
    <w:rsid w:val="008F2167"/>
    <w:rsid w:val="008F25DE"/>
    <w:rsid w:val="008F29BA"/>
    <w:rsid w:val="008F3095"/>
    <w:rsid w:val="008F35A0"/>
    <w:rsid w:val="008F36F4"/>
    <w:rsid w:val="008F3EF2"/>
    <w:rsid w:val="008F47E5"/>
    <w:rsid w:val="008F4F6D"/>
    <w:rsid w:val="008F584E"/>
    <w:rsid w:val="008F5978"/>
    <w:rsid w:val="008F5E47"/>
    <w:rsid w:val="008F6FDB"/>
    <w:rsid w:val="008F70D5"/>
    <w:rsid w:val="008F7289"/>
    <w:rsid w:val="008F7933"/>
    <w:rsid w:val="00900F00"/>
    <w:rsid w:val="00901A52"/>
    <w:rsid w:val="009020FC"/>
    <w:rsid w:val="009025E8"/>
    <w:rsid w:val="00902B77"/>
    <w:rsid w:val="00902E77"/>
    <w:rsid w:val="00903961"/>
    <w:rsid w:val="00903F25"/>
    <w:rsid w:val="0090407E"/>
    <w:rsid w:val="009041A7"/>
    <w:rsid w:val="00904A79"/>
    <w:rsid w:val="00904AED"/>
    <w:rsid w:val="0090534D"/>
    <w:rsid w:val="00905D69"/>
    <w:rsid w:val="0090605E"/>
    <w:rsid w:val="009062C8"/>
    <w:rsid w:val="00906918"/>
    <w:rsid w:val="00906B91"/>
    <w:rsid w:val="00907052"/>
    <w:rsid w:val="0090718B"/>
    <w:rsid w:val="00907741"/>
    <w:rsid w:val="0090775A"/>
    <w:rsid w:val="00907915"/>
    <w:rsid w:val="0091039F"/>
    <w:rsid w:val="00911723"/>
    <w:rsid w:val="0091199A"/>
    <w:rsid w:val="00911A52"/>
    <w:rsid w:val="0091240C"/>
    <w:rsid w:val="00912759"/>
    <w:rsid w:val="00912AA3"/>
    <w:rsid w:val="00912EA2"/>
    <w:rsid w:val="009130E8"/>
    <w:rsid w:val="009137F5"/>
    <w:rsid w:val="00913AA6"/>
    <w:rsid w:val="00914845"/>
    <w:rsid w:val="00914D84"/>
    <w:rsid w:val="00915B8E"/>
    <w:rsid w:val="009160B2"/>
    <w:rsid w:val="009163EC"/>
    <w:rsid w:val="0091650A"/>
    <w:rsid w:val="009167A5"/>
    <w:rsid w:val="00916E7B"/>
    <w:rsid w:val="00917294"/>
    <w:rsid w:val="009178D7"/>
    <w:rsid w:val="0092025A"/>
    <w:rsid w:val="00920C0E"/>
    <w:rsid w:val="00920DAD"/>
    <w:rsid w:val="0092267A"/>
    <w:rsid w:val="00922FB2"/>
    <w:rsid w:val="009233F2"/>
    <w:rsid w:val="00923404"/>
    <w:rsid w:val="009236EE"/>
    <w:rsid w:val="00923A6E"/>
    <w:rsid w:val="00923BAB"/>
    <w:rsid w:val="00923D8C"/>
    <w:rsid w:val="0092493B"/>
    <w:rsid w:val="00924B69"/>
    <w:rsid w:val="00924CF6"/>
    <w:rsid w:val="00924FE0"/>
    <w:rsid w:val="0092524B"/>
    <w:rsid w:val="0092554D"/>
    <w:rsid w:val="00925702"/>
    <w:rsid w:val="0092573C"/>
    <w:rsid w:val="0092646E"/>
    <w:rsid w:val="00926BC0"/>
    <w:rsid w:val="00926CEC"/>
    <w:rsid w:val="00926E9A"/>
    <w:rsid w:val="0092784C"/>
    <w:rsid w:val="00927C10"/>
    <w:rsid w:val="009305F2"/>
    <w:rsid w:val="00930C33"/>
    <w:rsid w:val="00930C61"/>
    <w:rsid w:val="00931188"/>
    <w:rsid w:val="009312E0"/>
    <w:rsid w:val="009313F1"/>
    <w:rsid w:val="0093148C"/>
    <w:rsid w:val="00931651"/>
    <w:rsid w:val="009316F0"/>
    <w:rsid w:val="00931F9C"/>
    <w:rsid w:val="0093247B"/>
    <w:rsid w:val="00932E29"/>
    <w:rsid w:val="0093331F"/>
    <w:rsid w:val="00933779"/>
    <w:rsid w:val="009339C0"/>
    <w:rsid w:val="00933A3F"/>
    <w:rsid w:val="0093417C"/>
    <w:rsid w:val="0093431D"/>
    <w:rsid w:val="009346D1"/>
    <w:rsid w:val="00934901"/>
    <w:rsid w:val="00934C4F"/>
    <w:rsid w:val="00934E8C"/>
    <w:rsid w:val="00935A54"/>
    <w:rsid w:val="00935D9C"/>
    <w:rsid w:val="00936160"/>
    <w:rsid w:val="00936366"/>
    <w:rsid w:val="00936AE5"/>
    <w:rsid w:val="0093749D"/>
    <w:rsid w:val="00937A40"/>
    <w:rsid w:val="00937D2A"/>
    <w:rsid w:val="0094000C"/>
    <w:rsid w:val="0094049D"/>
    <w:rsid w:val="009406C3"/>
    <w:rsid w:val="00940B8C"/>
    <w:rsid w:val="00940BB6"/>
    <w:rsid w:val="00940E6C"/>
    <w:rsid w:val="0094115A"/>
    <w:rsid w:val="009415B8"/>
    <w:rsid w:val="009422F5"/>
    <w:rsid w:val="00943401"/>
    <w:rsid w:val="00943759"/>
    <w:rsid w:val="00943F7F"/>
    <w:rsid w:val="00944591"/>
    <w:rsid w:val="009450DA"/>
    <w:rsid w:val="009451AA"/>
    <w:rsid w:val="009453F0"/>
    <w:rsid w:val="00946304"/>
    <w:rsid w:val="00946481"/>
    <w:rsid w:val="0094696C"/>
    <w:rsid w:val="0094730C"/>
    <w:rsid w:val="00947C11"/>
    <w:rsid w:val="00947D93"/>
    <w:rsid w:val="00950200"/>
    <w:rsid w:val="00950DA1"/>
    <w:rsid w:val="00952500"/>
    <w:rsid w:val="009526E4"/>
    <w:rsid w:val="0095273D"/>
    <w:rsid w:val="00954061"/>
    <w:rsid w:val="00954986"/>
    <w:rsid w:val="00954E0B"/>
    <w:rsid w:val="00955518"/>
    <w:rsid w:val="009555C2"/>
    <w:rsid w:val="00955907"/>
    <w:rsid w:val="00956E60"/>
    <w:rsid w:val="00957074"/>
    <w:rsid w:val="009573B8"/>
    <w:rsid w:val="009574BE"/>
    <w:rsid w:val="009576E8"/>
    <w:rsid w:val="00957777"/>
    <w:rsid w:val="00957936"/>
    <w:rsid w:val="00957A91"/>
    <w:rsid w:val="00957BD4"/>
    <w:rsid w:val="00957CB6"/>
    <w:rsid w:val="009603B4"/>
    <w:rsid w:val="00960AFE"/>
    <w:rsid w:val="00960D69"/>
    <w:rsid w:val="00961022"/>
    <w:rsid w:val="00961071"/>
    <w:rsid w:val="009619C5"/>
    <w:rsid w:val="00961A7A"/>
    <w:rsid w:val="00961C73"/>
    <w:rsid w:val="00962042"/>
    <w:rsid w:val="00962FC8"/>
    <w:rsid w:val="00962FCC"/>
    <w:rsid w:val="00963C35"/>
    <w:rsid w:val="0096406C"/>
    <w:rsid w:val="00964189"/>
    <w:rsid w:val="00964339"/>
    <w:rsid w:val="009646CF"/>
    <w:rsid w:val="009647B1"/>
    <w:rsid w:val="0096481E"/>
    <w:rsid w:val="009650BC"/>
    <w:rsid w:val="0096539E"/>
    <w:rsid w:val="0096597C"/>
    <w:rsid w:val="00965B15"/>
    <w:rsid w:val="00965E07"/>
    <w:rsid w:val="0096615B"/>
    <w:rsid w:val="0096620A"/>
    <w:rsid w:val="00966C9D"/>
    <w:rsid w:val="00966CAB"/>
    <w:rsid w:val="00966E70"/>
    <w:rsid w:val="00967765"/>
    <w:rsid w:val="00970032"/>
    <w:rsid w:val="00970151"/>
    <w:rsid w:val="00970B7D"/>
    <w:rsid w:val="00971280"/>
    <w:rsid w:val="009719F2"/>
    <w:rsid w:val="00971D85"/>
    <w:rsid w:val="009729A7"/>
    <w:rsid w:val="009731FC"/>
    <w:rsid w:val="00974448"/>
    <w:rsid w:val="0097508B"/>
    <w:rsid w:val="009754E2"/>
    <w:rsid w:val="00975D90"/>
    <w:rsid w:val="00975E09"/>
    <w:rsid w:val="00976267"/>
    <w:rsid w:val="0097655E"/>
    <w:rsid w:val="0097777E"/>
    <w:rsid w:val="00977FD0"/>
    <w:rsid w:val="00980938"/>
    <w:rsid w:val="00980AA3"/>
    <w:rsid w:val="00980B6B"/>
    <w:rsid w:val="00980E27"/>
    <w:rsid w:val="009818A0"/>
    <w:rsid w:val="0098206B"/>
    <w:rsid w:val="00982A6F"/>
    <w:rsid w:val="00982C4F"/>
    <w:rsid w:val="00982CA7"/>
    <w:rsid w:val="0098318A"/>
    <w:rsid w:val="00983354"/>
    <w:rsid w:val="00983432"/>
    <w:rsid w:val="0098391D"/>
    <w:rsid w:val="00983A65"/>
    <w:rsid w:val="00983D04"/>
    <w:rsid w:val="00983F42"/>
    <w:rsid w:val="0098421F"/>
    <w:rsid w:val="00984303"/>
    <w:rsid w:val="009844FC"/>
    <w:rsid w:val="0098479D"/>
    <w:rsid w:val="00984E2C"/>
    <w:rsid w:val="0098577A"/>
    <w:rsid w:val="00985BB4"/>
    <w:rsid w:val="00985D56"/>
    <w:rsid w:val="00985D9A"/>
    <w:rsid w:val="00985FB3"/>
    <w:rsid w:val="00986684"/>
    <w:rsid w:val="009871FE"/>
    <w:rsid w:val="00987C7E"/>
    <w:rsid w:val="00987D22"/>
    <w:rsid w:val="00990223"/>
    <w:rsid w:val="00990917"/>
    <w:rsid w:val="00990D17"/>
    <w:rsid w:val="00990DFA"/>
    <w:rsid w:val="009910D5"/>
    <w:rsid w:val="00991142"/>
    <w:rsid w:val="00991421"/>
    <w:rsid w:val="00991467"/>
    <w:rsid w:val="0099151A"/>
    <w:rsid w:val="0099163B"/>
    <w:rsid w:val="0099171A"/>
    <w:rsid w:val="00991F6F"/>
    <w:rsid w:val="00992072"/>
    <w:rsid w:val="00992B43"/>
    <w:rsid w:val="00993298"/>
    <w:rsid w:val="00993E00"/>
    <w:rsid w:val="00993FDD"/>
    <w:rsid w:val="009947A9"/>
    <w:rsid w:val="00994A2E"/>
    <w:rsid w:val="00994A65"/>
    <w:rsid w:val="00994C16"/>
    <w:rsid w:val="00994E5D"/>
    <w:rsid w:val="009950BF"/>
    <w:rsid w:val="009952AF"/>
    <w:rsid w:val="0099547E"/>
    <w:rsid w:val="00995579"/>
    <w:rsid w:val="00995B71"/>
    <w:rsid w:val="009960AA"/>
    <w:rsid w:val="009965E6"/>
    <w:rsid w:val="00997369"/>
    <w:rsid w:val="00997877"/>
    <w:rsid w:val="009978F7"/>
    <w:rsid w:val="009A05BB"/>
    <w:rsid w:val="009A1EE9"/>
    <w:rsid w:val="009A23CF"/>
    <w:rsid w:val="009A24E3"/>
    <w:rsid w:val="009A289D"/>
    <w:rsid w:val="009A322B"/>
    <w:rsid w:val="009A38C9"/>
    <w:rsid w:val="009A3D57"/>
    <w:rsid w:val="009A3DF1"/>
    <w:rsid w:val="009A4044"/>
    <w:rsid w:val="009A4164"/>
    <w:rsid w:val="009A42E9"/>
    <w:rsid w:val="009A43F3"/>
    <w:rsid w:val="009A4579"/>
    <w:rsid w:val="009A47F3"/>
    <w:rsid w:val="009A4C3C"/>
    <w:rsid w:val="009A52DC"/>
    <w:rsid w:val="009A52FE"/>
    <w:rsid w:val="009A5715"/>
    <w:rsid w:val="009A6113"/>
    <w:rsid w:val="009A61AB"/>
    <w:rsid w:val="009A62A7"/>
    <w:rsid w:val="009A633D"/>
    <w:rsid w:val="009A64DB"/>
    <w:rsid w:val="009A657F"/>
    <w:rsid w:val="009A66D1"/>
    <w:rsid w:val="009A784B"/>
    <w:rsid w:val="009A785B"/>
    <w:rsid w:val="009A7CCB"/>
    <w:rsid w:val="009A7D0B"/>
    <w:rsid w:val="009B035A"/>
    <w:rsid w:val="009B0911"/>
    <w:rsid w:val="009B1C1B"/>
    <w:rsid w:val="009B3670"/>
    <w:rsid w:val="009B3750"/>
    <w:rsid w:val="009B389F"/>
    <w:rsid w:val="009B4128"/>
    <w:rsid w:val="009B4679"/>
    <w:rsid w:val="009B4964"/>
    <w:rsid w:val="009B4AEE"/>
    <w:rsid w:val="009B4F21"/>
    <w:rsid w:val="009B5A38"/>
    <w:rsid w:val="009B5B98"/>
    <w:rsid w:val="009B5CED"/>
    <w:rsid w:val="009B5F82"/>
    <w:rsid w:val="009B62A1"/>
    <w:rsid w:val="009B6596"/>
    <w:rsid w:val="009B6B3B"/>
    <w:rsid w:val="009C0448"/>
    <w:rsid w:val="009C07E2"/>
    <w:rsid w:val="009C0ADE"/>
    <w:rsid w:val="009C0CE7"/>
    <w:rsid w:val="009C0E14"/>
    <w:rsid w:val="009C12A1"/>
    <w:rsid w:val="009C1442"/>
    <w:rsid w:val="009C185D"/>
    <w:rsid w:val="009C1BC7"/>
    <w:rsid w:val="009C2B64"/>
    <w:rsid w:val="009C3735"/>
    <w:rsid w:val="009C375A"/>
    <w:rsid w:val="009C3DA5"/>
    <w:rsid w:val="009C3F92"/>
    <w:rsid w:val="009C42C2"/>
    <w:rsid w:val="009C467A"/>
    <w:rsid w:val="009C5209"/>
    <w:rsid w:val="009C5C81"/>
    <w:rsid w:val="009C5F64"/>
    <w:rsid w:val="009C628B"/>
    <w:rsid w:val="009C6E43"/>
    <w:rsid w:val="009C7021"/>
    <w:rsid w:val="009C7747"/>
    <w:rsid w:val="009C7A27"/>
    <w:rsid w:val="009C7DC4"/>
    <w:rsid w:val="009C7F26"/>
    <w:rsid w:val="009D1070"/>
    <w:rsid w:val="009D168A"/>
    <w:rsid w:val="009D17EA"/>
    <w:rsid w:val="009D248F"/>
    <w:rsid w:val="009D28A4"/>
    <w:rsid w:val="009D3046"/>
    <w:rsid w:val="009D3127"/>
    <w:rsid w:val="009D38F3"/>
    <w:rsid w:val="009D4A98"/>
    <w:rsid w:val="009D5013"/>
    <w:rsid w:val="009D50B9"/>
    <w:rsid w:val="009D5452"/>
    <w:rsid w:val="009D610F"/>
    <w:rsid w:val="009D6727"/>
    <w:rsid w:val="009D68D7"/>
    <w:rsid w:val="009D6B3C"/>
    <w:rsid w:val="009D7098"/>
    <w:rsid w:val="009D749A"/>
    <w:rsid w:val="009D7A50"/>
    <w:rsid w:val="009D7B5C"/>
    <w:rsid w:val="009D7C3A"/>
    <w:rsid w:val="009D7E31"/>
    <w:rsid w:val="009D7FFD"/>
    <w:rsid w:val="009E0C8D"/>
    <w:rsid w:val="009E1872"/>
    <w:rsid w:val="009E1A5C"/>
    <w:rsid w:val="009E1F94"/>
    <w:rsid w:val="009E21CA"/>
    <w:rsid w:val="009E283F"/>
    <w:rsid w:val="009E2E1F"/>
    <w:rsid w:val="009E34B4"/>
    <w:rsid w:val="009E38BB"/>
    <w:rsid w:val="009E407A"/>
    <w:rsid w:val="009E4111"/>
    <w:rsid w:val="009E4350"/>
    <w:rsid w:val="009E47FC"/>
    <w:rsid w:val="009E4D7D"/>
    <w:rsid w:val="009E4F4D"/>
    <w:rsid w:val="009E4F9D"/>
    <w:rsid w:val="009E4FA3"/>
    <w:rsid w:val="009E57DD"/>
    <w:rsid w:val="009E5810"/>
    <w:rsid w:val="009E583A"/>
    <w:rsid w:val="009E59F3"/>
    <w:rsid w:val="009E5AB2"/>
    <w:rsid w:val="009E5C98"/>
    <w:rsid w:val="009E5E9C"/>
    <w:rsid w:val="009E6D2A"/>
    <w:rsid w:val="009E722F"/>
    <w:rsid w:val="009E764F"/>
    <w:rsid w:val="009E7BC0"/>
    <w:rsid w:val="009E7C7D"/>
    <w:rsid w:val="009F02D4"/>
    <w:rsid w:val="009F0A1D"/>
    <w:rsid w:val="009F13B5"/>
    <w:rsid w:val="009F1A4A"/>
    <w:rsid w:val="009F1CA9"/>
    <w:rsid w:val="009F258A"/>
    <w:rsid w:val="009F28D8"/>
    <w:rsid w:val="009F2E2C"/>
    <w:rsid w:val="009F2F43"/>
    <w:rsid w:val="009F3202"/>
    <w:rsid w:val="009F34CE"/>
    <w:rsid w:val="009F3926"/>
    <w:rsid w:val="009F3B47"/>
    <w:rsid w:val="009F3BAD"/>
    <w:rsid w:val="009F3C6B"/>
    <w:rsid w:val="009F3E20"/>
    <w:rsid w:val="009F409C"/>
    <w:rsid w:val="009F428B"/>
    <w:rsid w:val="009F4DE0"/>
    <w:rsid w:val="009F4F9B"/>
    <w:rsid w:val="009F5187"/>
    <w:rsid w:val="009F52FC"/>
    <w:rsid w:val="009F6215"/>
    <w:rsid w:val="009F6FD4"/>
    <w:rsid w:val="009F77FE"/>
    <w:rsid w:val="009F7978"/>
    <w:rsid w:val="009F7D38"/>
    <w:rsid w:val="00A00D63"/>
    <w:rsid w:val="00A013E3"/>
    <w:rsid w:val="00A01668"/>
    <w:rsid w:val="00A01BB5"/>
    <w:rsid w:val="00A01F88"/>
    <w:rsid w:val="00A0201F"/>
    <w:rsid w:val="00A02153"/>
    <w:rsid w:val="00A0269A"/>
    <w:rsid w:val="00A026A8"/>
    <w:rsid w:val="00A03156"/>
    <w:rsid w:val="00A03528"/>
    <w:rsid w:val="00A038D6"/>
    <w:rsid w:val="00A044D0"/>
    <w:rsid w:val="00A045D3"/>
    <w:rsid w:val="00A04C11"/>
    <w:rsid w:val="00A054FE"/>
    <w:rsid w:val="00A0571C"/>
    <w:rsid w:val="00A05811"/>
    <w:rsid w:val="00A0590A"/>
    <w:rsid w:val="00A05F7B"/>
    <w:rsid w:val="00A067F0"/>
    <w:rsid w:val="00A0691C"/>
    <w:rsid w:val="00A06B0C"/>
    <w:rsid w:val="00A06B1B"/>
    <w:rsid w:val="00A0715A"/>
    <w:rsid w:val="00A071D4"/>
    <w:rsid w:val="00A07835"/>
    <w:rsid w:val="00A0792F"/>
    <w:rsid w:val="00A105B2"/>
    <w:rsid w:val="00A106AF"/>
    <w:rsid w:val="00A1104D"/>
    <w:rsid w:val="00A11224"/>
    <w:rsid w:val="00A1134B"/>
    <w:rsid w:val="00A11441"/>
    <w:rsid w:val="00A12045"/>
    <w:rsid w:val="00A12101"/>
    <w:rsid w:val="00A12254"/>
    <w:rsid w:val="00A12AA2"/>
    <w:rsid w:val="00A12B38"/>
    <w:rsid w:val="00A130B9"/>
    <w:rsid w:val="00A135BA"/>
    <w:rsid w:val="00A1388E"/>
    <w:rsid w:val="00A13C02"/>
    <w:rsid w:val="00A13C81"/>
    <w:rsid w:val="00A14107"/>
    <w:rsid w:val="00A14933"/>
    <w:rsid w:val="00A14A07"/>
    <w:rsid w:val="00A14B95"/>
    <w:rsid w:val="00A15241"/>
    <w:rsid w:val="00A15FB2"/>
    <w:rsid w:val="00A16279"/>
    <w:rsid w:val="00A1629A"/>
    <w:rsid w:val="00A165CE"/>
    <w:rsid w:val="00A1686E"/>
    <w:rsid w:val="00A1714A"/>
    <w:rsid w:val="00A17D45"/>
    <w:rsid w:val="00A17F7B"/>
    <w:rsid w:val="00A20625"/>
    <w:rsid w:val="00A20800"/>
    <w:rsid w:val="00A20ABD"/>
    <w:rsid w:val="00A20FEB"/>
    <w:rsid w:val="00A21499"/>
    <w:rsid w:val="00A2191D"/>
    <w:rsid w:val="00A236E9"/>
    <w:rsid w:val="00A23AD7"/>
    <w:rsid w:val="00A24109"/>
    <w:rsid w:val="00A2452F"/>
    <w:rsid w:val="00A2469A"/>
    <w:rsid w:val="00A248CB"/>
    <w:rsid w:val="00A250E1"/>
    <w:rsid w:val="00A254FC"/>
    <w:rsid w:val="00A25727"/>
    <w:rsid w:val="00A26740"/>
    <w:rsid w:val="00A26B2E"/>
    <w:rsid w:val="00A27728"/>
    <w:rsid w:val="00A27F7C"/>
    <w:rsid w:val="00A3015C"/>
    <w:rsid w:val="00A30BC0"/>
    <w:rsid w:val="00A31CD7"/>
    <w:rsid w:val="00A3223E"/>
    <w:rsid w:val="00A32265"/>
    <w:rsid w:val="00A322D4"/>
    <w:rsid w:val="00A32563"/>
    <w:rsid w:val="00A327B5"/>
    <w:rsid w:val="00A33529"/>
    <w:rsid w:val="00A33B8D"/>
    <w:rsid w:val="00A33C37"/>
    <w:rsid w:val="00A340CE"/>
    <w:rsid w:val="00A3451B"/>
    <w:rsid w:val="00A35153"/>
    <w:rsid w:val="00A3577B"/>
    <w:rsid w:val="00A35D6E"/>
    <w:rsid w:val="00A35F36"/>
    <w:rsid w:val="00A35F6A"/>
    <w:rsid w:val="00A35FDB"/>
    <w:rsid w:val="00A362EF"/>
    <w:rsid w:val="00A365A2"/>
    <w:rsid w:val="00A36A48"/>
    <w:rsid w:val="00A36F95"/>
    <w:rsid w:val="00A40607"/>
    <w:rsid w:val="00A40852"/>
    <w:rsid w:val="00A419E8"/>
    <w:rsid w:val="00A41C06"/>
    <w:rsid w:val="00A4254A"/>
    <w:rsid w:val="00A427E3"/>
    <w:rsid w:val="00A428AE"/>
    <w:rsid w:val="00A42ACD"/>
    <w:rsid w:val="00A42BA3"/>
    <w:rsid w:val="00A43120"/>
    <w:rsid w:val="00A43DB5"/>
    <w:rsid w:val="00A43E0A"/>
    <w:rsid w:val="00A43E37"/>
    <w:rsid w:val="00A43FCD"/>
    <w:rsid w:val="00A4452C"/>
    <w:rsid w:val="00A446ED"/>
    <w:rsid w:val="00A4489C"/>
    <w:rsid w:val="00A4495E"/>
    <w:rsid w:val="00A449FE"/>
    <w:rsid w:val="00A44B21"/>
    <w:rsid w:val="00A4504E"/>
    <w:rsid w:val="00A45300"/>
    <w:rsid w:val="00A459A8"/>
    <w:rsid w:val="00A45F2A"/>
    <w:rsid w:val="00A4642E"/>
    <w:rsid w:val="00A46702"/>
    <w:rsid w:val="00A46F34"/>
    <w:rsid w:val="00A47026"/>
    <w:rsid w:val="00A47C9E"/>
    <w:rsid w:val="00A5007A"/>
    <w:rsid w:val="00A50163"/>
    <w:rsid w:val="00A502F5"/>
    <w:rsid w:val="00A503D0"/>
    <w:rsid w:val="00A50976"/>
    <w:rsid w:val="00A51201"/>
    <w:rsid w:val="00A515AA"/>
    <w:rsid w:val="00A5197B"/>
    <w:rsid w:val="00A525E7"/>
    <w:rsid w:val="00A53185"/>
    <w:rsid w:val="00A5330F"/>
    <w:rsid w:val="00A538A1"/>
    <w:rsid w:val="00A54568"/>
    <w:rsid w:val="00A54CF1"/>
    <w:rsid w:val="00A54DA7"/>
    <w:rsid w:val="00A558BC"/>
    <w:rsid w:val="00A55E23"/>
    <w:rsid w:val="00A55F35"/>
    <w:rsid w:val="00A5667E"/>
    <w:rsid w:val="00A56AFD"/>
    <w:rsid w:val="00A56F7C"/>
    <w:rsid w:val="00A57510"/>
    <w:rsid w:val="00A57CF6"/>
    <w:rsid w:val="00A57E8D"/>
    <w:rsid w:val="00A602BB"/>
    <w:rsid w:val="00A60504"/>
    <w:rsid w:val="00A60550"/>
    <w:rsid w:val="00A6071D"/>
    <w:rsid w:val="00A61359"/>
    <w:rsid w:val="00A61B64"/>
    <w:rsid w:val="00A61BD1"/>
    <w:rsid w:val="00A61E83"/>
    <w:rsid w:val="00A61EF4"/>
    <w:rsid w:val="00A62206"/>
    <w:rsid w:val="00A623D9"/>
    <w:rsid w:val="00A62591"/>
    <w:rsid w:val="00A6285D"/>
    <w:rsid w:val="00A6291C"/>
    <w:rsid w:val="00A62B1B"/>
    <w:rsid w:val="00A62E4D"/>
    <w:rsid w:val="00A630C9"/>
    <w:rsid w:val="00A6341E"/>
    <w:rsid w:val="00A634F7"/>
    <w:rsid w:val="00A63D05"/>
    <w:rsid w:val="00A63EBC"/>
    <w:rsid w:val="00A640D3"/>
    <w:rsid w:val="00A65283"/>
    <w:rsid w:val="00A652D7"/>
    <w:rsid w:val="00A6534C"/>
    <w:rsid w:val="00A654EA"/>
    <w:rsid w:val="00A65AC1"/>
    <w:rsid w:val="00A65C6D"/>
    <w:rsid w:val="00A65CA8"/>
    <w:rsid w:val="00A65DD5"/>
    <w:rsid w:val="00A65E59"/>
    <w:rsid w:val="00A66075"/>
    <w:rsid w:val="00A6619E"/>
    <w:rsid w:val="00A6646B"/>
    <w:rsid w:val="00A664BE"/>
    <w:rsid w:val="00A66671"/>
    <w:rsid w:val="00A66826"/>
    <w:rsid w:val="00A66AE8"/>
    <w:rsid w:val="00A66FAF"/>
    <w:rsid w:val="00A67201"/>
    <w:rsid w:val="00A67238"/>
    <w:rsid w:val="00A67690"/>
    <w:rsid w:val="00A67775"/>
    <w:rsid w:val="00A70A32"/>
    <w:rsid w:val="00A712D4"/>
    <w:rsid w:val="00A7160B"/>
    <w:rsid w:val="00A71736"/>
    <w:rsid w:val="00A71883"/>
    <w:rsid w:val="00A71AAB"/>
    <w:rsid w:val="00A71BBE"/>
    <w:rsid w:val="00A71BFD"/>
    <w:rsid w:val="00A72A8C"/>
    <w:rsid w:val="00A734B3"/>
    <w:rsid w:val="00A73551"/>
    <w:rsid w:val="00A7382B"/>
    <w:rsid w:val="00A73E53"/>
    <w:rsid w:val="00A747AF"/>
    <w:rsid w:val="00A750DA"/>
    <w:rsid w:val="00A75631"/>
    <w:rsid w:val="00A758FA"/>
    <w:rsid w:val="00A75962"/>
    <w:rsid w:val="00A75A2F"/>
    <w:rsid w:val="00A75E18"/>
    <w:rsid w:val="00A7698F"/>
    <w:rsid w:val="00A769D1"/>
    <w:rsid w:val="00A76A7F"/>
    <w:rsid w:val="00A771AE"/>
    <w:rsid w:val="00A77201"/>
    <w:rsid w:val="00A77785"/>
    <w:rsid w:val="00A77A3E"/>
    <w:rsid w:val="00A801D6"/>
    <w:rsid w:val="00A80484"/>
    <w:rsid w:val="00A810F5"/>
    <w:rsid w:val="00A81466"/>
    <w:rsid w:val="00A82872"/>
    <w:rsid w:val="00A82976"/>
    <w:rsid w:val="00A82D27"/>
    <w:rsid w:val="00A82E06"/>
    <w:rsid w:val="00A83C51"/>
    <w:rsid w:val="00A83D1A"/>
    <w:rsid w:val="00A84304"/>
    <w:rsid w:val="00A843D8"/>
    <w:rsid w:val="00A84448"/>
    <w:rsid w:val="00A84654"/>
    <w:rsid w:val="00A84709"/>
    <w:rsid w:val="00A849DD"/>
    <w:rsid w:val="00A84FC0"/>
    <w:rsid w:val="00A85578"/>
    <w:rsid w:val="00A856E5"/>
    <w:rsid w:val="00A85AF6"/>
    <w:rsid w:val="00A85DAF"/>
    <w:rsid w:val="00A85E2A"/>
    <w:rsid w:val="00A85E6A"/>
    <w:rsid w:val="00A867D9"/>
    <w:rsid w:val="00A86E6C"/>
    <w:rsid w:val="00A87669"/>
    <w:rsid w:val="00A902E6"/>
    <w:rsid w:val="00A909BC"/>
    <w:rsid w:val="00A90C7E"/>
    <w:rsid w:val="00A910C6"/>
    <w:rsid w:val="00A91169"/>
    <w:rsid w:val="00A911AA"/>
    <w:rsid w:val="00A9157F"/>
    <w:rsid w:val="00A919C9"/>
    <w:rsid w:val="00A91FEB"/>
    <w:rsid w:val="00A92071"/>
    <w:rsid w:val="00A92EAE"/>
    <w:rsid w:val="00A932E2"/>
    <w:rsid w:val="00A93368"/>
    <w:rsid w:val="00A93582"/>
    <w:rsid w:val="00A936D9"/>
    <w:rsid w:val="00A93827"/>
    <w:rsid w:val="00A93FF9"/>
    <w:rsid w:val="00A9438C"/>
    <w:rsid w:val="00A94448"/>
    <w:rsid w:val="00A94B2D"/>
    <w:rsid w:val="00A94B34"/>
    <w:rsid w:val="00A94B99"/>
    <w:rsid w:val="00A9542F"/>
    <w:rsid w:val="00A95E7E"/>
    <w:rsid w:val="00A96281"/>
    <w:rsid w:val="00A96547"/>
    <w:rsid w:val="00A96802"/>
    <w:rsid w:val="00A9698D"/>
    <w:rsid w:val="00A969B2"/>
    <w:rsid w:val="00A96A95"/>
    <w:rsid w:val="00A96C1F"/>
    <w:rsid w:val="00A96E43"/>
    <w:rsid w:val="00A97D24"/>
    <w:rsid w:val="00AA0364"/>
    <w:rsid w:val="00AA0578"/>
    <w:rsid w:val="00AA16E1"/>
    <w:rsid w:val="00AA1894"/>
    <w:rsid w:val="00AA1E6B"/>
    <w:rsid w:val="00AA1FEF"/>
    <w:rsid w:val="00AA28FE"/>
    <w:rsid w:val="00AA2D8C"/>
    <w:rsid w:val="00AA35DA"/>
    <w:rsid w:val="00AA3B4D"/>
    <w:rsid w:val="00AA4002"/>
    <w:rsid w:val="00AA46F4"/>
    <w:rsid w:val="00AA4E49"/>
    <w:rsid w:val="00AA4E57"/>
    <w:rsid w:val="00AA5204"/>
    <w:rsid w:val="00AA52E6"/>
    <w:rsid w:val="00AA5AFB"/>
    <w:rsid w:val="00AA5DDA"/>
    <w:rsid w:val="00AA5EA5"/>
    <w:rsid w:val="00AA5EB3"/>
    <w:rsid w:val="00AA5EC0"/>
    <w:rsid w:val="00AA6A45"/>
    <w:rsid w:val="00AA6BF1"/>
    <w:rsid w:val="00AA6CAE"/>
    <w:rsid w:val="00AA7C60"/>
    <w:rsid w:val="00AB06B4"/>
    <w:rsid w:val="00AB111F"/>
    <w:rsid w:val="00AB17CA"/>
    <w:rsid w:val="00AB1A58"/>
    <w:rsid w:val="00AB1B3B"/>
    <w:rsid w:val="00AB212B"/>
    <w:rsid w:val="00AB223D"/>
    <w:rsid w:val="00AB2743"/>
    <w:rsid w:val="00AB2893"/>
    <w:rsid w:val="00AB2A44"/>
    <w:rsid w:val="00AB2D08"/>
    <w:rsid w:val="00AB3065"/>
    <w:rsid w:val="00AB3CC8"/>
    <w:rsid w:val="00AB432C"/>
    <w:rsid w:val="00AB4B0F"/>
    <w:rsid w:val="00AB4DB2"/>
    <w:rsid w:val="00AB57FC"/>
    <w:rsid w:val="00AB5DAD"/>
    <w:rsid w:val="00AB5F85"/>
    <w:rsid w:val="00AB60B2"/>
    <w:rsid w:val="00AB63B8"/>
    <w:rsid w:val="00AB6455"/>
    <w:rsid w:val="00AB67EA"/>
    <w:rsid w:val="00AB7756"/>
    <w:rsid w:val="00AB7963"/>
    <w:rsid w:val="00AB7F90"/>
    <w:rsid w:val="00AB7FD6"/>
    <w:rsid w:val="00AC031B"/>
    <w:rsid w:val="00AC032C"/>
    <w:rsid w:val="00AC04F9"/>
    <w:rsid w:val="00AC0C3C"/>
    <w:rsid w:val="00AC106C"/>
    <w:rsid w:val="00AC1468"/>
    <w:rsid w:val="00AC1D30"/>
    <w:rsid w:val="00AC22B2"/>
    <w:rsid w:val="00AC22CA"/>
    <w:rsid w:val="00AC2635"/>
    <w:rsid w:val="00AC2FC7"/>
    <w:rsid w:val="00AC3292"/>
    <w:rsid w:val="00AC34B2"/>
    <w:rsid w:val="00AC39F9"/>
    <w:rsid w:val="00AC3D98"/>
    <w:rsid w:val="00AC442A"/>
    <w:rsid w:val="00AC4646"/>
    <w:rsid w:val="00AC4B19"/>
    <w:rsid w:val="00AC515D"/>
    <w:rsid w:val="00AC5AE3"/>
    <w:rsid w:val="00AC5E16"/>
    <w:rsid w:val="00AC643A"/>
    <w:rsid w:val="00AC66AD"/>
    <w:rsid w:val="00AC7658"/>
    <w:rsid w:val="00AD068F"/>
    <w:rsid w:val="00AD0BEC"/>
    <w:rsid w:val="00AD10A7"/>
    <w:rsid w:val="00AD18F6"/>
    <w:rsid w:val="00AD1A3C"/>
    <w:rsid w:val="00AD1A7D"/>
    <w:rsid w:val="00AD270F"/>
    <w:rsid w:val="00AD2845"/>
    <w:rsid w:val="00AD2D99"/>
    <w:rsid w:val="00AD305C"/>
    <w:rsid w:val="00AD312B"/>
    <w:rsid w:val="00AD313D"/>
    <w:rsid w:val="00AD32C8"/>
    <w:rsid w:val="00AD344D"/>
    <w:rsid w:val="00AD383C"/>
    <w:rsid w:val="00AD4158"/>
    <w:rsid w:val="00AD439B"/>
    <w:rsid w:val="00AD44C6"/>
    <w:rsid w:val="00AD4A00"/>
    <w:rsid w:val="00AD4A63"/>
    <w:rsid w:val="00AD4D17"/>
    <w:rsid w:val="00AD4F26"/>
    <w:rsid w:val="00AD50EB"/>
    <w:rsid w:val="00AD5295"/>
    <w:rsid w:val="00AD582C"/>
    <w:rsid w:val="00AD5D23"/>
    <w:rsid w:val="00AD65CA"/>
    <w:rsid w:val="00AD7626"/>
    <w:rsid w:val="00AE0277"/>
    <w:rsid w:val="00AE044D"/>
    <w:rsid w:val="00AE0BF3"/>
    <w:rsid w:val="00AE0E55"/>
    <w:rsid w:val="00AE0FD8"/>
    <w:rsid w:val="00AE20BC"/>
    <w:rsid w:val="00AE227F"/>
    <w:rsid w:val="00AE25AC"/>
    <w:rsid w:val="00AE2FAB"/>
    <w:rsid w:val="00AE3050"/>
    <w:rsid w:val="00AE3B2C"/>
    <w:rsid w:val="00AE3CB3"/>
    <w:rsid w:val="00AE4310"/>
    <w:rsid w:val="00AE4530"/>
    <w:rsid w:val="00AE4694"/>
    <w:rsid w:val="00AE499A"/>
    <w:rsid w:val="00AE4CB1"/>
    <w:rsid w:val="00AE4D5A"/>
    <w:rsid w:val="00AE58F3"/>
    <w:rsid w:val="00AE5C5D"/>
    <w:rsid w:val="00AE5F70"/>
    <w:rsid w:val="00AE6279"/>
    <w:rsid w:val="00AE6685"/>
    <w:rsid w:val="00AE712F"/>
    <w:rsid w:val="00AE7253"/>
    <w:rsid w:val="00AE7657"/>
    <w:rsid w:val="00AE776F"/>
    <w:rsid w:val="00AE7E94"/>
    <w:rsid w:val="00AF0A53"/>
    <w:rsid w:val="00AF1425"/>
    <w:rsid w:val="00AF1892"/>
    <w:rsid w:val="00AF2151"/>
    <w:rsid w:val="00AF27FB"/>
    <w:rsid w:val="00AF2CF2"/>
    <w:rsid w:val="00AF2D7C"/>
    <w:rsid w:val="00AF2E2A"/>
    <w:rsid w:val="00AF33A2"/>
    <w:rsid w:val="00AF387B"/>
    <w:rsid w:val="00AF3B04"/>
    <w:rsid w:val="00AF42E9"/>
    <w:rsid w:val="00AF43C0"/>
    <w:rsid w:val="00AF4AC5"/>
    <w:rsid w:val="00AF4EFE"/>
    <w:rsid w:val="00AF584D"/>
    <w:rsid w:val="00AF6462"/>
    <w:rsid w:val="00AF66C1"/>
    <w:rsid w:val="00AF6956"/>
    <w:rsid w:val="00AF6984"/>
    <w:rsid w:val="00AF6FBA"/>
    <w:rsid w:val="00AF77EE"/>
    <w:rsid w:val="00AF7811"/>
    <w:rsid w:val="00B000D0"/>
    <w:rsid w:val="00B00366"/>
    <w:rsid w:val="00B0084B"/>
    <w:rsid w:val="00B00A27"/>
    <w:rsid w:val="00B00A9B"/>
    <w:rsid w:val="00B00BE5"/>
    <w:rsid w:val="00B01A04"/>
    <w:rsid w:val="00B01A3F"/>
    <w:rsid w:val="00B01FF0"/>
    <w:rsid w:val="00B02414"/>
    <w:rsid w:val="00B025E3"/>
    <w:rsid w:val="00B029AB"/>
    <w:rsid w:val="00B02A48"/>
    <w:rsid w:val="00B02C49"/>
    <w:rsid w:val="00B02F2D"/>
    <w:rsid w:val="00B03D8C"/>
    <w:rsid w:val="00B04706"/>
    <w:rsid w:val="00B050AC"/>
    <w:rsid w:val="00B05374"/>
    <w:rsid w:val="00B06017"/>
    <w:rsid w:val="00B06381"/>
    <w:rsid w:val="00B064B4"/>
    <w:rsid w:val="00B069C6"/>
    <w:rsid w:val="00B070F3"/>
    <w:rsid w:val="00B0760A"/>
    <w:rsid w:val="00B07D07"/>
    <w:rsid w:val="00B07D5A"/>
    <w:rsid w:val="00B1003F"/>
    <w:rsid w:val="00B10719"/>
    <w:rsid w:val="00B10816"/>
    <w:rsid w:val="00B10A1E"/>
    <w:rsid w:val="00B10E8C"/>
    <w:rsid w:val="00B11826"/>
    <w:rsid w:val="00B11AA8"/>
    <w:rsid w:val="00B12567"/>
    <w:rsid w:val="00B12A55"/>
    <w:rsid w:val="00B12BE8"/>
    <w:rsid w:val="00B12F99"/>
    <w:rsid w:val="00B13549"/>
    <w:rsid w:val="00B136C1"/>
    <w:rsid w:val="00B13F0C"/>
    <w:rsid w:val="00B13FDC"/>
    <w:rsid w:val="00B1459E"/>
    <w:rsid w:val="00B14C02"/>
    <w:rsid w:val="00B15207"/>
    <w:rsid w:val="00B156BD"/>
    <w:rsid w:val="00B15716"/>
    <w:rsid w:val="00B15F4A"/>
    <w:rsid w:val="00B16161"/>
    <w:rsid w:val="00B165E3"/>
    <w:rsid w:val="00B16788"/>
    <w:rsid w:val="00B16AA5"/>
    <w:rsid w:val="00B16B09"/>
    <w:rsid w:val="00B16FDE"/>
    <w:rsid w:val="00B1747C"/>
    <w:rsid w:val="00B17642"/>
    <w:rsid w:val="00B179B8"/>
    <w:rsid w:val="00B17BD7"/>
    <w:rsid w:val="00B17DC8"/>
    <w:rsid w:val="00B20825"/>
    <w:rsid w:val="00B20B45"/>
    <w:rsid w:val="00B2113A"/>
    <w:rsid w:val="00B213E6"/>
    <w:rsid w:val="00B21550"/>
    <w:rsid w:val="00B216B0"/>
    <w:rsid w:val="00B21BAF"/>
    <w:rsid w:val="00B21D35"/>
    <w:rsid w:val="00B22BA4"/>
    <w:rsid w:val="00B233E8"/>
    <w:rsid w:val="00B240F2"/>
    <w:rsid w:val="00B2467F"/>
    <w:rsid w:val="00B24B1B"/>
    <w:rsid w:val="00B2500A"/>
    <w:rsid w:val="00B254F2"/>
    <w:rsid w:val="00B25D55"/>
    <w:rsid w:val="00B25DAC"/>
    <w:rsid w:val="00B269CD"/>
    <w:rsid w:val="00B27354"/>
    <w:rsid w:val="00B2764B"/>
    <w:rsid w:val="00B30627"/>
    <w:rsid w:val="00B30668"/>
    <w:rsid w:val="00B3066F"/>
    <w:rsid w:val="00B3109B"/>
    <w:rsid w:val="00B3110B"/>
    <w:rsid w:val="00B316A5"/>
    <w:rsid w:val="00B31770"/>
    <w:rsid w:val="00B32065"/>
    <w:rsid w:val="00B32131"/>
    <w:rsid w:val="00B325F0"/>
    <w:rsid w:val="00B328A2"/>
    <w:rsid w:val="00B32945"/>
    <w:rsid w:val="00B32A1C"/>
    <w:rsid w:val="00B33242"/>
    <w:rsid w:val="00B3325A"/>
    <w:rsid w:val="00B34DF4"/>
    <w:rsid w:val="00B3555A"/>
    <w:rsid w:val="00B361B5"/>
    <w:rsid w:val="00B365FE"/>
    <w:rsid w:val="00B36C34"/>
    <w:rsid w:val="00B36F26"/>
    <w:rsid w:val="00B3706A"/>
    <w:rsid w:val="00B37717"/>
    <w:rsid w:val="00B37719"/>
    <w:rsid w:val="00B37732"/>
    <w:rsid w:val="00B407BC"/>
    <w:rsid w:val="00B40F18"/>
    <w:rsid w:val="00B416BB"/>
    <w:rsid w:val="00B417C9"/>
    <w:rsid w:val="00B41B78"/>
    <w:rsid w:val="00B4261E"/>
    <w:rsid w:val="00B429A0"/>
    <w:rsid w:val="00B42CAA"/>
    <w:rsid w:val="00B42E62"/>
    <w:rsid w:val="00B43D51"/>
    <w:rsid w:val="00B43EE4"/>
    <w:rsid w:val="00B440CA"/>
    <w:rsid w:val="00B441C7"/>
    <w:rsid w:val="00B44E5D"/>
    <w:rsid w:val="00B44FE1"/>
    <w:rsid w:val="00B458E3"/>
    <w:rsid w:val="00B46C34"/>
    <w:rsid w:val="00B50351"/>
    <w:rsid w:val="00B5039C"/>
    <w:rsid w:val="00B503AE"/>
    <w:rsid w:val="00B50E8F"/>
    <w:rsid w:val="00B52237"/>
    <w:rsid w:val="00B535FC"/>
    <w:rsid w:val="00B53D8E"/>
    <w:rsid w:val="00B543DD"/>
    <w:rsid w:val="00B546E6"/>
    <w:rsid w:val="00B54978"/>
    <w:rsid w:val="00B54A28"/>
    <w:rsid w:val="00B54B33"/>
    <w:rsid w:val="00B54B63"/>
    <w:rsid w:val="00B5568D"/>
    <w:rsid w:val="00B55FE5"/>
    <w:rsid w:val="00B56259"/>
    <w:rsid w:val="00B565E0"/>
    <w:rsid w:val="00B5688E"/>
    <w:rsid w:val="00B56C19"/>
    <w:rsid w:val="00B5794D"/>
    <w:rsid w:val="00B61320"/>
    <w:rsid w:val="00B61CBA"/>
    <w:rsid w:val="00B61CD1"/>
    <w:rsid w:val="00B6201F"/>
    <w:rsid w:val="00B6208B"/>
    <w:rsid w:val="00B621B3"/>
    <w:rsid w:val="00B62444"/>
    <w:rsid w:val="00B62C8B"/>
    <w:rsid w:val="00B630F2"/>
    <w:rsid w:val="00B637CE"/>
    <w:rsid w:val="00B638AD"/>
    <w:rsid w:val="00B63F73"/>
    <w:rsid w:val="00B6402C"/>
    <w:rsid w:val="00B64A78"/>
    <w:rsid w:val="00B64D6B"/>
    <w:rsid w:val="00B65115"/>
    <w:rsid w:val="00B65B30"/>
    <w:rsid w:val="00B65C2C"/>
    <w:rsid w:val="00B662DF"/>
    <w:rsid w:val="00B66326"/>
    <w:rsid w:val="00B66A49"/>
    <w:rsid w:val="00B66A4C"/>
    <w:rsid w:val="00B66FC1"/>
    <w:rsid w:val="00B67EFA"/>
    <w:rsid w:val="00B70075"/>
    <w:rsid w:val="00B70109"/>
    <w:rsid w:val="00B7023F"/>
    <w:rsid w:val="00B70CD1"/>
    <w:rsid w:val="00B70F35"/>
    <w:rsid w:val="00B71141"/>
    <w:rsid w:val="00B713AB"/>
    <w:rsid w:val="00B71A6B"/>
    <w:rsid w:val="00B71F22"/>
    <w:rsid w:val="00B72339"/>
    <w:rsid w:val="00B72382"/>
    <w:rsid w:val="00B72684"/>
    <w:rsid w:val="00B72DE7"/>
    <w:rsid w:val="00B73355"/>
    <w:rsid w:val="00B738B4"/>
    <w:rsid w:val="00B73C02"/>
    <w:rsid w:val="00B740F0"/>
    <w:rsid w:val="00B74287"/>
    <w:rsid w:val="00B74616"/>
    <w:rsid w:val="00B74800"/>
    <w:rsid w:val="00B74C01"/>
    <w:rsid w:val="00B74D3E"/>
    <w:rsid w:val="00B75749"/>
    <w:rsid w:val="00B75781"/>
    <w:rsid w:val="00B757F2"/>
    <w:rsid w:val="00B75C66"/>
    <w:rsid w:val="00B7666F"/>
    <w:rsid w:val="00B771B0"/>
    <w:rsid w:val="00B774CD"/>
    <w:rsid w:val="00B775D3"/>
    <w:rsid w:val="00B8020C"/>
    <w:rsid w:val="00B80284"/>
    <w:rsid w:val="00B80604"/>
    <w:rsid w:val="00B80F32"/>
    <w:rsid w:val="00B810BA"/>
    <w:rsid w:val="00B8140A"/>
    <w:rsid w:val="00B8192F"/>
    <w:rsid w:val="00B8194F"/>
    <w:rsid w:val="00B82A74"/>
    <w:rsid w:val="00B82BDF"/>
    <w:rsid w:val="00B82D68"/>
    <w:rsid w:val="00B83126"/>
    <w:rsid w:val="00B8321D"/>
    <w:rsid w:val="00B8338B"/>
    <w:rsid w:val="00B83551"/>
    <w:rsid w:val="00B83956"/>
    <w:rsid w:val="00B839AB"/>
    <w:rsid w:val="00B8475C"/>
    <w:rsid w:val="00B85708"/>
    <w:rsid w:val="00B857AF"/>
    <w:rsid w:val="00B85A8D"/>
    <w:rsid w:val="00B85BF1"/>
    <w:rsid w:val="00B863E6"/>
    <w:rsid w:val="00B86657"/>
    <w:rsid w:val="00B86DCF"/>
    <w:rsid w:val="00B8743A"/>
    <w:rsid w:val="00B9008C"/>
    <w:rsid w:val="00B90495"/>
    <w:rsid w:val="00B90788"/>
    <w:rsid w:val="00B907A8"/>
    <w:rsid w:val="00B909CD"/>
    <w:rsid w:val="00B913AE"/>
    <w:rsid w:val="00B9145E"/>
    <w:rsid w:val="00B9223B"/>
    <w:rsid w:val="00B923D1"/>
    <w:rsid w:val="00B929E8"/>
    <w:rsid w:val="00B93B0A"/>
    <w:rsid w:val="00B94077"/>
    <w:rsid w:val="00B941B0"/>
    <w:rsid w:val="00B94AC5"/>
    <w:rsid w:val="00B94C2D"/>
    <w:rsid w:val="00B94D91"/>
    <w:rsid w:val="00B94DBC"/>
    <w:rsid w:val="00B94ED6"/>
    <w:rsid w:val="00B9506B"/>
    <w:rsid w:val="00B959C5"/>
    <w:rsid w:val="00B9752E"/>
    <w:rsid w:val="00BA0196"/>
    <w:rsid w:val="00BA025A"/>
    <w:rsid w:val="00BA05B6"/>
    <w:rsid w:val="00BA0619"/>
    <w:rsid w:val="00BA1126"/>
    <w:rsid w:val="00BA1F8A"/>
    <w:rsid w:val="00BA26B9"/>
    <w:rsid w:val="00BA27BE"/>
    <w:rsid w:val="00BA2D00"/>
    <w:rsid w:val="00BA4645"/>
    <w:rsid w:val="00BA5C20"/>
    <w:rsid w:val="00BA5EEA"/>
    <w:rsid w:val="00BA652A"/>
    <w:rsid w:val="00BA6A98"/>
    <w:rsid w:val="00BB067D"/>
    <w:rsid w:val="00BB0742"/>
    <w:rsid w:val="00BB0F3E"/>
    <w:rsid w:val="00BB0FFF"/>
    <w:rsid w:val="00BB17E5"/>
    <w:rsid w:val="00BB23FD"/>
    <w:rsid w:val="00BB2FC6"/>
    <w:rsid w:val="00BB351F"/>
    <w:rsid w:val="00BB494D"/>
    <w:rsid w:val="00BB4E9C"/>
    <w:rsid w:val="00BB51DB"/>
    <w:rsid w:val="00BB6AD5"/>
    <w:rsid w:val="00BB71FA"/>
    <w:rsid w:val="00BB7CCF"/>
    <w:rsid w:val="00BB7DD1"/>
    <w:rsid w:val="00BB7E3C"/>
    <w:rsid w:val="00BB7F11"/>
    <w:rsid w:val="00BC0531"/>
    <w:rsid w:val="00BC13F7"/>
    <w:rsid w:val="00BC1772"/>
    <w:rsid w:val="00BC1EFA"/>
    <w:rsid w:val="00BC22A2"/>
    <w:rsid w:val="00BC2AB9"/>
    <w:rsid w:val="00BC2E51"/>
    <w:rsid w:val="00BC381B"/>
    <w:rsid w:val="00BC463B"/>
    <w:rsid w:val="00BC4BF2"/>
    <w:rsid w:val="00BC4BF3"/>
    <w:rsid w:val="00BC53F7"/>
    <w:rsid w:val="00BC5DCB"/>
    <w:rsid w:val="00BC5E74"/>
    <w:rsid w:val="00BC60B6"/>
    <w:rsid w:val="00BC60E6"/>
    <w:rsid w:val="00BC6200"/>
    <w:rsid w:val="00BC6483"/>
    <w:rsid w:val="00BC6AEC"/>
    <w:rsid w:val="00BC6C42"/>
    <w:rsid w:val="00BC71F2"/>
    <w:rsid w:val="00BC730E"/>
    <w:rsid w:val="00BC7650"/>
    <w:rsid w:val="00BC7820"/>
    <w:rsid w:val="00BC78BF"/>
    <w:rsid w:val="00BD01BB"/>
    <w:rsid w:val="00BD06D9"/>
    <w:rsid w:val="00BD0A8F"/>
    <w:rsid w:val="00BD0C8D"/>
    <w:rsid w:val="00BD189D"/>
    <w:rsid w:val="00BD2299"/>
    <w:rsid w:val="00BD2A2F"/>
    <w:rsid w:val="00BD2C9A"/>
    <w:rsid w:val="00BD30D9"/>
    <w:rsid w:val="00BD3632"/>
    <w:rsid w:val="00BD368E"/>
    <w:rsid w:val="00BD3A42"/>
    <w:rsid w:val="00BD3D3D"/>
    <w:rsid w:val="00BD3FEF"/>
    <w:rsid w:val="00BD454D"/>
    <w:rsid w:val="00BD48F8"/>
    <w:rsid w:val="00BD5BDE"/>
    <w:rsid w:val="00BD5E63"/>
    <w:rsid w:val="00BD5F03"/>
    <w:rsid w:val="00BD5FDE"/>
    <w:rsid w:val="00BD6064"/>
    <w:rsid w:val="00BD6B39"/>
    <w:rsid w:val="00BD6C8A"/>
    <w:rsid w:val="00BD705A"/>
    <w:rsid w:val="00BD7292"/>
    <w:rsid w:val="00BD7432"/>
    <w:rsid w:val="00BE073B"/>
    <w:rsid w:val="00BE0B46"/>
    <w:rsid w:val="00BE0F60"/>
    <w:rsid w:val="00BE1682"/>
    <w:rsid w:val="00BE1B55"/>
    <w:rsid w:val="00BE1BD9"/>
    <w:rsid w:val="00BE205E"/>
    <w:rsid w:val="00BE28BA"/>
    <w:rsid w:val="00BE2CB5"/>
    <w:rsid w:val="00BE2FB3"/>
    <w:rsid w:val="00BE303B"/>
    <w:rsid w:val="00BE319E"/>
    <w:rsid w:val="00BE377E"/>
    <w:rsid w:val="00BE3FCC"/>
    <w:rsid w:val="00BE45AA"/>
    <w:rsid w:val="00BE4CF3"/>
    <w:rsid w:val="00BE535D"/>
    <w:rsid w:val="00BE5435"/>
    <w:rsid w:val="00BE598D"/>
    <w:rsid w:val="00BE5E1F"/>
    <w:rsid w:val="00BE664E"/>
    <w:rsid w:val="00BE68DC"/>
    <w:rsid w:val="00BE6A2A"/>
    <w:rsid w:val="00BE7275"/>
    <w:rsid w:val="00BE7378"/>
    <w:rsid w:val="00BE7428"/>
    <w:rsid w:val="00BE773E"/>
    <w:rsid w:val="00BE782A"/>
    <w:rsid w:val="00BE786E"/>
    <w:rsid w:val="00BE79AB"/>
    <w:rsid w:val="00BF0197"/>
    <w:rsid w:val="00BF0765"/>
    <w:rsid w:val="00BF0CA1"/>
    <w:rsid w:val="00BF15C1"/>
    <w:rsid w:val="00BF1FE3"/>
    <w:rsid w:val="00BF2333"/>
    <w:rsid w:val="00BF2569"/>
    <w:rsid w:val="00BF25C1"/>
    <w:rsid w:val="00BF2A76"/>
    <w:rsid w:val="00BF3B9D"/>
    <w:rsid w:val="00BF417D"/>
    <w:rsid w:val="00BF4411"/>
    <w:rsid w:val="00BF4582"/>
    <w:rsid w:val="00BF470F"/>
    <w:rsid w:val="00BF536E"/>
    <w:rsid w:val="00BF57B0"/>
    <w:rsid w:val="00BF5DFD"/>
    <w:rsid w:val="00BF6360"/>
    <w:rsid w:val="00BF65BC"/>
    <w:rsid w:val="00BF682E"/>
    <w:rsid w:val="00BF6E41"/>
    <w:rsid w:val="00BF700A"/>
    <w:rsid w:val="00BF7966"/>
    <w:rsid w:val="00BF7FA1"/>
    <w:rsid w:val="00C00115"/>
    <w:rsid w:val="00C00946"/>
    <w:rsid w:val="00C00BB4"/>
    <w:rsid w:val="00C00F10"/>
    <w:rsid w:val="00C01FAC"/>
    <w:rsid w:val="00C034E8"/>
    <w:rsid w:val="00C03572"/>
    <w:rsid w:val="00C039EC"/>
    <w:rsid w:val="00C04B8B"/>
    <w:rsid w:val="00C0543D"/>
    <w:rsid w:val="00C06A43"/>
    <w:rsid w:val="00C07416"/>
    <w:rsid w:val="00C07E6B"/>
    <w:rsid w:val="00C10446"/>
    <w:rsid w:val="00C113BA"/>
    <w:rsid w:val="00C11551"/>
    <w:rsid w:val="00C11DAC"/>
    <w:rsid w:val="00C123D3"/>
    <w:rsid w:val="00C124A1"/>
    <w:rsid w:val="00C125C1"/>
    <w:rsid w:val="00C1260E"/>
    <w:rsid w:val="00C12710"/>
    <w:rsid w:val="00C1284C"/>
    <w:rsid w:val="00C12DD2"/>
    <w:rsid w:val="00C13147"/>
    <w:rsid w:val="00C1342A"/>
    <w:rsid w:val="00C134EB"/>
    <w:rsid w:val="00C13CAB"/>
    <w:rsid w:val="00C13FE1"/>
    <w:rsid w:val="00C14ED0"/>
    <w:rsid w:val="00C14FEC"/>
    <w:rsid w:val="00C1589A"/>
    <w:rsid w:val="00C15EC6"/>
    <w:rsid w:val="00C163B7"/>
    <w:rsid w:val="00C17387"/>
    <w:rsid w:val="00C173C7"/>
    <w:rsid w:val="00C17496"/>
    <w:rsid w:val="00C1761B"/>
    <w:rsid w:val="00C2007B"/>
    <w:rsid w:val="00C202E3"/>
    <w:rsid w:val="00C20837"/>
    <w:rsid w:val="00C209A5"/>
    <w:rsid w:val="00C2141E"/>
    <w:rsid w:val="00C21820"/>
    <w:rsid w:val="00C21A05"/>
    <w:rsid w:val="00C21C7E"/>
    <w:rsid w:val="00C222EA"/>
    <w:rsid w:val="00C22877"/>
    <w:rsid w:val="00C22F43"/>
    <w:rsid w:val="00C23085"/>
    <w:rsid w:val="00C2357B"/>
    <w:rsid w:val="00C23753"/>
    <w:rsid w:val="00C237B8"/>
    <w:rsid w:val="00C24716"/>
    <w:rsid w:val="00C24FFE"/>
    <w:rsid w:val="00C251E8"/>
    <w:rsid w:val="00C254AE"/>
    <w:rsid w:val="00C256CB"/>
    <w:rsid w:val="00C25720"/>
    <w:rsid w:val="00C257FB"/>
    <w:rsid w:val="00C25C46"/>
    <w:rsid w:val="00C25CD8"/>
    <w:rsid w:val="00C2687D"/>
    <w:rsid w:val="00C2697D"/>
    <w:rsid w:val="00C26B02"/>
    <w:rsid w:val="00C26C60"/>
    <w:rsid w:val="00C27006"/>
    <w:rsid w:val="00C27BDD"/>
    <w:rsid w:val="00C27FBC"/>
    <w:rsid w:val="00C30519"/>
    <w:rsid w:val="00C30735"/>
    <w:rsid w:val="00C3160D"/>
    <w:rsid w:val="00C31CF5"/>
    <w:rsid w:val="00C3291D"/>
    <w:rsid w:val="00C32AB7"/>
    <w:rsid w:val="00C32C0D"/>
    <w:rsid w:val="00C3323F"/>
    <w:rsid w:val="00C332E8"/>
    <w:rsid w:val="00C337A8"/>
    <w:rsid w:val="00C33E86"/>
    <w:rsid w:val="00C34A9C"/>
    <w:rsid w:val="00C34C17"/>
    <w:rsid w:val="00C34D14"/>
    <w:rsid w:val="00C34D54"/>
    <w:rsid w:val="00C35019"/>
    <w:rsid w:val="00C3531F"/>
    <w:rsid w:val="00C35782"/>
    <w:rsid w:val="00C358CD"/>
    <w:rsid w:val="00C3591E"/>
    <w:rsid w:val="00C36204"/>
    <w:rsid w:val="00C366BF"/>
    <w:rsid w:val="00C369E2"/>
    <w:rsid w:val="00C37113"/>
    <w:rsid w:val="00C378DE"/>
    <w:rsid w:val="00C4017E"/>
    <w:rsid w:val="00C40876"/>
    <w:rsid w:val="00C409DB"/>
    <w:rsid w:val="00C40DE0"/>
    <w:rsid w:val="00C40F93"/>
    <w:rsid w:val="00C41DE6"/>
    <w:rsid w:val="00C42B8A"/>
    <w:rsid w:val="00C42F5E"/>
    <w:rsid w:val="00C4350D"/>
    <w:rsid w:val="00C43669"/>
    <w:rsid w:val="00C43701"/>
    <w:rsid w:val="00C437C9"/>
    <w:rsid w:val="00C437D7"/>
    <w:rsid w:val="00C4433E"/>
    <w:rsid w:val="00C44663"/>
    <w:rsid w:val="00C44F23"/>
    <w:rsid w:val="00C44F2B"/>
    <w:rsid w:val="00C44F6E"/>
    <w:rsid w:val="00C45006"/>
    <w:rsid w:val="00C45A68"/>
    <w:rsid w:val="00C464E6"/>
    <w:rsid w:val="00C46C9C"/>
    <w:rsid w:val="00C46D36"/>
    <w:rsid w:val="00C4703D"/>
    <w:rsid w:val="00C4761A"/>
    <w:rsid w:val="00C50628"/>
    <w:rsid w:val="00C506DA"/>
    <w:rsid w:val="00C50E7C"/>
    <w:rsid w:val="00C51473"/>
    <w:rsid w:val="00C5163A"/>
    <w:rsid w:val="00C5179E"/>
    <w:rsid w:val="00C518AE"/>
    <w:rsid w:val="00C51CBE"/>
    <w:rsid w:val="00C52109"/>
    <w:rsid w:val="00C5225E"/>
    <w:rsid w:val="00C52793"/>
    <w:rsid w:val="00C5323C"/>
    <w:rsid w:val="00C53E5F"/>
    <w:rsid w:val="00C53E66"/>
    <w:rsid w:val="00C53F22"/>
    <w:rsid w:val="00C5454B"/>
    <w:rsid w:val="00C55290"/>
    <w:rsid w:val="00C5531B"/>
    <w:rsid w:val="00C556D1"/>
    <w:rsid w:val="00C556D6"/>
    <w:rsid w:val="00C5699F"/>
    <w:rsid w:val="00C56BE4"/>
    <w:rsid w:val="00C56F63"/>
    <w:rsid w:val="00C60120"/>
    <w:rsid w:val="00C6032B"/>
    <w:rsid w:val="00C608C7"/>
    <w:rsid w:val="00C60B61"/>
    <w:rsid w:val="00C61935"/>
    <w:rsid w:val="00C6197D"/>
    <w:rsid w:val="00C61BFB"/>
    <w:rsid w:val="00C621B3"/>
    <w:rsid w:val="00C624CA"/>
    <w:rsid w:val="00C62743"/>
    <w:rsid w:val="00C62807"/>
    <w:rsid w:val="00C62836"/>
    <w:rsid w:val="00C629C5"/>
    <w:rsid w:val="00C63665"/>
    <w:rsid w:val="00C6377B"/>
    <w:rsid w:val="00C63B96"/>
    <w:rsid w:val="00C644C0"/>
    <w:rsid w:val="00C64CA5"/>
    <w:rsid w:val="00C64CDB"/>
    <w:rsid w:val="00C64F1F"/>
    <w:rsid w:val="00C650D1"/>
    <w:rsid w:val="00C65149"/>
    <w:rsid w:val="00C6541D"/>
    <w:rsid w:val="00C6544D"/>
    <w:rsid w:val="00C6567F"/>
    <w:rsid w:val="00C6571A"/>
    <w:rsid w:val="00C65BB1"/>
    <w:rsid w:val="00C66612"/>
    <w:rsid w:val="00C66644"/>
    <w:rsid w:val="00C666C2"/>
    <w:rsid w:val="00C66BA7"/>
    <w:rsid w:val="00C66FD2"/>
    <w:rsid w:val="00C67083"/>
    <w:rsid w:val="00C675D3"/>
    <w:rsid w:val="00C67772"/>
    <w:rsid w:val="00C67A6A"/>
    <w:rsid w:val="00C67DB0"/>
    <w:rsid w:val="00C7099D"/>
    <w:rsid w:val="00C70D5D"/>
    <w:rsid w:val="00C711BA"/>
    <w:rsid w:val="00C71830"/>
    <w:rsid w:val="00C71EB3"/>
    <w:rsid w:val="00C71F48"/>
    <w:rsid w:val="00C723C0"/>
    <w:rsid w:val="00C72667"/>
    <w:rsid w:val="00C72768"/>
    <w:rsid w:val="00C728F5"/>
    <w:rsid w:val="00C735C8"/>
    <w:rsid w:val="00C73D72"/>
    <w:rsid w:val="00C73F4E"/>
    <w:rsid w:val="00C73FD7"/>
    <w:rsid w:val="00C7406E"/>
    <w:rsid w:val="00C749F3"/>
    <w:rsid w:val="00C74F4D"/>
    <w:rsid w:val="00C75192"/>
    <w:rsid w:val="00C751E2"/>
    <w:rsid w:val="00C755FE"/>
    <w:rsid w:val="00C76187"/>
    <w:rsid w:val="00C7651E"/>
    <w:rsid w:val="00C76B37"/>
    <w:rsid w:val="00C77CC9"/>
    <w:rsid w:val="00C77F7C"/>
    <w:rsid w:val="00C808F2"/>
    <w:rsid w:val="00C81939"/>
    <w:rsid w:val="00C820BD"/>
    <w:rsid w:val="00C835D4"/>
    <w:rsid w:val="00C8455C"/>
    <w:rsid w:val="00C84A85"/>
    <w:rsid w:val="00C851B5"/>
    <w:rsid w:val="00C8544F"/>
    <w:rsid w:val="00C856DA"/>
    <w:rsid w:val="00C86399"/>
    <w:rsid w:val="00C87724"/>
    <w:rsid w:val="00C9035E"/>
    <w:rsid w:val="00C90677"/>
    <w:rsid w:val="00C90755"/>
    <w:rsid w:val="00C91025"/>
    <w:rsid w:val="00C9104A"/>
    <w:rsid w:val="00C916B6"/>
    <w:rsid w:val="00C91B3C"/>
    <w:rsid w:val="00C91C1A"/>
    <w:rsid w:val="00C9215F"/>
    <w:rsid w:val="00C9221C"/>
    <w:rsid w:val="00C92427"/>
    <w:rsid w:val="00C929D4"/>
    <w:rsid w:val="00C93CA0"/>
    <w:rsid w:val="00C946E5"/>
    <w:rsid w:val="00C95A9B"/>
    <w:rsid w:val="00C95CAA"/>
    <w:rsid w:val="00C95ED0"/>
    <w:rsid w:val="00C960A9"/>
    <w:rsid w:val="00C96C42"/>
    <w:rsid w:val="00C972AC"/>
    <w:rsid w:val="00C97AFF"/>
    <w:rsid w:val="00C97EDD"/>
    <w:rsid w:val="00CA0441"/>
    <w:rsid w:val="00CA0A4B"/>
    <w:rsid w:val="00CA0B61"/>
    <w:rsid w:val="00CA1243"/>
    <w:rsid w:val="00CA13F8"/>
    <w:rsid w:val="00CA1738"/>
    <w:rsid w:val="00CA1786"/>
    <w:rsid w:val="00CA1B44"/>
    <w:rsid w:val="00CA1E03"/>
    <w:rsid w:val="00CA2977"/>
    <w:rsid w:val="00CA2EF6"/>
    <w:rsid w:val="00CA3110"/>
    <w:rsid w:val="00CA31D9"/>
    <w:rsid w:val="00CA323D"/>
    <w:rsid w:val="00CA39FE"/>
    <w:rsid w:val="00CA3B41"/>
    <w:rsid w:val="00CA3F37"/>
    <w:rsid w:val="00CA4129"/>
    <w:rsid w:val="00CA42B5"/>
    <w:rsid w:val="00CA43F1"/>
    <w:rsid w:val="00CA4F25"/>
    <w:rsid w:val="00CA56D4"/>
    <w:rsid w:val="00CA5A45"/>
    <w:rsid w:val="00CA5B71"/>
    <w:rsid w:val="00CA5BD3"/>
    <w:rsid w:val="00CA5CFE"/>
    <w:rsid w:val="00CA5E29"/>
    <w:rsid w:val="00CA61D3"/>
    <w:rsid w:val="00CA6874"/>
    <w:rsid w:val="00CA729D"/>
    <w:rsid w:val="00CA76A7"/>
    <w:rsid w:val="00CA7B9B"/>
    <w:rsid w:val="00CB1110"/>
    <w:rsid w:val="00CB2099"/>
    <w:rsid w:val="00CB26FE"/>
    <w:rsid w:val="00CB2759"/>
    <w:rsid w:val="00CB28D9"/>
    <w:rsid w:val="00CB2910"/>
    <w:rsid w:val="00CB29D3"/>
    <w:rsid w:val="00CB3853"/>
    <w:rsid w:val="00CB50A0"/>
    <w:rsid w:val="00CB5657"/>
    <w:rsid w:val="00CB571C"/>
    <w:rsid w:val="00CB729F"/>
    <w:rsid w:val="00CB76B3"/>
    <w:rsid w:val="00CB774E"/>
    <w:rsid w:val="00CB781B"/>
    <w:rsid w:val="00CB7994"/>
    <w:rsid w:val="00CB7ABC"/>
    <w:rsid w:val="00CB7B43"/>
    <w:rsid w:val="00CB7F01"/>
    <w:rsid w:val="00CC059C"/>
    <w:rsid w:val="00CC09F9"/>
    <w:rsid w:val="00CC0C29"/>
    <w:rsid w:val="00CC172D"/>
    <w:rsid w:val="00CC1E58"/>
    <w:rsid w:val="00CC1FA4"/>
    <w:rsid w:val="00CC2287"/>
    <w:rsid w:val="00CC22C2"/>
    <w:rsid w:val="00CC260B"/>
    <w:rsid w:val="00CC26A3"/>
    <w:rsid w:val="00CC26A5"/>
    <w:rsid w:val="00CC2FC6"/>
    <w:rsid w:val="00CC3429"/>
    <w:rsid w:val="00CC3489"/>
    <w:rsid w:val="00CC37CC"/>
    <w:rsid w:val="00CC381A"/>
    <w:rsid w:val="00CC387F"/>
    <w:rsid w:val="00CC3BF0"/>
    <w:rsid w:val="00CC409D"/>
    <w:rsid w:val="00CC4442"/>
    <w:rsid w:val="00CC45E8"/>
    <w:rsid w:val="00CC4688"/>
    <w:rsid w:val="00CC481B"/>
    <w:rsid w:val="00CC49F9"/>
    <w:rsid w:val="00CC5162"/>
    <w:rsid w:val="00CC6754"/>
    <w:rsid w:val="00CC6B56"/>
    <w:rsid w:val="00CC6BF8"/>
    <w:rsid w:val="00CC6DDC"/>
    <w:rsid w:val="00CC6FC7"/>
    <w:rsid w:val="00CD04AF"/>
    <w:rsid w:val="00CD0B8F"/>
    <w:rsid w:val="00CD0F61"/>
    <w:rsid w:val="00CD14D0"/>
    <w:rsid w:val="00CD14E0"/>
    <w:rsid w:val="00CD18F0"/>
    <w:rsid w:val="00CD207F"/>
    <w:rsid w:val="00CD26B1"/>
    <w:rsid w:val="00CD27EA"/>
    <w:rsid w:val="00CD298E"/>
    <w:rsid w:val="00CD30B3"/>
    <w:rsid w:val="00CD32E5"/>
    <w:rsid w:val="00CD3A14"/>
    <w:rsid w:val="00CD42E9"/>
    <w:rsid w:val="00CD4908"/>
    <w:rsid w:val="00CD4BC9"/>
    <w:rsid w:val="00CD4D9A"/>
    <w:rsid w:val="00CD53AB"/>
    <w:rsid w:val="00CD572A"/>
    <w:rsid w:val="00CD5E58"/>
    <w:rsid w:val="00CD5F94"/>
    <w:rsid w:val="00CD6229"/>
    <w:rsid w:val="00CD6CCB"/>
    <w:rsid w:val="00CD7239"/>
    <w:rsid w:val="00CD74EA"/>
    <w:rsid w:val="00CD7C77"/>
    <w:rsid w:val="00CD7FB4"/>
    <w:rsid w:val="00CD7FCE"/>
    <w:rsid w:val="00CE0098"/>
    <w:rsid w:val="00CE090D"/>
    <w:rsid w:val="00CE0C30"/>
    <w:rsid w:val="00CE0DB2"/>
    <w:rsid w:val="00CE0EF9"/>
    <w:rsid w:val="00CE182B"/>
    <w:rsid w:val="00CE1EF0"/>
    <w:rsid w:val="00CE2A89"/>
    <w:rsid w:val="00CE2A9C"/>
    <w:rsid w:val="00CE3247"/>
    <w:rsid w:val="00CE35EA"/>
    <w:rsid w:val="00CE3932"/>
    <w:rsid w:val="00CE42B0"/>
    <w:rsid w:val="00CE44CB"/>
    <w:rsid w:val="00CE4A25"/>
    <w:rsid w:val="00CE4AD0"/>
    <w:rsid w:val="00CE5FE0"/>
    <w:rsid w:val="00CE6D7A"/>
    <w:rsid w:val="00CE74B4"/>
    <w:rsid w:val="00CE78AC"/>
    <w:rsid w:val="00CE7D42"/>
    <w:rsid w:val="00CF095B"/>
    <w:rsid w:val="00CF0ABF"/>
    <w:rsid w:val="00CF0AE3"/>
    <w:rsid w:val="00CF132A"/>
    <w:rsid w:val="00CF13BB"/>
    <w:rsid w:val="00CF1772"/>
    <w:rsid w:val="00CF21B5"/>
    <w:rsid w:val="00CF23BC"/>
    <w:rsid w:val="00CF27A6"/>
    <w:rsid w:val="00CF2EDC"/>
    <w:rsid w:val="00CF350D"/>
    <w:rsid w:val="00CF3956"/>
    <w:rsid w:val="00CF3B5F"/>
    <w:rsid w:val="00CF3CE3"/>
    <w:rsid w:val="00CF553F"/>
    <w:rsid w:val="00CF56C2"/>
    <w:rsid w:val="00CF61B3"/>
    <w:rsid w:val="00CF6C04"/>
    <w:rsid w:val="00CF6CF1"/>
    <w:rsid w:val="00CF74BF"/>
    <w:rsid w:val="00CF7D16"/>
    <w:rsid w:val="00D001EC"/>
    <w:rsid w:val="00D00B32"/>
    <w:rsid w:val="00D00E01"/>
    <w:rsid w:val="00D01089"/>
    <w:rsid w:val="00D014CE"/>
    <w:rsid w:val="00D015C4"/>
    <w:rsid w:val="00D0171F"/>
    <w:rsid w:val="00D01950"/>
    <w:rsid w:val="00D02187"/>
    <w:rsid w:val="00D0243A"/>
    <w:rsid w:val="00D025C2"/>
    <w:rsid w:val="00D03A55"/>
    <w:rsid w:val="00D03B5F"/>
    <w:rsid w:val="00D0410C"/>
    <w:rsid w:val="00D04222"/>
    <w:rsid w:val="00D04549"/>
    <w:rsid w:val="00D04A62"/>
    <w:rsid w:val="00D0534F"/>
    <w:rsid w:val="00D05880"/>
    <w:rsid w:val="00D060FB"/>
    <w:rsid w:val="00D06582"/>
    <w:rsid w:val="00D066A1"/>
    <w:rsid w:val="00D06745"/>
    <w:rsid w:val="00D06AEC"/>
    <w:rsid w:val="00D06F25"/>
    <w:rsid w:val="00D06F4A"/>
    <w:rsid w:val="00D07505"/>
    <w:rsid w:val="00D07B0D"/>
    <w:rsid w:val="00D07B1C"/>
    <w:rsid w:val="00D07BAE"/>
    <w:rsid w:val="00D07E2F"/>
    <w:rsid w:val="00D10893"/>
    <w:rsid w:val="00D10AD8"/>
    <w:rsid w:val="00D10CC0"/>
    <w:rsid w:val="00D1135B"/>
    <w:rsid w:val="00D113D1"/>
    <w:rsid w:val="00D11433"/>
    <w:rsid w:val="00D11F74"/>
    <w:rsid w:val="00D1212C"/>
    <w:rsid w:val="00D121D6"/>
    <w:rsid w:val="00D125EA"/>
    <w:rsid w:val="00D1269F"/>
    <w:rsid w:val="00D12C60"/>
    <w:rsid w:val="00D12D4B"/>
    <w:rsid w:val="00D138FD"/>
    <w:rsid w:val="00D13DAB"/>
    <w:rsid w:val="00D14106"/>
    <w:rsid w:val="00D1441F"/>
    <w:rsid w:val="00D14C5E"/>
    <w:rsid w:val="00D15225"/>
    <w:rsid w:val="00D15669"/>
    <w:rsid w:val="00D158B8"/>
    <w:rsid w:val="00D16A30"/>
    <w:rsid w:val="00D16F56"/>
    <w:rsid w:val="00D17BCD"/>
    <w:rsid w:val="00D20370"/>
    <w:rsid w:val="00D2108E"/>
    <w:rsid w:val="00D212DC"/>
    <w:rsid w:val="00D214C5"/>
    <w:rsid w:val="00D214F5"/>
    <w:rsid w:val="00D21894"/>
    <w:rsid w:val="00D220CA"/>
    <w:rsid w:val="00D22407"/>
    <w:rsid w:val="00D2259C"/>
    <w:rsid w:val="00D225A9"/>
    <w:rsid w:val="00D22C09"/>
    <w:rsid w:val="00D231F5"/>
    <w:rsid w:val="00D2397B"/>
    <w:rsid w:val="00D23B7B"/>
    <w:rsid w:val="00D2462C"/>
    <w:rsid w:val="00D24C86"/>
    <w:rsid w:val="00D24D69"/>
    <w:rsid w:val="00D24DFF"/>
    <w:rsid w:val="00D257F4"/>
    <w:rsid w:val="00D2580D"/>
    <w:rsid w:val="00D25CC4"/>
    <w:rsid w:val="00D25D6C"/>
    <w:rsid w:val="00D262A8"/>
    <w:rsid w:val="00D265A6"/>
    <w:rsid w:val="00D26A78"/>
    <w:rsid w:val="00D26D18"/>
    <w:rsid w:val="00D26FDA"/>
    <w:rsid w:val="00D27467"/>
    <w:rsid w:val="00D27739"/>
    <w:rsid w:val="00D27B8D"/>
    <w:rsid w:val="00D30743"/>
    <w:rsid w:val="00D308C4"/>
    <w:rsid w:val="00D31119"/>
    <w:rsid w:val="00D312B9"/>
    <w:rsid w:val="00D312C7"/>
    <w:rsid w:val="00D31740"/>
    <w:rsid w:val="00D31B34"/>
    <w:rsid w:val="00D32276"/>
    <w:rsid w:val="00D32ADF"/>
    <w:rsid w:val="00D32C43"/>
    <w:rsid w:val="00D33680"/>
    <w:rsid w:val="00D3374D"/>
    <w:rsid w:val="00D34206"/>
    <w:rsid w:val="00D34A67"/>
    <w:rsid w:val="00D34C05"/>
    <w:rsid w:val="00D34D95"/>
    <w:rsid w:val="00D34EF2"/>
    <w:rsid w:val="00D3541A"/>
    <w:rsid w:val="00D35966"/>
    <w:rsid w:val="00D35E94"/>
    <w:rsid w:val="00D36DBC"/>
    <w:rsid w:val="00D37235"/>
    <w:rsid w:val="00D375D2"/>
    <w:rsid w:val="00D37CD8"/>
    <w:rsid w:val="00D37D9A"/>
    <w:rsid w:val="00D40312"/>
    <w:rsid w:val="00D413A9"/>
    <w:rsid w:val="00D4140C"/>
    <w:rsid w:val="00D414B4"/>
    <w:rsid w:val="00D4171E"/>
    <w:rsid w:val="00D42168"/>
    <w:rsid w:val="00D4266D"/>
    <w:rsid w:val="00D42B05"/>
    <w:rsid w:val="00D42D45"/>
    <w:rsid w:val="00D434ED"/>
    <w:rsid w:val="00D43749"/>
    <w:rsid w:val="00D43AF4"/>
    <w:rsid w:val="00D441E9"/>
    <w:rsid w:val="00D448A3"/>
    <w:rsid w:val="00D45995"/>
    <w:rsid w:val="00D45B17"/>
    <w:rsid w:val="00D45F77"/>
    <w:rsid w:val="00D461C9"/>
    <w:rsid w:val="00D463D8"/>
    <w:rsid w:val="00D4644A"/>
    <w:rsid w:val="00D46886"/>
    <w:rsid w:val="00D47050"/>
    <w:rsid w:val="00D470C1"/>
    <w:rsid w:val="00D473B6"/>
    <w:rsid w:val="00D477F1"/>
    <w:rsid w:val="00D47D0F"/>
    <w:rsid w:val="00D50E07"/>
    <w:rsid w:val="00D518EA"/>
    <w:rsid w:val="00D51D0D"/>
    <w:rsid w:val="00D527AF"/>
    <w:rsid w:val="00D52FC4"/>
    <w:rsid w:val="00D53028"/>
    <w:rsid w:val="00D53A2F"/>
    <w:rsid w:val="00D53B49"/>
    <w:rsid w:val="00D540B9"/>
    <w:rsid w:val="00D54A57"/>
    <w:rsid w:val="00D54BFD"/>
    <w:rsid w:val="00D54CCE"/>
    <w:rsid w:val="00D54F65"/>
    <w:rsid w:val="00D55180"/>
    <w:rsid w:val="00D55195"/>
    <w:rsid w:val="00D55976"/>
    <w:rsid w:val="00D55BD2"/>
    <w:rsid w:val="00D55E88"/>
    <w:rsid w:val="00D56219"/>
    <w:rsid w:val="00D57495"/>
    <w:rsid w:val="00D57535"/>
    <w:rsid w:val="00D57D16"/>
    <w:rsid w:val="00D57E4A"/>
    <w:rsid w:val="00D601C1"/>
    <w:rsid w:val="00D60C91"/>
    <w:rsid w:val="00D61C8C"/>
    <w:rsid w:val="00D61CBF"/>
    <w:rsid w:val="00D620BC"/>
    <w:rsid w:val="00D6236D"/>
    <w:rsid w:val="00D626B3"/>
    <w:rsid w:val="00D62955"/>
    <w:rsid w:val="00D62A4D"/>
    <w:rsid w:val="00D62BC1"/>
    <w:rsid w:val="00D631EA"/>
    <w:rsid w:val="00D6377A"/>
    <w:rsid w:val="00D63B3C"/>
    <w:rsid w:val="00D63F8D"/>
    <w:rsid w:val="00D64943"/>
    <w:rsid w:val="00D64B6D"/>
    <w:rsid w:val="00D64C8B"/>
    <w:rsid w:val="00D655BB"/>
    <w:rsid w:val="00D66278"/>
    <w:rsid w:val="00D665DF"/>
    <w:rsid w:val="00D66698"/>
    <w:rsid w:val="00D6750F"/>
    <w:rsid w:val="00D675F9"/>
    <w:rsid w:val="00D679CD"/>
    <w:rsid w:val="00D700B0"/>
    <w:rsid w:val="00D70394"/>
    <w:rsid w:val="00D70C7B"/>
    <w:rsid w:val="00D70E14"/>
    <w:rsid w:val="00D71D83"/>
    <w:rsid w:val="00D71F42"/>
    <w:rsid w:val="00D71FCA"/>
    <w:rsid w:val="00D721A0"/>
    <w:rsid w:val="00D72AE0"/>
    <w:rsid w:val="00D72FAD"/>
    <w:rsid w:val="00D73577"/>
    <w:rsid w:val="00D7362D"/>
    <w:rsid w:val="00D73E05"/>
    <w:rsid w:val="00D74DC5"/>
    <w:rsid w:val="00D74FFA"/>
    <w:rsid w:val="00D75052"/>
    <w:rsid w:val="00D76B87"/>
    <w:rsid w:val="00D76B8E"/>
    <w:rsid w:val="00D76CEB"/>
    <w:rsid w:val="00D76FB2"/>
    <w:rsid w:val="00D770C2"/>
    <w:rsid w:val="00D7715A"/>
    <w:rsid w:val="00D77543"/>
    <w:rsid w:val="00D775B6"/>
    <w:rsid w:val="00D775BF"/>
    <w:rsid w:val="00D77C05"/>
    <w:rsid w:val="00D803D4"/>
    <w:rsid w:val="00D80615"/>
    <w:rsid w:val="00D80782"/>
    <w:rsid w:val="00D808B2"/>
    <w:rsid w:val="00D809CF"/>
    <w:rsid w:val="00D80BCE"/>
    <w:rsid w:val="00D80F95"/>
    <w:rsid w:val="00D8149E"/>
    <w:rsid w:val="00D81680"/>
    <w:rsid w:val="00D8171A"/>
    <w:rsid w:val="00D81AF7"/>
    <w:rsid w:val="00D81CCA"/>
    <w:rsid w:val="00D8298C"/>
    <w:rsid w:val="00D83396"/>
    <w:rsid w:val="00D839A1"/>
    <w:rsid w:val="00D83AB1"/>
    <w:rsid w:val="00D83E51"/>
    <w:rsid w:val="00D83FA9"/>
    <w:rsid w:val="00D8466A"/>
    <w:rsid w:val="00D8479A"/>
    <w:rsid w:val="00D84CCB"/>
    <w:rsid w:val="00D84CDA"/>
    <w:rsid w:val="00D84CDC"/>
    <w:rsid w:val="00D84E58"/>
    <w:rsid w:val="00D867AA"/>
    <w:rsid w:val="00D86814"/>
    <w:rsid w:val="00D86A54"/>
    <w:rsid w:val="00D86CBA"/>
    <w:rsid w:val="00D86F96"/>
    <w:rsid w:val="00D870C5"/>
    <w:rsid w:val="00D87212"/>
    <w:rsid w:val="00D87771"/>
    <w:rsid w:val="00D87C10"/>
    <w:rsid w:val="00D90A42"/>
    <w:rsid w:val="00D90BB0"/>
    <w:rsid w:val="00D90CC0"/>
    <w:rsid w:val="00D9123B"/>
    <w:rsid w:val="00D91377"/>
    <w:rsid w:val="00D91AC3"/>
    <w:rsid w:val="00D91F7A"/>
    <w:rsid w:val="00D9226C"/>
    <w:rsid w:val="00D9230E"/>
    <w:rsid w:val="00D92804"/>
    <w:rsid w:val="00D92AE2"/>
    <w:rsid w:val="00D9300B"/>
    <w:rsid w:val="00D9351E"/>
    <w:rsid w:val="00D93B62"/>
    <w:rsid w:val="00D93F16"/>
    <w:rsid w:val="00D95147"/>
    <w:rsid w:val="00D951C3"/>
    <w:rsid w:val="00D95A83"/>
    <w:rsid w:val="00D961B4"/>
    <w:rsid w:val="00D96408"/>
    <w:rsid w:val="00D964F6"/>
    <w:rsid w:val="00D9680A"/>
    <w:rsid w:val="00D96C0C"/>
    <w:rsid w:val="00D9718D"/>
    <w:rsid w:val="00D97206"/>
    <w:rsid w:val="00D973C3"/>
    <w:rsid w:val="00D97F60"/>
    <w:rsid w:val="00DA097C"/>
    <w:rsid w:val="00DA0DD2"/>
    <w:rsid w:val="00DA1E5A"/>
    <w:rsid w:val="00DA208E"/>
    <w:rsid w:val="00DA2267"/>
    <w:rsid w:val="00DA2880"/>
    <w:rsid w:val="00DA2AB4"/>
    <w:rsid w:val="00DA301F"/>
    <w:rsid w:val="00DA3386"/>
    <w:rsid w:val="00DA37FB"/>
    <w:rsid w:val="00DA3877"/>
    <w:rsid w:val="00DA3B3B"/>
    <w:rsid w:val="00DA47B4"/>
    <w:rsid w:val="00DA55D7"/>
    <w:rsid w:val="00DA57FE"/>
    <w:rsid w:val="00DA5C9A"/>
    <w:rsid w:val="00DA5F22"/>
    <w:rsid w:val="00DA6495"/>
    <w:rsid w:val="00DA6D14"/>
    <w:rsid w:val="00DA7F53"/>
    <w:rsid w:val="00DB0942"/>
    <w:rsid w:val="00DB19F7"/>
    <w:rsid w:val="00DB1DE8"/>
    <w:rsid w:val="00DB1E85"/>
    <w:rsid w:val="00DB2467"/>
    <w:rsid w:val="00DB25F1"/>
    <w:rsid w:val="00DB2C31"/>
    <w:rsid w:val="00DB2D32"/>
    <w:rsid w:val="00DB2DE2"/>
    <w:rsid w:val="00DB30E0"/>
    <w:rsid w:val="00DB4417"/>
    <w:rsid w:val="00DB46CF"/>
    <w:rsid w:val="00DB496E"/>
    <w:rsid w:val="00DB4F83"/>
    <w:rsid w:val="00DB4FBF"/>
    <w:rsid w:val="00DB4FF2"/>
    <w:rsid w:val="00DB5372"/>
    <w:rsid w:val="00DB54F1"/>
    <w:rsid w:val="00DB59CA"/>
    <w:rsid w:val="00DB5A84"/>
    <w:rsid w:val="00DB5F0A"/>
    <w:rsid w:val="00DB5FCC"/>
    <w:rsid w:val="00DB6005"/>
    <w:rsid w:val="00DB618D"/>
    <w:rsid w:val="00DB658C"/>
    <w:rsid w:val="00DB6639"/>
    <w:rsid w:val="00DB6AC8"/>
    <w:rsid w:val="00DB7A8E"/>
    <w:rsid w:val="00DB7DE0"/>
    <w:rsid w:val="00DB7F3E"/>
    <w:rsid w:val="00DC02CF"/>
    <w:rsid w:val="00DC0551"/>
    <w:rsid w:val="00DC064D"/>
    <w:rsid w:val="00DC093F"/>
    <w:rsid w:val="00DC0F2E"/>
    <w:rsid w:val="00DC21D7"/>
    <w:rsid w:val="00DC27F8"/>
    <w:rsid w:val="00DC28A5"/>
    <w:rsid w:val="00DC30D8"/>
    <w:rsid w:val="00DC3217"/>
    <w:rsid w:val="00DC3241"/>
    <w:rsid w:val="00DC3B7A"/>
    <w:rsid w:val="00DC4A8C"/>
    <w:rsid w:val="00DC4C49"/>
    <w:rsid w:val="00DC5544"/>
    <w:rsid w:val="00DC5AAB"/>
    <w:rsid w:val="00DC5D15"/>
    <w:rsid w:val="00DC5F87"/>
    <w:rsid w:val="00DC61D5"/>
    <w:rsid w:val="00DC6569"/>
    <w:rsid w:val="00DC6761"/>
    <w:rsid w:val="00DC68B8"/>
    <w:rsid w:val="00DC6C08"/>
    <w:rsid w:val="00DC6DD1"/>
    <w:rsid w:val="00DC6F5B"/>
    <w:rsid w:val="00DC710F"/>
    <w:rsid w:val="00DC7162"/>
    <w:rsid w:val="00DC7C1A"/>
    <w:rsid w:val="00DC7C20"/>
    <w:rsid w:val="00DD08A5"/>
    <w:rsid w:val="00DD11E1"/>
    <w:rsid w:val="00DD1DB6"/>
    <w:rsid w:val="00DD2603"/>
    <w:rsid w:val="00DD2C65"/>
    <w:rsid w:val="00DD35FC"/>
    <w:rsid w:val="00DD39CC"/>
    <w:rsid w:val="00DD3A0F"/>
    <w:rsid w:val="00DD484B"/>
    <w:rsid w:val="00DD4ADE"/>
    <w:rsid w:val="00DD4B67"/>
    <w:rsid w:val="00DD50C6"/>
    <w:rsid w:val="00DD5397"/>
    <w:rsid w:val="00DD632F"/>
    <w:rsid w:val="00DD643B"/>
    <w:rsid w:val="00DD6A77"/>
    <w:rsid w:val="00DD713B"/>
    <w:rsid w:val="00DD756B"/>
    <w:rsid w:val="00DD79C6"/>
    <w:rsid w:val="00DD7E59"/>
    <w:rsid w:val="00DE05F7"/>
    <w:rsid w:val="00DE0D95"/>
    <w:rsid w:val="00DE1334"/>
    <w:rsid w:val="00DE16E8"/>
    <w:rsid w:val="00DE19E8"/>
    <w:rsid w:val="00DE1B59"/>
    <w:rsid w:val="00DE23CD"/>
    <w:rsid w:val="00DE2C69"/>
    <w:rsid w:val="00DE4624"/>
    <w:rsid w:val="00DE46A2"/>
    <w:rsid w:val="00DE4757"/>
    <w:rsid w:val="00DE5078"/>
    <w:rsid w:val="00DE51EF"/>
    <w:rsid w:val="00DE5BC6"/>
    <w:rsid w:val="00DE5CFD"/>
    <w:rsid w:val="00DE5E58"/>
    <w:rsid w:val="00DE65C8"/>
    <w:rsid w:val="00DE686C"/>
    <w:rsid w:val="00DE68D8"/>
    <w:rsid w:val="00DE6935"/>
    <w:rsid w:val="00DE69CD"/>
    <w:rsid w:val="00DE6AE7"/>
    <w:rsid w:val="00DE7325"/>
    <w:rsid w:val="00DE735C"/>
    <w:rsid w:val="00DE7544"/>
    <w:rsid w:val="00DE7942"/>
    <w:rsid w:val="00DF0626"/>
    <w:rsid w:val="00DF07B3"/>
    <w:rsid w:val="00DF082D"/>
    <w:rsid w:val="00DF0C2B"/>
    <w:rsid w:val="00DF1275"/>
    <w:rsid w:val="00DF150A"/>
    <w:rsid w:val="00DF200F"/>
    <w:rsid w:val="00DF2083"/>
    <w:rsid w:val="00DF2218"/>
    <w:rsid w:val="00DF24F4"/>
    <w:rsid w:val="00DF2A25"/>
    <w:rsid w:val="00DF2C23"/>
    <w:rsid w:val="00DF30F4"/>
    <w:rsid w:val="00DF3571"/>
    <w:rsid w:val="00DF3957"/>
    <w:rsid w:val="00DF574D"/>
    <w:rsid w:val="00DF61B7"/>
    <w:rsid w:val="00DF6411"/>
    <w:rsid w:val="00DF6469"/>
    <w:rsid w:val="00DF6730"/>
    <w:rsid w:val="00DF6BE3"/>
    <w:rsid w:val="00DF6C68"/>
    <w:rsid w:val="00DF6FBA"/>
    <w:rsid w:val="00DF7C65"/>
    <w:rsid w:val="00DF7D6F"/>
    <w:rsid w:val="00E002A2"/>
    <w:rsid w:val="00E00CA7"/>
    <w:rsid w:val="00E013F2"/>
    <w:rsid w:val="00E01433"/>
    <w:rsid w:val="00E01545"/>
    <w:rsid w:val="00E01898"/>
    <w:rsid w:val="00E02001"/>
    <w:rsid w:val="00E02580"/>
    <w:rsid w:val="00E031AF"/>
    <w:rsid w:val="00E03AC1"/>
    <w:rsid w:val="00E03DDE"/>
    <w:rsid w:val="00E03EF5"/>
    <w:rsid w:val="00E049E5"/>
    <w:rsid w:val="00E05774"/>
    <w:rsid w:val="00E05E88"/>
    <w:rsid w:val="00E05FBC"/>
    <w:rsid w:val="00E06193"/>
    <w:rsid w:val="00E062EE"/>
    <w:rsid w:val="00E064E7"/>
    <w:rsid w:val="00E0668E"/>
    <w:rsid w:val="00E06B37"/>
    <w:rsid w:val="00E0771E"/>
    <w:rsid w:val="00E07808"/>
    <w:rsid w:val="00E078BD"/>
    <w:rsid w:val="00E07978"/>
    <w:rsid w:val="00E07CE2"/>
    <w:rsid w:val="00E1001A"/>
    <w:rsid w:val="00E103F9"/>
    <w:rsid w:val="00E10A98"/>
    <w:rsid w:val="00E123C5"/>
    <w:rsid w:val="00E126EB"/>
    <w:rsid w:val="00E127D0"/>
    <w:rsid w:val="00E12951"/>
    <w:rsid w:val="00E12E2C"/>
    <w:rsid w:val="00E1354A"/>
    <w:rsid w:val="00E13E59"/>
    <w:rsid w:val="00E15036"/>
    <w:rsid w:val="00E161BD"/>
    <w:rsid w:val="00E16366"/>
    <w:rsid w:val="00E163CD"/>
    <w:rsid w:val="00E1666D"/>
    <w:rsid w:val="00E16920"/>
    <w:rsid w:val="00E16A63"/>
    <w:rsid w:val="00E16D2A"/>
    <w:rsid w:val="00E16DF1"/>
    <w:rsid w:val="00E17114"/>
    <w:rsid w:val="00E2023F"/>
    <w:rsid w:val="00E21809"/>
    <w:rsid w:val="00E21F52"/>
    <w:rsid w:val="00E22B46"/>
    <w:rsid w:val="00E22D7B"/>
    <w:rsid w:val="00E23052"/>
    <w:rsid w:val="00E2307E"/>
    <w:rsid w:val="00E23600"/>
    <w:rsid w:val="00E238CB"/>
    <w:rsid w:val="00E23A45"/>
    <w:rsid w:val="00E242D9"/>
    <w:rsid w:val="00E246CC"/>
    <w:rsid w:val="00E2474C"/>
    <w:rsid w:val="00E24CD6"/>
    <w:rsid w:val="00E24E24"/>
    <w:rsid w:val="00E24F9C"/>
    <w:rsid w:val="00E250B6"/>
    <w:rsid w:val="00E25243"/>
    <w:rsid w:val="00E2581C"/>
    <w:rsid w:val="00E2597B"/>
    <w:rsid w:val="00E25CB9"/>
    <w:rsid w:val="00E25EC0"/>
    <w:rsid w:val="00E26887"/>
    <w:rsid w:val="00E26ECA"/>
    <w:rsid w:val="00E26F3C"/>
    <w:rsid w:val="00E26FEA"/>
    <w:rsid w:val="00E2711B"/>
    <w:rsid w:val="00E2717B"/>
    <w:rsid w:val="00E272B7"/>
    <w:rsid w:val="00E277AE"/>
    <w:rsid w:val="00E2790B"/>
    <w:rsid w:val="00E304CD"/>
    <w:rsid w:val="00E31904"/>
    <w:rsid w:val="00E31B48"/>
    <w:rsid w:val="00E31EC0"/>
    <w:rsid w:val="00E31EC4"/>
    <w:rsid w:val="00E322F8"/>
    <w:rsid w:val="00E32790"/>
    <w:rsid w:val="00E3287C"/>
    <w:rsid w:val="00E32905"/>
    <w:rsid w:val="00E32975"/>
    <w:rsid w:val="00E33085"/>
    <w:rsid w:val="00E333CC"/>
    <w:rsid w:val="00E34388"/>
    <w:rsid w:val="00E34CFE"/>
    <w:rsid w:val="00E34FD3"/>
    <w:rsid w:val="00E3571E"/>
    <w:rsid w:val="00E35780"/>
    <w:rsid w:val="00E36815"/>
    <w:rsid w:val="00E36C48"/>
    <w:rsid w:val="00E36C53"/>
    <w:rsid w:val="00E36D8C"/>
    <w:rsid w:val="00E36E0E"/>
    <w:rsid w:val="00E370F4"/>
    <w:rsid w:val="00E37E12"/>
    <w:rsid w:val="00E37F00"/>
    <w:rsid w:val="00E37FFA"/>
    <w:rsid w:val="00E40C91"/>
    <w:rsid w:val="00E411D9"/>
    <w:rsid w:val="00E4125E"/>
    <w:rsid w:val="00E418FF"/>
    <w:rsid w:val="00E41A06"/>
    <w:rsid w:val="00E41A22"/>
    <w:rsid w:val="00E41A31"/>
    <w:rsid w:val="00E41BAD"/>
    <w:rsid w:val="00E42948"/>
    <w:rsid w:val="00E42C1E"/>
    <w:rsid w:val="00E4339B"/>
    <w:rsid w:val="00E435ED"/>
    <w:rsid w:val="00E43780"/>
    <w:rsid w:val="00E43A26"/>
    <w:rsid w:val="00E43BEF"/>
    <w:rsid w:val="00E43C72"/>
    <w:rsid w:val="00E43DA4"/>
    <w:rsid w:val="00E43F59"/>
    <w:rsid w:val="00E45273"/>
    <w:rsid w:val="00E454E0"/>
    <w:rsid w:val="00E45523"/>
    <w:rsid w:val="00E457D5"/>
    <w:rsid w:val="00E45C67"/>
    <w:rsid w:val="00E45DF9"/>
    <w:rsid w:val="00E460BA"/>
    <w:rsid w:val="00E461FD"/>
    <w:rsid w:val="00E4627C"/>
    <w:rsid w:val="00E469DF"/>
    <w:rsid w:val="00E46B2F"/>
    <w:rsid w:val="00E475A1"/>
    <w:rsid w:val="00E47842"/>
    <w:rsid w:val="00E5087F"/>
    <w:rsid w:val="00E50CC5"/>
    <w:rsid w:val="00E50E11"/>
    <w:rsid w:val="00E510A6"/>
    <w:rsid w:val="00E5126C"/>
    <w:rsid w:val="00E518F9"/>
    <w:rsid w:val="00E51A47"/>
    <w:rsid w:val="00E51A85"/>
    <w:rsid w:val="00E52258"/>
    <w:rsid w:val="00E52B4E"/>
    <w:rsid w:val="00E52D02"/>
    <w:rsid w:val="00E530ED"/>
    <w:rsid w:val="00E5337B"/>
    <w:rsid w:val="00E5470D"/>
    <w:rsid w:val="00E547AB"/>
    <w:rsid w:val="00E54C7E"/>
    <w:rsid w:val="00E55170"/>
    <w:rsid w:val="00E555EA"/>
    <w:rsid w:val="00E556A8"/>
    <w:rsid w:val="00E55AA7"/>
    <w:rsid w:val="00E55B5A"/>
    <w:rsid w:val="00E55D75"/>
    <w:rsid w:val="00E55F32"/>
    <w:rsid w:val="00E5630C"/>
    <w:rsid w:val="00E563C4"/>
    <w:rsid w:val="00E565D9"/>
    <w:rsid w:val="00E569F7"/>
    <w:rsid w:val="00E56A63"/>
    <w:rsid w:val="00E61119"/>
    <w:rsid w:val="00E612D2"/>
    <w:rsid w:val="00E6153D"/>
    <w:rsid w:val="00E61E7E"/>
    <w:rsid w:val="00E621EC"/>
    <w:rsid w:val="00E622C4"/>
    <w:rsid w:val="00E62532"/>
    <w:rsid w:val="00E628B1"/>
    <w:rsid w:val="00E628D3"/>
    <w:rsid w:val="00E62CB8"/>
    <w:rsid w:val="00E6463F"/>
    <w:rsid w:val="00E64832"/>
    <w:rsid w:val="00E64A1B"/>
    <w:rsid w:val="00E64A4C"/>
    <w:rsid w:val="00E64A88"/>
    <w:rsid w:val="00E64C83"/>
    <w:rsid w:val="00E64F0E"/>
    <w:rsid w:val="00E65C3C"/>
    <w:rsid w:val="00E65C6B"/>
    <w:rsid w:val="00E6629E"/>
    <w:rsid w:val="00E6682B"/>
    <w:rsid w:val="00E66A13"/>
    <w:rsid w:val="00E66E55"/>
    <w:rsid w:val="00E66FEE"/>
    <w:rsid w:val="00E670A9"/>
    <w:rsid w:val="00E67A51"/>
    <w:rsid w:val="00E67F52"/>
    <w:rsid w:val="00E67FDF"/>
    <w:rsid w:val="00E70269"/>
    <w:rsid w:val="00E70DF8"/>
    <w:rsid w:val="00E70E1F"/>
    <w:rsid w:val="00E712A8"/>
    <w:rsid w:val="00E712E4"/>
    <w:rsid w:val="00E717B3"/>
    <w:rsid w:val="00E71FAA"/>
    <w:rsid w:val="00E72A4F"/>
    <w:rsid w:val="00E730E5"/>
    <w:rsid w:val="00E735D8"/>
    <w:rsid w:val="00E73618"/>
    <w:rsid w:val="00E74178"/>
    <w:rsid w:val="00E74584"/>
    <w:rsid w:val="00E74729"/>
    <w:rsid w:val="00E748A0"/>
    <w:rsid w:val="00E74BC6"/>
    <w:rsid w:val="00E74EFF"/>
    <w:rsid w:val="00E75629"/>
    <w:rsid w:val="00E757FE"/>
    <w:rsid w:val="00E759E2"/>
    <w:rsid w:val="00E769A1"/>
    <w:rsid w:val="00E76CC3"/>
    <w:rsid w:val="00E76E64"/>
    <w:rsid w:val="00E77162"/>
    <w:rsid w:val="00E77AFE"/>
    <w:rsid w:val="00E77E89"/>
    <w:rsid w:val="00E8018B"/>
    <w:rsid w:val="00E80721"/>
    <w:rsid w:val="00E80756"/>
    <w:rsid w:val="00E80803"/>
    <w:rsid w:val="00E809B9"/>
    <w:rsid w:val="00E8186C"/>
    <w:rsid w:val="00E81A52"/>
    <w:rsid w:val="00E81DA2"/>
    <w:rsid w:val="00E820FF"/>
    <w:rsid w:val="00E82341"/>
    <w:rsid w:val="00E826AA"/>
    <w:rsid w:val="00E82F13"/>
    <w:rsid w:val="00E831AF"/>
    <w:rsid w:val="00E834B0"/>
    <w:rsid w:val="00E83741"/>
    <w:rsid w:val="00E83B8A"/>
    <w:rsid w:val="00E84AB5"/>
    <w:rsid w:val="00E85DC7"/>
    <w:rsid w:val="00E85E1E"/>
    <w:rsid w:val="00E85ECE"/>
    <w:rsid w:val="00E860EA"/>
    <w:rsid w:val="00E8709C"/>
    <w:rsid w:val="00E87586"/>
    <w:rsid w:val="00E87817"/>
    <w:rsid w:val="00E879B3"/>
    <w:rsid w:val="00E87A3B"/>
    <w:rsid w:val="00E90087"/>
    <w:rsid w:val="00E9027C"/>
    <w:rsid w:val="00E9048A"/>
    <w:rsid w:val="00E908F1"/>
    <w:rsid w:val="00E90DB5"/>
    <w:rsid w:val="00E90E92"/>
    <w:rsid w:val="00E91885"/>
    <w:rsid w:val="00E91AE6"/>
    <w:rsid w:val="00E928AC"/>
    <w:rsid w:val="00E9321F"/>
    <w:rsid w:val="00E9331A"/>
    <w:rsid w:val="00E9345C"/>
    <w:rsid w:val="00E93A03"/>
    <w:rsid w:val="00E93AE3"/>
    <w:rsid w:val="00E940F6"/>
    <w:rsid w:val="00E94378"/>
    <w:rsid w:val="00E948BD"/>
    <w:rsid w:val="00E94A84"/>
    <w:rsid w:val="00E94F31"/>
    <w:rsid w:val="00E95471"/>
    <w:rsid w:val="00E95481"/>
    <w:rsid w:val="00E95D39"/>
    <w:rsid w:val="00E974B7"/>
    <w:rsid w:val="00E976DB"/>
    <w:rsid w:val="00E97C76"/>
    <w:rsid w:val="00E97C7A"/>
    <w:rsid w:val="00EA0233"/>
    <w:rsid w:val="00EA027D"/>
    <w:rsid w:val="00EA069B"/>
    <w:rsid w:val="00EA1176"/>
    <w:rsid w:val="00EA1B22"/>
    <w:rsid w:val="00EA284E"/>
    <w:rsid w:val="00EA2D59"/>
    <w:rsid w:val="00EA2FC3"/>
    <w:rsid w:val="00EA3340"/>
    <w:rsid w:val="00EA343D"/>
    <w:rsid w:val="00EA3460"/>
    <w:rsid w:val="00EA351F"/>
    <w:rsid w:val="00EA3C14"/>
    <w:rsid w:val="00EA47FE"/>
    <w:rsid w:val="00EA49D4"/>
    <w:rsid w:val="00EA4A1C"/>
    <w:rsid w:val="00EA5593"/>
    <w:rsid w:val="00EA5A57"/>
    <w:rsid w:val="00EA5BC5"/>
    <w:rsid w:val="00EA66C4"/>
    <w:rsid w:val="00EA66F8"/>
    <w:rsid w:val="00EA6EB6"/>
    <w:rsid w:val="00EA6EBE"/>
    <w:rsid w:val="00EA7C7A"/>
    <w:rsid w:val="00EA7CA9"/>
    <w:rsid w:val="00EB040C"/>
    <w:rsid w:val="00EB06F0"/>
    <w:rsid w:val="00EB135E"/>
    <w:rsid w:val="00EB1B9C"/>
    <w:rsid w:val="00EB1CDA"/>
    <w:rsid w:val="00EB1E6B"/>
    <w:rsid w:val="00EB29BD"/>
    <w:rsid w:val="00EB29C2"/>
    <w:rsid w:val="00EB3054"/>
    <w:rsid w:val="00EB3539"/>
    <w:rsid w:val="00EB39DD"/>
    <w:rsid w:val="00EB3A7C"/>
    <w:rsid w:val="00EB45A4"/>
    <w:rsid w:val="00EB4C4E"/>
    <w:rsid w:val="00EB57A6"/>
    <w:rsid w:val="00EB5A34"/>
    <w:rsid w:val="00EB5F11"/>
    <w:rsid w:val="00EB5F4B"/>
    <w:rsid w:val="00EB5FC5"/>
    <w:rsid w:val="00EB6610"/>
    <w:rsid w:val="00EB6710"/>
    <w:rsid w:val="00EB72D5"/>
    <w:rsid w:val="00EB75B0"/>
    <w:rsid w:val="00EB7EBB"/>
    <w:rsid w:val="00EB7F07"/>
    <w:rsid w:val="00EB7F1F"/>
    <w:rsid w:val="00EC0118"/>
    <w:rsid w:val="00EC019A"/>
    <w:rsid w:val="00EC081B"/>
    <w:rsid w:val="00EC0952"/>
    <w:rsid w:val="00EC0B07"/>
    <w:rsid w:val="00EC0E2E"/>
    <w:rsid w:val="00EC1438"/>
    <w:rsid w:val="00EC1443"/>
    <w:rsid w:val="00EC17BA"/>
    <w:rsid w:val="00EC2488"/>
    <w:rsid w:val="00EC330E"/>
    <w:rsid w:val="00EC39D0"/>
    <w:rsid w:val="00EC3D7A"/>
    <w:rsid w:val="00EC4395"/>
    <w:rsid w:val="00EC466A"/>
    <w:rsid w:val="00EC48E8"/>
    <w:rsid w:val="00EC4BA4"/>
    <w:rsid w:val="00EC5369"/>
    <w:rsid w:val="00EC5F1F"/>
    <w:rsid w:val="00EC5F3A"/>
    <w:rsid w:val="00EC613E"/>
    <w:rsid w:val="00EC62CB"/>
    <w:rsid w:val="00EC7413"/>
    <w:rsid w:val="00EC7534"/>
    <w:rsid w:val="00EC77A2"/>
    <w:rsid w:val="00EC7CE6"/>
    <w:rsid w:val="00ED0554"/>
    <w:rsid w:val="00ED174F"/>
    <w:rsid w:val="00ED17B9"/>
    <w:rsid w:val="00ED1E76"/>
    <w:rsid w:val="00ED2C69"/>
    <w:rsid w:val="00ED3479"/>
    <w:rsid w:val="00ED395D"/>
    <w:rsid w:val="00ED3B72"/>
    <w:rsid w:val="00ED42D9"/>
    <w:rsid w:val="00ED4931"/>
    <w:rsid w:val="00ED5669"/>
    <w:rsid w:val="00ED57D5"/>
    <w:rsid w:val="00ED5FCA"/>
    <w:rsid w:val="00ED6193"/>
    <w:rsid w:val="00ED6407"/>
    <w:rsid w:val="00ED65D2"/>
    <w:rsid w:val="00ED6743"/>
    <w:rsid w:val="00ED67C0"/>
    <w:rsid w:val="00ED6F82"/>
    <w:rsid w:val="00ED70D0"/>
    <w:rsid w:val="00ED738B"/>
    <w:rsid w:val="00EE11D2"/>
    <w:rsid w:val="00EE13FB"/>
    <w:rsid w:val="00EE18EF"/>
    <w:rsid w:val="00EE19C0"/>
    <w:rsid w:val="00EE1AA8"/>
    <w:rsid w:val="00EE1EB3"/>
    <w:rsid w:val="00EE1EF1"/>
    <w:rsid w:val="00EE1F63"/>
    <w:rsid w:val="00EE2306"/>
    <w:rsid w:val="00EE235A"/>
    <w:rsid w:val="00EE24F4"/>
    <w:rsid w:val="00EE2D39"/>
    <w:rsid w:val="00EE2D7F"/>
    <w:rsid w:val="00EE3045"/>
    <w:rsid w:val="00EE3E75"/>
    <w:rsid w:val="00EE3F5B"/>
    <w:rsid w:val="00EE4429"/>
    <w:rsid w:val="00EE4619"/>
    <w:rsid w:val="00EE4655"/>
    <w:rsid w:val="00EE4CDC"/>
    <w:rsid w:val="00EE4F03"/>
    <w:rsid w:val="00EE53CB"/>
    <w:rsid w:val="00EE557F"/>
    <w:rsid w:val="00EE5AC9"/>
    <w:rsid w:val="00EE62A8"/>
    <w:rsid w:val="00EE663F"/>
    <w:rsid w:val="00EE684D"/>
    <w:rsid w:val="00EE6A7D"/>
    <w:rsid w:val="00EE6DB5"/>
    <w:rsid w:val="00EE7455"/>
    <w:rsid w:val="00EE76EB"/>
    <w:rsid w:val="00EF02ED"/>
    <w:rsid w:val="00EF046A"/>
    <w:rsid w:val="00EF0F73"/>
    <w:rsid w:val="00EF0FE5"/>
    <w:rsid w:val="00EF1512"/>
    <w:rsid w:val="00EF1870"/>
    <w:rsid w:val="00EF1D32"/>
    <w:rsid w:val="00EF1F39"/>
    <w:rsid w:val="00EF26A2"/>
    <w:rsid w:val="00EF27E9"/>
    <w:rsid w:val="00EF3D8A"/>
    <w:rsid w:val="00EF433B"/>
    <w:rsid w:val="00EF4389"/>
    <w:rsid w:val="00EF4615"/>
    <w:rsid w:val="00EF46FE"/>
    <w:rsid w:val="00EF5C4B"/>
    <w:rsid w:val="00EF5E98"/>
    <w:rsid w:val="00EF61AC"/>
    <w:rsid w:val="00EF6D05"/>
    <w:rsid w:val="00EF6DF9"/>
    <w:rsid w:val="00EF728A"/>
    <w:rsid w:val="00F00275"/>
    <w:rsid w:val="00F004B8"/>
    <w:rsid w:val="00F007E1"/>
    <w:rsid w:val="00F00E00"/>
    <w:rsid w:val="00F00E3B"/>
    <w:rsid w:val="00F0150A"/>
    <w:rsid w:val="00F01739"/>
    <w:rsid w:val="00F017E5"/>
    <w:rsid w:val="00F01B36"/>
    <w:rsid w:val="00F01E4C"/>
    <w:rsid w:val="00F026CF"/>
    <w:rsid w:val="00F02C3E"/>
    <w:rsid w:val="00F02DD2"/>
    <w:rsid w:val="00F02F3B"/>
    <w:rsid w:val="00F0323B"/>
    <w:rsid w:val="00F03337"/>
    <w:rsid w:val="00F03B30"/>
    <w:rsid w:val="00F03D9B"/>
    <w:rsid w:val="00F05043"/>
    <w:rsid w:val="00F050F4"/>
    <w:rsid w:val="00F057D2"/>
    <w:rsid w:val="00F05A9F"/>
    <w:rsid w:val="00F05D73"/>
    <w:rsid w:val="00F06FA3"/>
    <w:rsid w:val="00F0744A"/>
    <w:rsid w:val="00F0746B"/>
    <w:rsid w:val="00F100DF"/>
    <w:rsid w:val="00F10216"/>
    <w:rsid w:val="00F10CFE"/>
    <w:rsid w:val="00F10D66"/>
    <w:rsid w:val="00F111A8"/>
    <w:rsid w:val="00F114D1"/>
    <w:rsid w:val="00F11D0D"/>
    <w:rsid w:val="00F126F3"/>
    <w:rsid w:val="00F130D5"/>
    <w:rsid w:val="00F132AC"/>
    <w:rsid w:val="00F13722"/>
    <w:rsid w:val="00F13DEE"/>
    <w:rsid w:val="00F13F3E"/>
    <w:rsid w:val="00F141E9"/>
    <w:rsid w:val="00F14B33"/>
    <w:rsid w:val="00F14C46"/>
    <w:rsid w:val="00F14F26"/>
    <w:rsid w:val="00F15604"/>
    <w:rsid w:val="00F15816"/>
    <w:rsid w:val="00F15974"/>
    <w:rsid w:val="00F15B89"/>
    <w:rsid w:val="00F16CF5"/>
    <w:rsid w:val="00F17A39"/>
    <w:rsid w:val="00F2060C"/>
    <w:rsid w:val="00F218B1"/>
    <w:rsid w:val="00F21938"/>
    <w:rsid w:val="00F21A13"/>
    <w:rsid w:val="00F22067"/>
    <w:rsid w:val="00F2208F"/>
    <w:rsid w:val="00F220ED"/>
    <w:rsid w:val="00F22938"/>
    <w:rsid w:val="00F22A19"/>
    <w:rsid w:val="00F22B30"/>
    <w:rsid w:val="00F22C48"/>
    <w:rsid w:val="00F23048"/>
    <w:rsid w:val="00F23551"/>
    <w:rsid w:val="00F23582"/>
    <w:rsid w:val="00F2377D"/>
    <w:rsid w:val="00F23EA5"/>
    <w:rsid w:val="00F23F04"/>
    <w:rsid w:val="00F2425A"/>
    <w:rsid w:val="00F249EA"/>
    <w:rsid w:val="00F2592D"/>
    <w:rsid w:val="00F25B71"/>
    <w:rsid w:val="00F25BC8"/>
    <w:rsid w:val="00F25C07"/>
    <w:rsid w:val="00F25F8A"/>
    <w:rsid w:val="00F25FE1"/>
    <w:rsid w:val="00F2634E"/>
    <w:rsid w:val="00F26539"/>
    <w:rsid w:val="00F2700B"/>
    <w:rsid w:val="00F2790D"/>
    <w:rsid w:val="00F27ACA"/>
    <w:rsid w:val="00F27BDA"/>
    <w:rsid w:val="00F27C06"/>
    <w:rsid w:val="00F27C62"/>
    <w:rsid w:val="00F27FF7"/>
    <w:rsid w:val="00F3055F"/>
    <w:rsid w:val="00F30854"/>
    <w:rsid w:val="00F30E25"/>
    <w:rsid w:val="00F30EB8"/>
    <w:rsid w:val="00F31572"/>
    <w:rsid w:val="00F318BE"/>
    <w:rsid w:val="00F318EE"/>
    <w:rsid w:val="00F3222E"/>
    <w:rsid w:val="00F32841"/>
    <w:rsid w:val="00F328AE"/>
    <w:rsid w:val="00F3353F"/>
    <w:rsid w:val="00F33572"/>
    <w:rsid w:val="00F3387E"/>
    <w:rsid w:val="00F3398B"/>
    <w:rsid w:val="00F33E59"/>
    <w:rsid w:val="00F33FE9"/>
    <w:rsid w:val="00F3402C"/>
    <w:rsid w:val="00F34B58"/>
    <w:rsid w:val="00F34F77"/>
    <w:rsid w:val="00F35184"/>
    <w:rsid w:val="00F35D7F"/>
    <w:rsid w:val="00F35E95"/>
    <w:rsid w:val="00F35FBF"/>
    <w:rsid w:val="00F36028"/>
    <w:rsid w:val="00F36C50"/>
    <w:rsid w:val="00F3704B"/>
    <w:rsid w:val="00F370B6"/>
    <w:rsid w:val="00F3719C"/>
    <w:rsid w:val="00F373B3"/>
    <w:rsid w:val="00F37668"/>
    <w:rsid w:val="00F3789D"/>
    <w:rsid w:val="00F37C88"/>
    <w:rsid w:val="00F37DCB"/>
    <w:rsid w:val="00F400C3"/>
    <w:rsid w:val="00F4025B"/>
    <w:rsid w:val="00F408AE"/>
    <w:rsid w:val="00F40B09"/>
    <w:rsid w:val="00F40D02"/>
    <w:rsid w:val="00F40E33"/>
    <w:rsid w:val="00F410FC"/>
    <w:rsid w:val="00F44A7C"/>
    <w:rsid w:val="00F44E4C"/>
    <w:rsid w:val="00F455D9"/>
    <w:rsid w:val="00F45683"/>
    <w:rsid w:val="00F45788"/>
    <w:rsid w:val="00F45AC9"/>
    <w:rsid w:val="00F45DE0"/>
    <w:rsid w:val="00F465AA"/>
    <w:rsid w:val="00F476AD"/>
    <w:rsid w:val="00F47BC5"/>
    <w:rsid w:val="00F5062B"/>
    <w:rsid w:val="00F50C26"/>
    <w:rsid w:val="00F5134E"/>
    <w:rsid w:val="00F529CB"/>
    <w:rsid w:val="00F5315B"/>
    <w:rsid w:val="00F53481"/>
    <w:rsid w:val="00F54216"/>
    <w:rsid w:val="00F54805"/>
    <w:rsid w:val="00F54EFF"/>
    <w:rsid w:val="00F55EA0"/>
    <w:rsid w:val="00F561E4"/>
    <w:rsid w:val="00F56302"/>
    <w:rsid w:val="00F56B17"/>
    <w:rsid w:val="00F57D2F"/>
    <w:rsid w:val="00F60081"/>
    <w:rsid w:val="00F60090"/>
    <w:rsid w:val="00F60314"/>
    <w:rsid w:val="00F606B1"/>
    <w:rsid w:val="00F60926"/>
    <w:rsid w:val="00F60D53"/>
    <w:rsid w:val="00F61334"/>
    <w:rsid w:val="00F61592"/>
    <w:rsid w:val="00F61777"/>
    <w:rsid w:val="00F618C0"/>
    <w:rsid w:val="00F61A01"/>
    <w:rsid w:val="00F623CC"/>
    <w:rsid w:val="00F6264A"/>
    <w:rsid w:val="00F62667"/>
    <w:rsid w:val="00F6304A"/>
    <w:rsid w:val="00F63058"/>
    <w:rsid w:val="00F63197"/>
    <w:rsid w:val="00F634B0"/>
    <w:rsid w:val="00F634E4"/>
    <w:rsid w:val="00F638BD"/>
    <w:rsid w:val="00F63A91"/>
    <w:rsid w:val="00F63B12"/>
    <w:rsid w:val="00F64CB6"/>
    <w:rsid w:val="00F6584A"/>
    <w:rsid w:val="00F65CD7"/>
    <w:rsid w:val="00F66456"/>
    <w:rsid w:val="00F66600"/>
    <w:rsid w:val="00F667CD"/>
    <w:rsid w:val="00F66A65"/>
    <w:rsid w:val="00F66F11"/>
    <w:rsid w:val="00F671F2"/>
    <w:rsid w:val="00F672A2"/>
    <w:rsid w:val="00F67328"/>
    <w:rsid w:val="00F673C5"/>
    <w:rsid w:val="00F67E53"/>
    <w:rsid w:val="00F7075D"/>
    <w:rsid w:val="00F708D3"/>
    <w:rsid w:val="00F70E5F"/>
    <w:rsid w:val="00F714ED"/>
    <w:rsid w:val="00F7177D"/>
    <w:rsid w:val="00F71983"/>
    <w:rsid w:val="00F71A25"/>
    <w:rsid w:val="00F71AA6"/>
    <w:rsid w:val="00F71D85"/>
    <w:rsid w:val="00F720B2"/>
    <w:rsid w:val="00F72186"/>
    <w:rsid w:val="00F72302"/>
    <w:rsid w:val="00F725CC"/>
    <w:rsid w:val="00F7322C"/>
    <w:rsid w:val="00F7360F"/>
    <w:rsid w:val="00F73A73"/>
    <w:rsid w:val="00F73AD9"/>
    <w:rsid w:val="00F7453C"/>
    <w:rsid w:val="00F74797"/>
    <w:rsid w:val="00F74E86"/>
    <w:rsid w:val="00F7509C"/>
    <w:rsid w:val="00F75103"/>
    <w:rsid w:val="00F7561B"/>
    <w:rsid w:val="00F75D47"/>
    <w:rsid w:val="00F763B3"/>
    <w:rsid w:val="00F764D4"/>
    <w:rsid w:val="00F77406"/>
    <w:rsid w:val="00F77A8C"/>
    <w:rsid w:val="00F77B7B"/>
    <w:rsid w:val="00F77E73"/>
    <w:rsid w:val="00F8016C"/>
    <w:rsid w:val="00F80C8C"/>
    <w:rsid w:val="00F81478"/>
    <w:rsid w:val="00F81688"/>
    <w:rsid w:val="00F81741"/>
    <w:rsid w:val="00F818E4"/>
    <w:rsid w:val="00F81DE2"/>
    <w:rsid w:val="00F8323C"/>
    <w:rsid w:val="00F83374"/>
    <w:rsid w:val="00F834E0"/>
    <w:rsid w:val="00F837D8"/>
    <w:rsid w:val="00F83810"/>
    <w:rsid w:val="00F839B9"/>
    <w:rsid w:val="00F83A38"/>
    <w:rsid w:val="00F840D6"/>
    <w:rsid w:val="00F8443E"/>
    <w:rsid w:val="00F8458E"/>
    <w:rsid w:val="00F84983"/>
    <w:rsid w:val="00F849F8"/>
    <w:rsid w:val="00F84BDB"/>
    <w:rsid w:val="00F85147"/>
    <w:rsid w:val="00F85310"/>
    <w:rsid w:val="00F85527"/>
    <w:rsid w:val="00F85552"/>
    <w:rsid w:val="00F85D37"/>
    <w:rsid w:val="00F86122"/>
    <w:rsid w:val="00F86981"/>
    <w:rsid w:val="00F86EFA"/>
    <w:rsid w:val="00F87093"/>
    <w:rsid w:val="00F90018"/>
    <w:rsid w:val="00F90A3F"/>
    <w:rsid w:val="00F90B09"/>
    <w:rsid w:val="00F90C74"/>
    <w:rsid w:val="00F913B8"/>
    <w:rsid w:val="00F9147A"/>
    <w:rsid w:val="00F91809"/>
    <w:rsid w:val="00F9211A"/>
    <w:rsid w:val="00F922E7"/>
    <w:rsid w:val="00F926B0"/>
    <w:rsid w:val="00F927F0"/>
    <w:rsid w:val="00F92A68"/>
    <w:rsid w:val="00F92C98"/>
    <w:rsid w:val="00F93D37"/>
    <w:rsid w:val="00F93DB3"/>
    <w:rsid w:val="00F93F90"/>
    <w:rsid w:val="00F940ED"/>
    <w:rsid w:val="00F942C1"/>
    <w:rsid w:val="00F95535"/>
    <w:rsid w:val="00F95887"/>
    <w:rsid w:val="00F96AC8"/>
    <w:rsid w:val="00F96F94"/>
    <w:rsid w:val="00F9727B"/>
    <w:rsid w:val="00F975B4"/>
    <w:rsid w:val="00F9791A"/>
    <w:rsid w:val="00FA005D"/>
    <w:rsid w:val="00FA0D2D"/>
    <w:rsid w:val="00FA0E34"/>
    <w:rsid w:val="00FA0F35"/>
    <w:rsid w:val="00FA12F7"/>
    <w:rsid w:val="00FA1D46"/>
    <w:rsid w:val="00FA22F1"/>
    <w:rsid w:val="00FA2470"/>
    <w:rsid w:val="00FA2603"/>
    <w:rsid w:val="00FA260C"/>
    <w:rsid w:val="00FA39E4"/>
    <w:rsid w:val="00FA437B"/>
    <w:rsid w:val="00FA52B4"/>
    <w:rsid w:val="00FA5992"/>
    <w:rsid w:val="00FA5FF6"/>
    <w:rsid w:val="00FA64D4"/>
    <w:rsid w:val="00FA7447"/>
    <w:rsid w:val="00FA7683"/>
    <w:rsid w:val="00FA76FA"/>
    <w:rsid w:val="00FA77F0"/>
    <w:rsid w:val="00FB052C"/>
    <w:rsid w:val="00FB0E9F"/>
    <w:rsid w:val="00FB1442"/>
    <w:rsid w:val="00FB1A42"/>
    <w:rsid w:val="00FB1C5C"/>
    <w:rsid w:val="00FB23B7"/>
    <w:rsid w:val="00FB242A"/>
    <w:rsid w:val="00FB2503"/>
    <w:rsid w:val="00FB354F"/>
    <w:rsid w:val="00FB386F"/>
    <w:rsid w:val="00FB38FB"/>
    <w:rsid w:val="00FB3FF1"/>
    <w:rsid w:val="00FB4647"/>
    <w:rsid w:val="00FB4775"/>
    <w:rsid w:val="00FB4814"/>
    <w:rsid w:val="00FB4CB9"/>
    <w:rsid w:val="00FB560B"/>
    <w:rsid w:val="00FB5864"/>
    <w:rsid w:val="00FB65BA"/>
    <w:rsid w:val="00FB6AA5"/>
    <w:rsid w:val="00FB6B91"/>
    <w:rsid w:val="00FB70AF"/>
    <w:rsid w:val="00FB70E0"/>
    <w:rsid w:val="00FB77D6"/>
    <w:rsid w:val="00FB7DA2"/>
    <w:rsid w:val="00FB7DBB"/>
    <w:rsid w:val="00FB7E82"/>
    <w:rsid w:val="00FC035A"/>
    <w:rsid w:val="00FC054E"/>
    <w:rsid w:val="00FC13A4"/>
    <w:rsid w:val="00FC1413"/>
    <w:rsid w:val="00FC15C5"/>
    <w:rsid w:val="00FC17D8"/>
    <w:rsid w:val="00FC1ACA"/>
    <w:rsid w:val="00FC1B61"/>
    <w:rsid w:val="00FC1FED"/>
    <w:rsid w:val="00FC22C3"/>
    <w:rsid w:val="00FC2AD9"/>
    <w:rsid w:val="00FC2BBE"/>
    <w:rsid w:val="00FC39D3"/>
    <w:rsid w:val="00FC3C9A"/>
    <w:rsid w:val="00FC3CA8"/>
    <w:rsid w:val="00FC3E1A"/>
    <w:rsid w:val="00FC3F55"/>
    <w:rsid w:val="00FC3F5F"/>
    <w:rsid w:val="00FC3FF8"/>
    <w:rsid w:val="00FC451C"/>
    <w:rsid w:val="00FC49FD"/>
    <w:rsid w:val="00FC4E8B"/>
    <w:rsid w:val="00FC5BB3"/>
    <w:rsid w:val="00FC604B"/>
    <w:rsid w:val="00FC68AB"/>
    <w:rsid w:val="00FC6D51"/>
    <w:rsid w:val="00FC6E52"/>
    <w:rsid w:val="00FC7133"/>
    <w:rsid w:val="00FC7242"/>
    <w:rsid w:val="00FC7BE0"/>
    <w:rsid w:val="00FC7FD2"/>
    <w:rsid w:val="00FD0AF9"/>
    <w:rsid w:val="00FD10F6"/>
    <w:rsid w:val="00FD1249"/>
    <w:rsid w:val="00FD2031"/>
    <w:rsid w:val="00FD205D"/>
    <w:rsid w:val="00FD32CB"/>
    <w:rsid w:val="00FD3AF9"/>
    <w:rsid w:val="00FD4105"/>
    <w:rsid w:val="00FD4AF0"/>
    <w:rsid w:val="00FD520E"/>
    <w:rsid w:val="00FD5348"/>
    <w:rsid w:val="00FD5641"/>
    <w:rsid w:val="00FD5EE8"/>
    <w:rsid w:val="00FD6528"/>
    <w:rsid w:val="00FD78F0"/>
    <w:rsid w:val="00FE07D4"/>
    <w:rsid w:val="00FE0F9C"/>
    <w:rsid w:val="00FE103E"/>
    <w:rsid w:val="00FE11E4"/>
    <w:rsid w:val="00FE1257"/>
    <w:rsid w:val="00FE150F"/>
    <w:rsid w:val="00FE1593"/>
    <w:rsid w:val="00FE18F8"/>
    <w:rsid w:val="00FE1944"/>
    <w:rsid w:val="00FE1E02"/>
    <w:rsid w:val="00FE2189"/>
    <w:rsid w:val="00FE25BE"/>
    <w:rsid w:val="00FE2720"/>
    <w:rsid w:val="00FE2AD4"/>
    <w:rsid w:val="00FE32CB"/>
    <w:rsid w:val="00FE358E"/>
    <w:rsid w:val="00FE4603"/>
    <w:rsid w:val="00FE4667"/>
    <w:rsid w:val="00FE511F"/>
    <w:rsid w:val="00FE528D"/>
    <w:rsid w:val="00FE5856"/>
    <w:rsid w:val="00FE59F4"/>
    <w:rsid w:val="00FE5C80"/>
    <w:rsid w:val="00FE5FC5"/>
    <w:rsid w:val="00FE6055"/>
    <w:rsid w:val="00FE61D8"/>
    <w:rsid w:val="00FE6725"/>
    <w:rsid w:val="00FE678C"/>
    <w:rsid w:val="00FE692A"/>
    <w:rsid w:val="00FE6DF1"/>
    <w:rsid w:val="00FE727B"/>
    <w:rsid w:val="00FE777F"/>
    <w:rsid w:val="00FE7934"/>
    <w:rsid w:val="00FE7CA2"/>
    <w:rsid w:val="00FF000C"/>
    <w:rsid w:val="00FF0275"/>
    <w:rsid w:val="00FF0589"/>
    <w:rsid w:val="00FF1DBB"/>
    <w:rsid w:val="00FF1E97"/>
    <w:rsid w:val="00FF25A8"/>
    <w:rsid w:val="00FF27C0"/>
    <w:rsid w:val="00FF2CAC"/>
    <w:rsid w:val="00FF3038"/>
    <w:rsid w:val="00FF3686"/>
    <w:rsid w:val="00FF3E10"/>
    <w:rsid w:val="00FF4788"/>
    <w:rsid w:val="00FF4809"/>
    <w:rsid w:val="00FF4924"/>
    <w:rsid w:val="00FF4FC4"/>
    <w:rsid w:val="00FF5FFA"/>
    <w:rsid w:val="00FF646D"/>
    <w:rsid w:val="00FF64AC"/>
    <w:rsid w:val="00FF67BF"/>
    <w:rsid w:val="00FF6D82"/>
    <w:rsid w:val="00FF6DEA"/>
    <w:rsid w:val="00FF6DF0"/>
    <w:rsid w:val="00FF70AD"/>
    <w:rsid w:val="00FF719D"/>
    <w:rsid w:val="00FF73CF"/>
    <w:rsid w:val="00FF76FE"/>
    <w:rsid w:val="00FF7A47"/>
    <w:rsid w:val="00FF7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1E4D8D"/>
  <w15:docId w15:val="{88431AFA-A248-4A15-849C-0BD1BED5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DC2"/>
    <w:rPr>
      <w:sz w:val="24"/>
      <w:szCs w:val="24"/>
    </w:rPr>
  </w:style>
  <w:style w:type="paragraph" w:styleId="Heading1">
    <w:name w:val="heading 1"/>
    <w:aliases w:val="arHeading 2"/>
    <w:basedOn w:val="Normal"/>
    <w:next w:val="Normal"/>
    <w:link w:val="Heading1Char"/>
    <w:qFormat/>
    <w:rsid w:val="004D361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D361B"/>
    <w:pPr>
      <w:keepNext/>
      <w:jc w:val="center"/>
      <w:outlineLvl w:val="1"/>
    </w:pPr>
    <w:rPr>
      <w:b/>
      <w:szCs w:val="20"/>
      <w:lang w:eastAsia="en-US"/>
    </w:rPr>
  </w:style>
  <w:style w:type="paragraph" w:styleId="Heading3">
    <w:name w:val="heading 3"/>
    <w:basedOn w:val="Normal"/>
    <w:next w:val="Normal"/>
    <w:qFormat/>
    <w:rsid w:val="00DE462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A2629"/>
    <w:pPr>
      <w:spacing w:before="100" w:beforeAutospacing="1" w:after="100" w:afterAutospacing="1"/>
    </w:pPr>
    <w:rPr>
      <w:rFonts w:ascii="Verdana" w:hAnsi="Verdana"/>
      <w:sz w:val="18"/>
      <w:szCs w:val="18"/>
    </w:rPr>
  </w:style>
  <w:style w:type="paragraph" w:customStyle="1" w:styleId="head2">
    <w:name w:val="head2"/>
    <w:basedOn w:val="Normal"/>
    <w:rsid w:val="007A2629"/>
    <w:pPr>
      <w:spacing w:before="100" w:beforeAutospacing="1" w:after="100" w:afterAutospacing="1"/>
    </w:pPr>
    <w:rPr>
      <w:rFonts w:ascii="Verdana" w:hAnsi="Verdana"/>
      <w:b/>
      <w:bCs/>
      <w:color w:val="B52018"/>
      <w:sz w:val="18"/>
      <w:szCs w:val="18"/>
    </w:rPr>
  </w:style>
  <w:style w:type="character" w:styleId="CommentReference">
    <w:name w:val="annotation reference"/>
    <w:uiPriority w:val="99"/>
    <w:semiHidden/>
    <w:rsid w:val="007A2629"/>
    <w:rPr>
      <w:sz w:val="16"/>
      <w:szCs w:val="16"/>
    </w:rPr>
  </w:style>
  <w:style w:type="paragraph" w:styleId="CommentText">
    <w:name w:val="annotation text"/>
    <w:basedOn w:val="Normal"/>
    <w:link w:val="CommentTextChar"/>
    <w:uiPriority w:val="99"/>
    <w:semiHidden/>
    <w:rsid w:val="007A2629"/>
    <w:rPr>
      <w:sz w:val="20"/>
      <w:szCs w:val="20"/>
    </w:rPr>
  </w:style>
  <w:style w:type="paragraph" w:styleId="BalloonText">
    <w:name w:val="Balloon Text"/>
    <w:basedOn w:val="Normal"/>
    <w:semiHidden/>
    <w:rsid w:val="007A2629"/>
    <w:rPr>
      <w:rFonts w:ascii="Tahoma" w:hAnsi="Tahoma" w:cs="Tahoma"/>
      <w:sz w:val="16"/>
      <w:szCs w:val="16"/>
    </w:rPr>
  </w:style>
  <w:style w:type="paragraph" w:styleId="FootnoteText">
    <w:name w:val="footnote text"/>
    <w:basedOn w:val="Normal"/>
    <w:link w:val="FootnoteTextChar"/>
    <w:uiPriority w:val="99"/>
    <w:semiHidden/>
    <w:rsid w:val="00753E05"/>
    <w:rPr>
      <w:sz w:val="20"/>
      <w:szCs w:val="20"/>
    </w:rPr>
  </w:style>
  <w:style w:type="character" w:styleId="FootnoteReference">
    <w:name w:val="footnote reference"/>
    <w:uiPriority w:val="99"/>
    <w:semiHidden/>
    <w:rsid w:val="00753E05"/>
    <w:rPr>
      <w:vertAlign w:val="superscript"/>
    </w:rPr>
  </w:style>
  <w:style w:type="paragraph" w:styleId="CommentSubject">
    <w:name w:val="annotation subject"/>
    <w:basedOn w:val="CommentText"/>
    <w:next w:val="CommentText"/>
    <w:semiHidden/>
    <w:rsid w:val="00753E05"/>
    <w:rPr>
      <w:b/>
      <w:bCs/>
    </w:rPr>
  </w:style>
  <w:style w:type="paragraph" w:styleId="BodyText">
    <w:name w:val="Body Text"/>
    <w:basedOn w:val="Normal"/>
    <w:rsid w:val="002D2253"/>
    <w:rPr>
      <w:b/>
      <w:szCs w:val="20"/>
      <w:lang w:eastAsia="en-US"/>
    </w:rPr>
  </w:style>
  <w:style w:type="paragraph" w:customStyle="1" w:styleId="Style4body">
    <w:name w:val="Style4body"/>
    <w:basedOn w:val="BodyText"/>
    <w:rsid w:val="002D2253"/>
    <w:rPr>
      <w:rFonts w:ascii="Arial" w:hAnsi="Arial"/>
      <w:b w:val="0"/>
      <w:szCs w:val="24"/>
      <w:lang w:val="en-US"/>
    </w:rPr>
  </w:style>
  <w:style w:type="paragraph" w:styleId="ListParagraph">
    <w:name w:val="List Paragraph"/>
    <w:basedOn w:val="Normal"/>
    <w:uiPriority w:val="34"/>
    <w:qFormat/>
    <w:rsid w:val="002D2253"/>
    <w:pPr>
      <w:spacing w:after="200" w:line="276" w:lineRule="auto"/>
      <w:ind w:left="720"/>
      <w:contextualSpacing/>
    </w:pPr>
    <w:rPr>
      <w:rFonts w:ascii="Calibri" w:eastAsia="Calibri" w:hAnsi="Calibri"/>
      <w:sz w:val="22"/>
      <w:szCs w:val="22"/>
      <w:lang w:eastAsia="en-US"/>
    </w:rPr>
  </w:style>
  <w:style w:type="table" w:styleId="TableGrid">
    <w:name w:val="Table Grid"/>
    <w:basedOn w:val="TableNormal"/>
    <w:uiPriority w:val="59"/>
    <w:rsid w:val="00DE46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HEADING4">
    <w:name w:val="ARHEADING4"/>
    <w:basedOn w:val="Heading3"/>
    <w:link w:val="ARHEADING4Char"/>
    <w:rsid w:val="00DE4624"/>
  </w:style>
  <w:style w:type="paragraph" w:customStyle="1" w:styleId="ARheading3">
    <w:name w:val="ARheading3"/>
    <w:basedOn w:val="Normal"/>
    <w:rsid w:val="00DE4624"/>
    <w:pPr>
      <w:autoSpaceDE w:val="0"/>
      <w:autoSpaceDN w:val="0"/>
      <w:adjustRightInd w:val="0"/>
    </w:pPr>
    <w:rPr>
      <w:rFonts w:ascii="Arial" w:hAnsi="Arial" w:cs="Arial"/>
      <w:b/>
      <w:bCs/>
    </w:rPr>
  </w:style>
  <w:style w:type="character" w:customStyle="1" w:styleId="ARHEADING4Char">
    <w:name w:val="ARHEADING4 Char"/>
    <w:link w:val="ARHEADING4"/>
    <w:rsid w:val="00DE4624"/>
    <w:rPr>
      <w:rFonts w:ascii="Arial" w:hAnsi="Arial" w:cs="Arial"/>
      <w:b/>
      <w:bCs/>
      <w:sz w:val="26"/>
      <w:szCs w:val="26"/>
      <w:lang w:val="en-AU" w:eastAsia="en-AU" w:bidi="ar-SA"/>
    </w:rPr>
  </w:style>
  <w:style w:type="paragraph" w:styleId="BodyText2">
    <w:name w:val="Body Text 2"/>
    <w:basedOn w:val="Normal"/>
    <w:rsid w:val="004D361B"/>
    <w:pPr>
      <w:spacing w:after="120" w:line="480" w:lineRule="auto"/>
    </w:pPr>
  </w:style>
  <w:style w:type="paragraph" w:styleId="Header">
    <w:name w:val="header"/>
    <w:basedOn w:val="Normal"/>
    <w:rsid w:val="004D361B"/>
    <w:pPr>
      <w:tabs>
        <w:tab w:val="center" w:pos="4153"/>
        <w:tab w:val="right" w:pos="8306"/>
      </w:tabs>
    </w:pPr>
  </w:style>
  <w:style w:type="character" w:customStyle="1" w:styleId="Heading1Char">
    <w:name w:val="Heading 1 Char"/>
    <w:aliases w:val="arHeading 2 Char"/>
    <w:link w:val="Heading1"/>
    <w:rsid w:val="004D361B"/>
    <w:rPr>
      <w:rFonts w:ascii="Arial" w:hAnsi="Arial" w:cs="Arial"/>
      <w:b/>
      <w:bCs/>
      <w:kern w:val="32"/>
      <w:sz w:val="32"/>
      <w:szCs w:val="32"/>
      <w:lang w:val="en-AU" w:eastAsia="en-AU" w:bidi="ar-SA"/>
    </w:rPr>
  </w:style>
  <w:style w:type="paragraph" w:customStyle="1" w:styleId="Figures">
    <w:name w:val="Figures"/>
    <w:basedOn w:val="BodyText2"/>
    <w:rsid w:val="004D361B"/>
    <w:pPr>
      <w:spacing w:before="100" w:beforeAutospacing="1" w:afterAutospacing="1"/>
      <w:jc w:val="both"/>
    </w:pPr>
    <w:rPr>
      <w:szCs w:val="20"/>
      <w:lang w:eastAsia="en-US"/>
    </w:rPr>
  </w:style>
  <w:style w:type="paragraph" w:customStyle="1" w:styleId="headb">
    <w:name w:val="headb"/>
    <w:basedOn w:val="Normal"/>
    <w:rsid w:val="00BB4E9C"/>
    <w:pPr>
      <w:spacing w:before="100" w:beforeAutospacing="1" w:after="100" w:afterAutospacing="1"/>
    </w:pPr>
    <w:rPr>
      <w:rFonts w:ascii="Verdana" w:hAnsi="Verdana"/>
      <w:b/>
      <w:bCs/>
      <w:sz w:val="20"/>
      <w:szCs w:val="20"/>
    </w:rPr>
  </w:style>
  <w:style w:type="character" w:styleId="Hyperlink">
    <w:name w:val="Hyperlink"/>
    <w:rsid w:val="00DC3241"/>
    <w:rPr>
      <w:color w:val="0000FF"/>
      <w:u w:val="single"/>
    </w:rPr>
  </w:style>
  <w:style w:type="character" w:customStyle="1" w:styleId="PlainTextChar">
    <w:name w:val="Plain Text Char"/>
    <w:link w:val="PlainText"/>
    <w:uiPriority w:val="99"/>
    <w:semiHidden/>
    <w:locked/>
    <w:rsid w:val="006C082E"/>
    <w:rPr>
      <w:rFonts w:ascii="Consolas" w:hAnsi="Consolas"/>
      <w:sz w:val="21"/>
      <w:szCs w:val="21"/>
      <w:lang w:bidi="ar-SA"/>
    </w:rPr>
  </w:style>
  <w:style w:type="paragraph" w:styleId="PlainText">
    <w:name w:val="Plain Text"/>
    <w:basedOn w:val="Normal"/>
    <w:link w:val="PlainTextChar"/>
    <w:uiPriority w:val="99"/>
    <w:semiHidden/>
    <w:rsid w:val="006C082E"/>
    <w:rPr>
      <w:rFonts w:ascii="Consolas" w:hAnsi="Consolas"/>
      <w:sz w:val="21"/>
      <w:szCs w:val="21"/>
    </w:rPr>
  </w:style>
  <w:style w:type="paragraph" w:customStyle="1" w:styleId="msolistparagraph0">
    <w:name w:val="msolistparagraph"/>
    <w:basedOn w:val="Normal"/>
    <w:rsid w:val="00FE6055"/>
    <w:pPr>
      <w:ind w:left="720"/>
    </w:pPr>
    <w:rPr>
      <w:rFonts w:ascii="Calibri" w:eastAsia="Calibri" w:hAnsi="Calibri"/>
      <w:sz w:val="22"/>
      <w:szCs w:val="22"/>
    </w:rPr>
  </w:style>
  <w:style w:type="paragraph" w:customStyle="1" w:styleId="LongTitle">
    <w:name w:val="Long Title"/>
    <w:rsid w:val="00A044D0"/>
    <w:rPr>
      <w:b/>
      <w:sz w:val="24"/>
      <w:lang w:eastAsia="en-US"/>
    </w:rPr>
  </w:style>
  <w:style w:type="character" w:customStyle="1" w:styleId="CharChar">
    <w:name w:val="Char Char"/>
    <w:semiHidden/>
    <w:locked/>
    <w:rsid w:val="00D308C4"/>
    <w:rPr>
      <w:rFonts w:ascii="Consolas" w:hAnsi="Consolas"/>
      <w:sz w:val="21"/>
      <w:szCs w:val="21"/>
      <w:lang w:bidi="ar-SA"/>
    </w:rPr>
  </w:style>
  <w:style w:type="paragraph" w:styleId="Footer">
    <w:name w:val="footer"/>
    <w:basedOn w:val="Normal"/>
    <w:rsid w:val="00712684"/>
    <w:pPr>
      <w:tabs>
        <w:tab w:val="center" w:pos="4153"/>
        <w:tab w:val="right" w:pos="8306"/>
      </w:tabs>
    </w:pPr>
  </w:style>
  <w:style w:type="paragraph" w:customStyle="1" w:styleId="Default">
    <w:name w:val="Default"/>
    <w:rsid w:val="000E5C0D"/>
    <w:pPr>
      <w:autoSpaceDE w:val="0"/>
      <w:autoSpaceDN w:val="0"/>
      <w:adjustRightInd w:val="0"/>
    </w:pPr>
    <w:rPr>
      <w:rFonts w:ascii="Arial" w:hAnsi="Arial" w:cs="Arial"/>
      <w:color w:val="000000"/>
      <w:sz w:val="24"/>
      <w:szCs w:val="24"/>
    </w:rPr>
  </w:style>
  <w:style w:type="paragraph" w:styleId="Subtitle">
    <w:name w:val="Subtitle"/>
    <w:basedOn w:val="Normal"/>
    <w:next w:val="Normal"/>
    <w:link w:val="SubtitleChar"/>
    <w:uiPriority w:val="11"/>
    <w:qFormat/>
    <w:rsid w:val="00AB3065"/>
    <w:pPr>
      <w:numPr>
        <w:ilvl w:val="1"/>
      </w:numPr>
      <w:spacing w:after="200" w:line="276" w:lineRule="auto"/>
    </w:pPr>
    <w:rPr>
      <w:rFonts w:ascii="Arial" w:hAnsi="Arial"/>
      <w:i/>
      <w:iCs/>
      <w:color w:val="4F81BD"/>
      <w:spacing w:val="15"/>
      <w:lang w:eastAsia="en-US"/>
    </w:rPr>
  </w:style>
  <w:style w:type="character" w:customStyle="1" w:styleId="SubtitleChar">
    <w:name w:val="Subtitle Char"/>
    <w:basedOn w:val="DefaultParagraphFont"/>
    <w:link w:val="Subtitle"/>
    <w:uiPriority w:val="11"/>
    <w:rsid w:val="00AB3065"/>
    <w:rPr>
      <w:rFonts w:ascii="Arial" w:hAnsi="Arial"/>
      <w:i/>
      <w:iCs/>
      <w:color w:val="4F81BD"/>
      <w:spacing w:val="15"/>
      <w:sz w:val="24"/>
      <w:szCs w:val="24"/>
      <w:lang w:eastAsia="en-US"/>
    </w:rPr>
  </w:style>
  <w:style w:type="table" w:customStyle="1" w:styleId="TableGrid1">
    <w:name w:val="Table Grid1"/>
    <w:basedOn w:val="TableNormal"/>
    <w:next w:val="TableGrid"/>
    <w:uiPriority w:val="59"/>
    <w:rsid w:val="00AB30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30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A94B99"/>
  </w:style>
  <w:style w:type="paragraph" w:styleId="Revision">
    <w:name w:val="Revision"/>
    <w:hidden/>
    <w:uiPriority w:val="99"/>
    <w:semiHidden/>
    <w:rsid w:val="00E62532"/>
    <w:rPr>
      <w:sz w:val="24"/>
      <w:szCs w:val="24"/>
    </w:rPr>
  </w:style>
  <w:style w:type="paragraph" w:styleId="EndnoteText">
    <w:name w:val="endnote text"/>
    <w:basedOn w:val="Normal"/>
    <w:link w:val="EndnoteTextChar"/>
    <w:rsid w:val="0087067E"/>
    <w:rPr>
      <w:sz w:val="20"/>
      <w:szCs w:val="20"/>
    </w:rPr>
  </w:style>
  <w:style w:type="character" w:customStyle="1" w:styleId="EndnoteTextChar">
    <w:name w:val="Endnote Text Char"/>
    <w:basedOn w:val="DefaultParagraphFont"/>
    <w:link w:val="EndnoteText"/>
    <w:rsid w:val="0087067E"/>
  </w:style>
  <w:style w:type="character" w:styleId="EndnoteReference">
    <w:name w:val="endnote reference"/>
    <w:rsid w:val="0087067E"/>
    <w:rPr>
      <w:vertAlign w:val="superscript"/>
    </w:rPr>
  </w:style>
  <w:style w:type="character" w:styleId="FollowedHyperlink">
    <w:name w:val="FollowedHyperlink"/>
    <w:basedOn w:val="DefaultParagraphFont"/>
    <w:rsid w:val="00C07E6B"/>
    <w:rPr>
      <w:color w:val="800080" w:themeColor="followedHyperlink"/>
      <w:u w:val="single"/>
    </w:rPr>
  </w:style>
  <w:style w:type="character" w:customStyle="1" w:styleId="tgc">
    <w:name w:val="_tgc"/>
    <w:basedOn w:val="DefaultParagraphFont"/>
    <w:rsid w:val="00AA28FE"/>
  </w:style>
  <w:style w:type="character" w:customStyle="1" w:styleId="FootnoteTextChar">
    <w:name w:val="Footnote Text Char"/>
    <w:basedOn w:val="DefaultParagraphFont"/>
    <w:link w:val="FootnoteText"/>
    <w:uiPriority w:val="99"/>
    <w:semiHidden/>
    <w:rsid w:val="00A4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1906">
      <w:bodyDiv w:val="1"/>
      <w:marLeft w:val="0"/>
      <w:marRight w:val="0"/>
      <w:marTop w:val="0"/>
      <w:marBottom w:val="0"/>
      <w:divBdr>
        <w:top w:val="none" w:sz="0" w:space="0" w:color="auto"/>
        <w:left w:val="none" w:sz="0" w:space="0" w:color="auto"/>
        <w:bottom w:val="none" w:sz="0" w:space="0" w:color="auto"/>
        <w:right w:val="none" w:sz="0" w:space="0" w:color="auto"/>
      </w:divBdr>
    </w:div>
    <w:div w:id="82142642">
      <w:bodyDiv w:val="1"/>
      <w:marLeft w:val="0"/>
      <w:marRight w:val="0"/>
      <w:marTop w:val="0"/>
      <w:marBottom w:val="0"/>
      <w:divBdr>
        <w:top w:val="none" w:sz="0" w:space="0" w:color="auto"/>
        <w:left w:val="none" w:sz="0" w:space="0" w:color="auto"/>
        <w:bottom w:val="none" w:sz="0" w:space="0" w:color="auto"/>
        <w:right w:val="none" w:sz="0" w:space="0" w:color="auto"/>
      </w:divBdr>
    </w:div>
    <w:div w:id="96798723">
      <w:bodyDiv w:val="1"/>
      <w:marLeft w:val="0"/>
      <w:marRight w:val="0"/>
      <w:marTop w:val="0"/>
      <w:marBottom w:val="0"/>
      <w:divBdr>
        <w:top w:val="none" w:sz="0" w:space="0" w:color="auto"/>
        <w:left w:val="none" w:sz="0" w:space="0" w:color="auto"/>
        <w:bottom w:val="none" w:sz="0" w:space="0" w:color="auto"/>
        <w:right w:val="none" w:sz="0" w:space="0" w:color="auto"/>
      </w:divBdr>
    </w:div>
    <w:div w:id="109935812">
      <w:bodyDiv w:val="1"/>
      <w:marLeft w:val="0"/>
      <w:marRight w:val="0"/>
      <w:marTop w:val="0"/>
      <w:marBottom w:val="0"/>
      <w:divBdr>
        <w:top w:val="none" w:sz="0" w:space="0" w:color="auto"/>
        <w:left w:val="none" w:sz="0" w:space="0" w:color="auto"/>
        <w:bottom w:val="none" w:sz="0" w:space="0" w:color="auto"/>
        <w:right w:val="none" w:sz="0" w:space="0" w:color="auto"/>
      </w:divBdr>
    </w:div>
    <w:div w:id="111631880">
      <w:bodyDiv w:val="1"/>
      <w:marLeft w:val="0"/>
      <w:marRight w:val="0"/>
      <w:marTop w:val="0"/>
      <w:marBottom w:val="0"/>
      <w:divBdr>
        <w:top w:val="none" w:sz="0" w:space="0" w:color="auto"/>
        <w:left w:val="none" w:sz="0" w:space="0" w:color="auto"/>
        <w:bottom w:val="none" w:sz="0" w:space="0" w:color="auto"/>
        <w:right w:val="none" w:sz="0" w:space="0" w:color="auto"/>
      </w:divBdr>
    </w:div>
    <w:div w:id="127431257">
      <w:bodyDiv w:val="1"/>
      <w:marLeft w:val="0"/>
      <w:marRight w:val="0"/>
      <w:marTop w:val="0"/>
      <w:marBottom w:val="0"/>
      <w:divBdr>
        <w:top w:val="none" w:sz="0" w:space="0" w:color="auto"/>
        <w:left w:val="none" w:sz="0" w:space="0" w:color="auto"/>
        <w:bottom w:val="none" w:sz="0" w:space="0" w:color="auto"/>
        <w:right w:val="none" w:sz="0" w:space="0" w:color="auto"/>
      </w:divBdr>
    </w:div>
    <w:div w:id="179974547">
      <w:bodyDiv w:val="1"/>
      <w:marLeft w:val="0"/>
      <w:marRight w:val="0"/>
      <w:marTop w:val="0"/>
      <w:marBottom w:val="0"/>
      <w:divBdr>
        <w:top w:val="none" w:sz="0" w:space="0" w:color="auto"/>
        <w:left w:val="none" w:sz="0" w:space="0" w:color="auto"/>
        <w:bottom w:val="none" w:sz="0" w:space="0" w:color="auto"/>
        <w:right w:val="none" w:sz="0" w:space="0" w:color="auto"/>
      </w:divBdr>
    </w:div>
    <w:div w:id="221870304">
      <w:bodyDiv w:val="1"/>
      <w:marLeft w:val="0"/>
      <w:marRight w:val="0"/>
      <w:marTop w:val="0"/>
      <w:marBottom w:val="0"/>
      <w:divBdr>
        <w:top w:val="none" w:sz="0" w:space="0" w:color="auto"/>
        <w:left w:val="none" w:sz="0" w:space="0" w:color="auto"/>
        <w:bottom w:val="none" w:sz="0" w:space="0" w:color="auto"/>
        <w:right w:val="none" w:sz="0" w:space="0" w:color="auto"/>
      </w:divBdr>
    </w:div>
    <w:div w:id="242184722">
      <w:bodyDiv w:val="1"/>
      <w:marLeft w:val="0"/>
      <w:marRight w:val="0"/>
      <w:marTop w:val="0"/>
      <w:marBottom w:val="0"/>
      <w:divBdr>
        <w:top w:val="none" w:sz="0" w:space="0" w:color="auto"/>
        <w:left w:val="none" w:sz="0" w:space="0" w:color="auto"/>
        <w:bottom w:val="none" w:sz="0" w:space="0" w:color="auto"/>
        <w:right w:val="none" w:sz="0" w:space="0" w:color="auto"/>
      </w:divBdr>
    </w:div>
    <w:div w:id="246501514">
      <w:bodyDiv w:val="1"/>
      <w:marLeft w:val="0"/>
      <w:marRight w:val="0"/>
      <w:marTop w:val="0"/>
      <w:marBottom w:val="0"/>
      <w:divBdr>
        <w:top w:val="none" w:sz="0" w:space="0" w:color="auto"/>
        <w:left w:val="none" w:sz="0" w:space="0" w:color="auto"/>
        <w:bottom w:val="none" w:sz="0" w:space="0" w:color="auto"/>
        <w:right w:val="none" w:sz="0" w:space="0" w:color="auto"/>
      </w:divBdr>
    </w:div>
    <w:div w:id="250242736">
      <w:bodyDiv w:val="1"/>
      <w:marLeft w:val="0"/>
      <w:marRight w:val="0"/>
      <w:marTop w:val="0"/>
      <w:marBottom w:val="0"/>
      <w:divBdr>
        <w:top w:val="none" w:sz="0" w:space="0" w:color="auto"/>
        <w:left w:val="none" w:sz="0" w:space="0" w:color="auto"/>
        <w:bottom w:val="none" w:sz="0" w:space="0" w:color="auto"/>
        <w:right w:val="none" w:sz="0" w:space="0" w:color="auto"/>
      </w:divBdr>
    </w:div>
    <w:div w:id="258872848">
      <w:bodyDiv w:val="1"/>
      <w:marLeft w:val="0"/>
      <w:marRight w:val="0"/>
      <w:marTop w:val="0"/>
      <w:marBottom w:val="0"/>
      <w:divBdr>
        <w:top w:val="none" w:sz="0" w:space="0" w:color="auto"/>
        <w:left w:val="none" w:sz="0" w:space="0" w:color="auto"/>
        <w:bottom w:val="none" w:sz="0" w:space="0" w:color="auto"/>
        <w:right w:val="none" w:sz="0" w:space="0" w:color="auto"/>
      </w:divBdr>
    </w:div>
    <w:div w:id="262038687">
      <w:bodyDiv w:val="1"/>
      <w:marLeft w:val="0"/>
      <w:marRight w:val="0"/>
      <w:marTop w:val="0"/>
      <w:marBottom w:val="0"/>
      <w:divBdr>
        <w:top w:val="none" w:sz="0" w:space="0" w:color="auto"/>
        <w:left w:val="none" w:sz="0" w:space="0" w:color="auto"/>
        <w:bottom w:val="none" w:sz="0" w:space="0" w:color="auto"/>
        <w:right w:val="none" w:sz="0" w:space="0" w:color="auto"/>
      </w:divBdr>
    </w:div>
    <w:div w:id="288052136">
      <w:bodyDiv w:val="1"/>
      <w:marLeft w:val="0"/>
      <w:marRight w:val="0"/>
      <w:marTop w:val="0"/>
      <w:marBottom w:val="0"/>
      <w:divBdr>
        <w:top w:val="none" w:sz="0" w:space="0" w:color="auto"/>
        <w:left w:val="none" w:sz="0" w:space="0" w:color="auto"/>
        <w:bottom w:val="none" w:sz="0" w:space="0" w:color="auto"/>
        <w:right w:val="none" w:sz="0" w:space="0" w:color="auto"/>
      </w:divBdr>
    </w:div>
    <w:div w:id="289211498">
      <w:bodyDiv w:val="1"/>
      <w:marLeft w:val="0"/>
      <w:marRight w:val="0"/>
      <w:marTop w:val="0"/>
      <w:marBottom w:val="0"/>
      <w:divBdr>
        <w:top w:val="none" w:sz="0" w:space="0" w:color="auto"/>
        <w:left w:val="none" w:sz="0" w:space="0" w:color="auto"/>
        <w:bottom w:val="none" w:sz="0" w:space="0" w:color="auto"/>
        <w:right w:val="none" w:sz="0" w:space="0" w:color="auto"/>
      </w:divBdr>
    </w:div>
    <w:div w:id="309091692">
      <w:bodyDiv w:val="1"/>
      <w:marLeft w:val="0"/>
      <w:marRight w:val="0"/>
      <w:marTop w:val="0"/>
      <w:marBottom w:val="0"/>
      <w:divBdr>
        <w:top w:val="none" w:sz="0" w:space="0" w:color="auto"/>
        <w:left w:val="none" w:sz="0" w:space="0" w:color="auto"/>
        <w:bottom w:val="none" w:sz="0" w:space="0" w:color="auto"/>
        <w:right w:val="none" w:sz="0" w:space="0" w:color="auto"/>
      </w:divBdr>
    </w:div>
    <w:div w:id="340199807">
      <w:bodyDiv w:val="1"/>
      <w:marLeft w:val="0"/>
      <w:marRight w:val="0"/>
      <w:marTop w:val="0"/>
      <w:marBottom w:val="0"/>
      <w:divBdr>
        <w:top w:val="none" w:sz="0" w:space="0" w:color="auto"/>
        <w:left w:val="none" w:sz="0" w:space="0" w:color="auto"/>
        <w:bottom w:val="none" w:sz="0" w:space="0" w:color="auto"/>
        <w:right w:val="none" w:sz="0" w:space="0" w:color="auto"/>
      </w:divBdr>
    </w:div>
    <w:div w:id="348024231">
      <w:bodyDiv w:val="1"/>
      <w:marLeft w:val="0"/>
      <w:marRight w:val="0"/>
      <w:marTop w:val="0"/>
      <w:marBottom w:val="0"/>
      <w:divBdr>
        <w:top w:val="none" w:sz="0" w:space="0" w:color="auto"/>
        <w:left w:val="none" w:sz="0" w:space="0" w:color="auto"/>
        <w:bottom w:val="none" w:sz="0" w:space="0" w:color="auto"/>
        <w:right w:val="none" w:sz="0" w:space="0" w:color="auto"/>
      </w:divBdr>
    </w:div>
    <w:div w:id="388961574">
      <w:bodyDiv w:val="1"/>
      <w:marLeft w:val="0"/>
      <w:marRight w:val="0"/>
      <w:marTop w:val="0"/>
      <w:marBottom w:val="0"/>
      <w:divBdr>
        <w:top w:val="none" w:sz="0" w:space="0" w:color="auto"/>
        <w:left w:val="none" w:sz="0" w:space="0" w:color="auto"/>
        <w:bottom w:val="none" w:sz="0" w:space="0" w:color="auto"/>
        <w:right w:val="none" w:sz="0" w:space="0" w:color="auto"/>
      </w:divBdr>
    </w:div>
    <w:div w:id="389768039">
      <w:bodyDiv w:val="1"/>
      <w:marLeft w:val="0"/>
      <w:marRight w:val="0"/>
      <w:marTop w:val="0"/>
      <w:marBottom w:val="0"/>
      <w:divBdr>
        <w:top w:val="none" w:sz="0" w:space="0" w:color="auto"/>
        <w:left w:val="none" w:sz="0" w:space="0" w:color="auto"/>
        <w:bottom w:val="none" w:sz="0" w:space="0" w:color="auto"/>
        <w:right w:val="none" w:sz="0" w:space="0" w:color="auto"/>
      </w:divBdr>
    </w:div>
    <w:div w:id="391732435">
      <w:bodyDiv w:val="1"/>
      <w:marLeft w:val="0"/>
      <w:marRight w:val="0"/>
      <w:marTop w:val="0"/>
      <w:marBottom w:val="0"/>
      <w:divBdr>
        <w:top w:val="none" w:sz="0" w:space="0" w:color="auto"/>
        <w:left w:val="none" w:sz="0" w:space="0" w:color="auto"/>
        <w:bottom w:val="none" w:sz="0" w:space="0" w:color="auto"/>
        <w:right w:val="none" w:sz="0" w:space="0" w:color="auto"/>
      </w:divBdr>
    </w:div>
    <w:div w:id="411703425">
      <w:bodyDiv w:val="1"/>
      <w:marLeft w:val="0"/>
      <w:marRight w:val="0"/>
      <w:marTop w:val="0"/>
      <w:marBottom w:val="0"/>
      <w:divBdr>
        <w:top w:val="none" w:sz="0" w:space="0" w:color="auto"/>
        <w:left w:val="none" w:sz="0" w:space="0" w:color="auto"/>
        <w:bottom w:val="none" w:sz="0" w:space="0" w:color="auto"/>
        <w:right w:val="none" w:sz="0" w:space="0" w:color="auto"/>
      </w:divBdr>
      <w:divsChild>
        <w:div w:id="1148203005">
          <w:marLeft w:val="0"/>
          <w:marRight w:val="0"/>
          <w:marTop w:val="0"/>
          <w:marBottom w:val="0"/>
          <w:divBdr>
            <w:top w:val="none" w:sz="0" w:space="0" w:color="auto"/>
            <w:left w:val="none" w:sz="0" w:space="0" w:color="auto"/>
            <w:bottom w:val="none" w:sz="0" w:space="0" w:color="auto"/>
            <w:right w:val="none" w:sz="0" w:space="0" w:color="auto"/>
          </w:divBdr>
          <w:divsChild>
            <w:div w:id="659582405">
              <w:marLeft w:val="0"/>
              <w:marRight w:val="0"/>
              <w:marTop w:val="0"/>
              <w:marBottom w:val="0"/>
              <w:divBdr>
                <w:top w:val="none" w:sz="0" w:space="0" w:color="auto"/>
                <w:left w:val="none" w:sz="0" w:space="0" w:color="auto"/>
                <w:bottom w:val="none" w:sz="0" w:space="0" w:color="auto"/>
                <w:right w:val="none" w:sz="0" w:space="0" w:color="auto"/>
              </w:divBdr>
              <w:divsChild>
                <w:div w:id="126788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6748">
      <w:bodyDiv w:val="1"/>
      <w:marLeft w:val="0"/>
      <w:marRight w:val="0"/>
      <w:marTop w:val="0"/>
      <w:marBottom w:val="0"/>
      <w:divBdr>
        <w:top w:val="none" w:sz="0" w:space="0" w:color="auto"/>
        <w:left w:val="none" w:sz="0" w:space="0" w:color="auto"/>
        <w:bottom w:val="none" w:sz="0" w:space="0" w:color="auto"/>
        <w:right w:val="none" w:sz="0" w:space="0" w:color="auto"/>
      </w:divBdr>
    </w:div>
    <w:div w:id="463231193">
      <w:bodyDiv w:val="1"/>
      <w:marLeft w:val="0"/>
      <w:marRight w:val="0"/>
      <w:marTop w:val="0"/>
      <w:marBottom w:val="0"/>
      <w:divBdr>
        <w:top w:val="none" w:sz="0" w:space="0" w:color="auto"/>
        <w:left w:val="none" w:sz="0" w:space="0" w:color="auto"/>
        <w:bottom w:val="none" w:sz="0" w:space="0" w:color="auto"/>
        <w:right w:val="none" w:sz="0" w:space="0" w:color="auto"/>
      </w:divBdr>
    </w:div>
    <w:div w:id="476071008">
      <w:bodyDiv w:val="1"/>
      <w:marLeft w:val="0"/>
      <w:marRight w:val="0"/>
      <w:marTop w:val="0"/>
      <w:marBottom w:val="0"/>
      <w:divBdr>
        <w:top w:val="none" w:sz="0" w:space="0" w:color="auto"/>
        <w:left w:val="none" w:sz="0" w:space="0" w:color="auto"/>
        <w:bottom w:val="none" w:sz="0" w:space="0" w:color="auto"/>
        <w:right w:val="none" w:sz="0" w:space="0" w:color="auto"/>
      </w:divBdr>
    </w:div>
    <w:div w:id="487984486">
      <w:bodyDiv w:val="1"/>
      <w:marLeft w:val="0"/>
      <w:marRight w:val="0"/>
      <w:marTop w:val="0"/>
      <w:marBottom w:val="0"/>
      <w:divBdr>
        <w:top w:val="none" w:sz="0" w:space="0" w:color="auto"/>
        <w:left w:val="none" w:sz="0" w:space="0" w:color="auto"/>
        <w:bottom w:val="none" w:sz="0" w:space="0" w:color="auto"/>
        <w:right w:val="none" w:sz="0" w:space="0" w:color="auto"/>
      </w:divBdr>
    </w:div>
    <w:div w:id="499464024">
      <w:bodyDiv w:val="1"/>
      <w:marLeft w:val="0"/>
      <w:marRight w:val="0"/>
      <w:marTop w:val="0"/>
      <w:marBottom w:val="0"/>
      <w:divBdr>
        <w:top w:val="none" w:sz="0" w:space="0" w:color="auto"/>
        <w:left w:val="none" w:sz="0" w:space="0" w:color="auto"/>
        <w:bottom w:val="none" w:sz="0" w:space="0" w:color="auto"/>
        <w:right w:val="none" w:sz="0" w:space="0" w:color="auto"/>
      </w:divBdr>
    </w:div>
    <w:div w:id="524753166">
      <w:bodyDiv w:val="1"/>
      <w:marLeft w:val="0"/>
      <w:marRight w:val="0"/>
      <w:marTop w:val="0"/>
      <w:marBottom w:val="0"/>
      <w:divBdr>
        <w:top w:val="none" w:sz="0" w:space="0" w:color="auto"/>
        <w:left w:val="none" w:sz="0" w:space="0" w:color="auto"/>
        <w:bottom w:val="none" w:sz="0" w:space="0" w:color="auto"/>
        <w:right w:val="none" w:sz="0" w:space="0" w:color="auto"/>
      </w:divBdr>
    </w:div>
    <w:div w:id="525557511">
      <w:bodyDiv w:val="1"/>
      <w:marLeft w:val="0"/>
      <w:marRight w:val="0"/>
      <w:marTop w:val="0"/>
      <w:marBottom w:val="0"/>
      <w:divBdr>
        <w:top w:val="none" w:sz="0" w:space="0" w:color="auto"/>
        <w:left w:val="none" w:sz="0" w:space="0" w:color="auto"/>
        <w:bottom w:val="none" w:sz="0" w:space="0" w:color="auto"/>
        <w:right w:val="none" w:sz="0" w:space="0" w:color="auto"/>
      </w:divBdr>
    </w:div>
    <w:div w:id="553660860">
      <w:bodyDiv w:val="1"/>
      <w:marLeft w:val="0"/>
      <w:marRight w:val="0"/>
      <w:marTop w:val="0"/>
      <w:marBottom w:val="0"/>
      <w:divBdr>
        <w:top w:val="none" w:sz="0" w:space="0" w:color="auto"/>
        <w:left w:val="none" w:sz="0" w:space="0" w:color="auto"/>
        <w:bottom w:val="none" w:sz="0" w:space="0" w:color="auto"/>
        <w:right w:val="none" w:sz="0" w:space="0" w:color="auto"/>
      </w:divBdr>
    </w:div>
    <w:div w:id="565847300">
      <w:bodyDiv w:val="1"/>
      <w:marLeft w:val="0"/>
      <w:marRight w:val="0"/>
      <w:marTop w:val="0"/>
      <w:marBottom w:val="0"/>
      <w:divBdr>
        <w:top w:val="none" w:sz="0" w:space="0" w:color="auto"/>
        <w:left w:val="none" w:sz="0" w:space="0" w:color="auto"/>
        <w:bottom w:val="none" w:sz="0" w:space="0" w:color="auto"/>
        <w:right w:val="none" w:sz="0" w:space="0" w:color="auto"/>
      </w:divBdr>
      <w:divsChild>
        <w:div w:id="1067385527">
          <w:marLeft w:val="0"/>
          <w:marRight w:val="0"/>
          <w:marTop w:val="0"/>
          <w:marBottom w:val="0"/>
          <w:divBdr>
            <w:top w:val="none" w:sz="0" w:space="0" w:color="auto"/>
            <w:left w:val="none" w:sz="0" w:space="0" w:color="auto"/>
            <w:bottom w:val="none" w:sz="0" w:space="0" w:color="auto"/>
            <w:right w:val="none" w:sz="0" w:space="0" w:color="auto"/>
          </w:divBdr>
          <w:divsChild>
            <w:div w:id="1819495437">
              <w:marLeft w:val="0"/>
              <w:marRight w:val="0"/>
              <w:marTop w:val="0"/>
              <w:marBottom w:val="0"/>
              <w:divBdr>
                <w:top w:val="none" w:sz="0" w:space="0" w:color="auto"/>
                <w:left w:val="none" w:sz="0" w:space="0" w:color="auto"/>
                <w:bottom w:val="none" w:sz="0" w:space="0" w:color="auto"/>
                <w:right w:val="none" w:sz="0" w:space="0" w:color="auto"/>
              </w:divBdr>
              <w:divsChild>
                <w:div w:id="61167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257284">
      <w:bodyDiv w:val="1"/>
      <w:marLeft w:val="0"/>
      <w:marRight w:val="0"/>
      <w:marTop w:val="0"/>
      <w:marBottom w:val="0"/>
      <w:divBdr>
        <w:top w:val="none" w:sz="0" w:space="0" w:color="auto"/>
        <w:left w:val="none" w:sz="0" w:space="0" w:color="auto"/>
        <w:bottom w:val="none" w:sz="0" w:space="0" w:color="auto"/>
        <w:right w:val="none" w:sz="0" w:space="0" w:color="auto"/>
      </w:divBdr>
    </w:div>
    <w:div w:id="605230254">
      <w:bodyDiv w:val="1"/>
      <w:marLeft w:val="0"/>
      <w:marRight w:val="0"/>
      <w:marTop w:val="0"/>
      <w:marBottom w:val="0"/>
      <w:divBdr>
        <w:top w:val="none" w:sz="0" w:space="0" w:color="auto"/>
        <w:left w:val="none" w:sz="0" w:space="0" w:color="auto"/>
        <w:bottom w:val="none" w:sz="0" w:space="0" w:color="auto"/>
        <w:right w:val="none" w:sz="0" w:space="0" w:color="auto"/>
      </w:divBdr>
    </w:div>
    <w:div w:id="620263800">
      <w:bodyDiv w:val="1"/>
      <w:marLeft w:val="0"/>
      <w:marRight w:val="0"/>
      <w:marTop w:val="0"/>
      <w:marBottom w:val="0"/>
      <w:divBdr>
        <w:top w:val="none" w:sz="0" w:space="0" w:color="auto"/>
        <w:left w:val="none" w:sz="0" w:space="0" w:color="auto"/>
        <w:bottom w:val="none" w:sz="0" w:space="0" w:color="auto"/>
        <w:right w:val="none" w:sz="0" w:space="0" w:color="auto"/>
      </w:divBdr>
    </w:div>
    <w:div w:id="623662464">
      <w:bodyDiv w:val="1"/>
      <w:marLeft w:val="0"/>
      <w:marRight w:val="0"/>
      <w:marTop w:val="0"/>
      <w:marBottom w:val="0"/>
      <w:divBdr>
        <w:top w:val="none" w:sz="0" w:space="0" w:color="auto"/>
        <w:left w:val="none" w:sz="0" w:space="0" w:color="auto"/>
        <w:bottom w:val="none" w:sz="0" w:space="0" w:color="auto"/>
        <w:right w:val="none" w:sz="0" w:space="0" w:color="auto"/>
      </w:divBdr>
    </w:div>
    <w:div w:id="629046211">
      <w:bodyDiv w:val="1"/>
      <w:marLeft w:val="0"/>
      <w:marRight w:val="0"/>
      <w:marTop w:val="0"/>
      <w:marBottom w:val="0"/>
      <w:divBdr>
        <w:top w:val="none" w:sz="0" w:space="0" w:color="auto"/>
        <w:left w:val="none" w:sz="0" w:space="0" w:color="auto"/>
        <w:bottom w:val="none" w:sz="0" w:space="0" w:color="auto"/>
        <w:right w:val="none" w:sz="0" w:space="0" w:color="auto"/>
      </w:divBdr>
    </w:div>
    <w:div w:id="670445531">
      <w:bodyDiv w:val="1"/>
      <w:marLeft w:val="0"/>
      <w:marRight w:val="0"/>
      <w:marTop w:val="0"/>
      <w:marBottom w:val="0"/>
      <w:divBdr>
        <w:top w:val="none" w:sz="0" w:space="0" w:color="auto"/>
        <w:left w:val="none" w:sz="0" w:space="0" w:color="auto"/>
        <w:bottom w:val="none" w:sz="0" w:space="0" w:color="auto"/>
        <w:right w:val="none" w:sz="0" w:space="0" w:color="auto"/>
      </w:divBdr>
    </w:div>
    <w:div w:id="680351580">
      <w:bodyDiv w:val="1"/>
      <w:marLeft w:val="0"/>
      <w:marRight w:val="0"/>
      <w:marTop w:val="0"/>
      <w:marBottom w:val="0"/>
      <w:divBdr>
        <w:top w:val="none" w:sz="0" w:space="0" w:color="auto"/>
        <w:left w:val="none" w:sz="0" w:space="0" w:color="auto"/>
        <w:bottom w:val="none" w:sz="0" w:space="0" w:color="auto"/>
        <w:right w:val="none" w:sz="0" w:space="0" w:color="auto"/>
      </w:divBdr>
    </w:div>
    <w:div w:id="704721027">
      <w:bodyDiv w:val="1"/>
      <w:marLeft w:val="0"/>
      <w:marRight w:val="0"/>
      <w:marTop w:val="0"/>
      <w:marBottom w:val="0"/>
      <w:divBdr>
        <w:top w:val="none" w:sz="0" w:space="0" w:color="auto"/>
        <w:left w:val="none" w:sz="0" w:space="0" w:color="auto"/>
        <w:bottom w:val="none" w:sz="0" w:space="0" w:color="auto"/>
        <w:right w:val="none" w:sz="0" w:space="0" w:color="auto"/>
      </w:divBdr>
    </w:div>
    <w:div w:id="729157077">
      <w:bodyDiv w:val="1"/>
      <w:marLeft w:val="0"/>
      <w:marRight w:val="0"/>
      <w:marTop w:val="0"/>
      <w:marBottom w:val="0"/>
      <w:divBdr>
        <w:top w:val="none" w:sz="0" w:space="0" w:color="auto"/>
        <w:left w:val="none" w:sz="0" w:space="0" w:color="auto"/>
        <w:bottom w:val="none" w:sz="0" w:space="0" w:color="auto"/>
        <w:right w:val="none" w:sz="0" w:space="0" w:color="auto"/>
      </w:divBdr>
    </w:div>
    <w:div w:id="736825598">
      <w:bodyDiv w:val="1"/>
      <w:marLeft w:val="0"/>
      <w:marRight w:val="0"/>
      <w:marTop w:val="0"/>
      <w:marBottom w:val="0"/>
      <w:divBdr>
        <w:top w:val="none" w:sz="0" w:space="0" w:color="auto"/>
        <w:left w:val="none" w:sz="0" w:space="0" w:color="auto"/>
        <w:bottom w:val="none" w:sz="0" w:space="0" w:color="auto"/>
        <w:right w:val="none" w:sz="0" w:space="0" w:color="auto"/>
      </w:divBdr>
    </w:div>
    <w:div w:id="782529626">
      <w:bodyDiv w:val="1"/>
      <w:marLeft w:val="0"/>
      <w:marRight w:val="0"/>
      <w:marTop w:val="0"/>
      <w:marBottom w:val="0"/>
      <w:divBdr>
        <w:top w:val="none" w:sz="0" w:space="0" w:color="auto"/>
        <w:left w:val="none" w:sz="0" w:space="0" w:color="auto"/>
        <w:bottom w:val="none" w:sz="0" w:space="0" w:color="auto"/>
        <w:right w:val="none" w:sz="0" w:space="0" w:color="auto"/>
      </w:divBdr>
    </w:div>
    <w:div w:id="820391645">
      <w:bodyDiv w:val="1"/>
      <w:marLeft w:val="0"/>
      <w:marRight w:val="0"/>
      <w:marTop w:val="0"/>
      <w:marBottom w:val="0"/>
      <w:divBdr>
        <w:top w:val="none" w:sz="0" w:space="0" w:color="auto"/>
        <w:left w:val="none" w:sz="0" w:space="0" w:color="auto"/>
        <w:bottom w:val="none" w:sz="0" w:space="0" w:color="auto"/>
        <w:right w:val="none" w:sz="0" w:space="0" w:color="auto"/>
      </w:divBdr>
    </w:div>
    <w:div w:id="838540607">
      <w:bodyDiv w:val="1"/>
      <w:marLeft w:val="0"/>
      <w:marRight w:val="0"/>
      <w:marTop w:val="0"/>
      <w:marBottom w:val="0"/>
      <w:divBdr>
        <w:top w:val="none" w:sz="0" w:space="0" w:color="auto"/>
        <w:left w:val="none" w:sz="0" w:space="0" w:color="auto"/>
        <w:bottom w:val="none" w:sz="0" w:space="0" w:color="auto"/>
        <w:right w:val="none" w:sz="0" w:space="0" w:color="auto"/>
      </w:divBdr>
    </w:div>
    <w:div w:id="840313667">
      <w:bodyDiv w:val="1"/>
      <w:marLeft w:val="0"/>
      <w:marRight w:val="0"/>
      <w:marTop w:val="0"/>
      <w:marBottom w:val="0"/>
      <w:divBdr>
        <w:top w:val="none" w:sz="0" w:space="0" w:color="auto"/>
        <w:left w:val="none" w:sz="0" w:space="0" w:color="auto"/>
        <w:bottom w:val="none" w:sz="0" w:space="0" w:color="auto"/>
        <w:right w:val="none" w:sz="0" w:space="0" w:color="auto"/>
      </w:divBdr>
    </w:div>
    <w:div w:id="842814575">
      <w:bodyDiv w:val="1"/>
      <w:marLeft w:val="0"/>
      <w:marRight w:val="0"/>
      <w:marTop w:val="0"/>
      <w:marBottom w:val="0"/>
      <w:divBdr>
        <w:top w:val="none" w:sz="0" w:space="0" w:color="auto"/>
        <w:left w:val="none" w:sz="0" w:space="0" w:color="auto"/>
        <w:bottom w:val="none" w:sz="0" w:space="0" w:color="auto"/>
        <w:right w:val="none" w:sz="0" w:space="0" w:color="auto"/>
      </w:divBdr>
    </w:div>
    <w:div w:id="910235087">
      <w:bodyDiv w:val="1"/>
      <w:marLeft w:val="0"/>
      <w:marRight w:val="0"/>
      <w:marTop w:val="0"/>
      <w:marBottom w:val="0"/>
      <w:divBdr>
        <w:top w:val="none" w:sz="0" w:space="0" w:color="auto"/>
        <w:left w:val="none" w:sz="0" w:space="0" w:color="auto"/>
        <w:bottom w:val="none" w:sz="0" w:space="0" w:color="auto"/>
        <w:right w:val="none" w:sz="0" w:space="0" w:color="auto"/>
      </w:divBdr>
    </w:div>
    <w:div w:id="915633924">
      <w:bodyDiv w:val="1"/>
      <w:marLeft w:val="0"/>
      <w:marRight w:val="0"/>
      <w:marTop w:val="0"/>
      <w:marBottom w:val="0"/>
      <w:divBdr>
        <w:top w:val="none" w:sz="0" w:space="0" w:color="auto"/>
        <w:left w:val="none" w:sz="0" w:space="0" w:color="auto"/>
        <w:bottom w:val="none" w:sz="0" w:space="0" w:color="auto"/>
        <w:right w:val="none" w:sz="0" w:space="0" w:color="auto"/>
      </w:divBdr>
    </w:div>
    <w:div w:id="933054657">
      <w:bodyDiv w:val="1"/>
      <w:marLeft w:val="0"/>
      <w:marRight w:val="0"/>
      <w:marTop w:val="0"/>
      <w:marBottom w:val="0"/>
      <w:divBdr>
        <w:top w:val="none" w:sz="0" w:space="0" w:color="auto"/>
        <w:left w:val="none" w:sz="0" w:space="0" w:color="auto"/>
        <w:bottom w:val="none" w:sz="0" w:space="0" w:color="auto"/>
        <w:right w:val="none" w:sz="0" w:space="0" w:color="auto"/>
      </w:divBdr>
    </w:div>
    <w:div w:id="948201930">
      <w:bodyDiv w:val="1"/>
      <w:marLeft w:val="0"/>
      <w:marRight w:val="0"/>
      <w:marTop w:val="0"/>
      <w:marBottom w:val="0"/>
      <w:divBdr>
        <w:top w:val="none" w:sz="0" w:space="0" w:color="auto"/>
        <w:left w:val="none" w:sz="0" w:space="0" w:color="auto"/>
        <w:bottom w:val="none" w:sz="0" w:space="0" w:color="auto"/>
        <w:right w:val="none" w:sz="0" w:space="0" w:color="auto"/>
      </w:divBdr>
    </w:div>
    <w:div w:id="976109608">
      <w:bodyDiv w:val="1"/>
      <w:marLeft w:val="0"/>
      <w:marRight w:val="0"/>
      <w:marTop w:val="0"/>
      <w:marBottom w:val="0"/>
      <w:divBdr>
        <w:top w:val="none" w:sz="0" w:space="0" w:color="auto"/>
        <w:left w:val="none" w:sz="0" w:space="0" w:color="auto"/>
        <w:bottom w:val="none" w:sz="0" w:space="0" w:color="auto"/>
        <w:right w:val="none" w:sz="0" w:space="0" w:color="auto"/>
      </w:divBdr>
      <w:divsChild>
        <w:div w:id="1556113600">
          <w:marLeft w:val="0"/>
          <w:marRight w:val="0"/>
          <w:marTop w:val="0"/>
          <w:marBottom w:val="0"/>
          <w:divBdr>
            <w:top w:val="none" w:sz="0" w:space="0" w:color="auto"/>
            <w:left w:val="none" w:sz="0" w:space="0" w:color="auto"/>
            <w:bottom w:val="none" w:sz="0" w:space="0" w:color="auto"/>
            <w:right w:val="none" w:sz="0" w:space="0" w:color="auto"/>
          </w:divBdr>
          <w:divsChild>
            <w:div w:id="132606315">
              <w:marLeft w:val="0"/>
              <w:marRight w:val="0"/>
              <w:marTop w:val="0"/>
              <w:marBottom w:val="0"/>
              <w:divBdr>
                <w:top w:val="none" w:sz="0" w:space="0" w:color="auto"/>
                <w:left w:val="none" w:sz="0" w:space="0" w:color="auto"/>
                <w:bottom w:val="none" w:sz="0" w:space="0" w:color="auto"/>
                <w:right w:val="none" w:sz="0" w:space="0" w:color="auto"/>
              </w:divBdr>
              <w:divsChild>
                <w:div w:id="375394238">
                  <w:marLeft w:val="-150"/>
                  <w:marRight w:val="-150"/>
                  <w:marTop w:val="0"/>
                  <w:marBottom w:val="0"/>
                  <w:divBdr>
                    <w:top w:val="none" w:sz="0" w:space="0" w:color="auto"/>
                    <w:left w:val="none" w:sz="0" w:space="0" w:color="auto"/>
                    <w:bottom w:val="none" w:sz="0" w:space="0" w:color="auto"/>
                    <w:right w:val="none" w:sz="0" w:space="0" w:color="auto"/>
                  </w:divBdr>
                  <w:divsChild>
                    <w:div w:id="1933470064">
                      <w:marLeft w:val="0"/>
                      <w:marRight w:val="0"/>
                      <w:marTop w:val="0"/>
                      <w:marBottom w:val="0"/>
                      <w:divBdr>
                        <w:top w:val="none" w:sz="0" w:space="0" w:color="auto"/>
                        <w:left w:val="none" w:sz="0" w:space="0" w:color="auto"/>
                        <w:bottom w:val="none" w:sz="0" w:space="0" w:color="auto"/>
                        <w:right w:val="none" w:sz="0" w:space="0" w:color="auto"/>
                      </w:divBdr>
                      <w:divsChild>
                        <w:div w:id="702052437">
                          <w:marLeft w:val="0"/>
                          <w:marRight w:val="0"/>
                          <w:marTop w:val="0"/>
                          <w:marBottom w:val="0"/>
                          <w:divBdr>
                            <w:top w:val="none" w:sz="0" w:space="0" w:color="auto"/>
                            <w:left w:val="none" w:sz="0" w:space="0" w:color="auto"/>
                            <w:bottom w:val="none" w:sz="0" w:space="0" w:color="auto"/>
                            <w:right w:val="none" w:sz="0" w:space="0" w:color="auto"/>
                          </w:divBdr>
                          <w:divsChild>
                            <w:div w:id="1275090337">
                              <w:marLeft w:val="0"/>
                              <w:marRight w:val="0"/>
                              <w:marTop w:val="0"/>
                              <w:marBottom w:val="0"/>
                              <w:divBdr>
                                <w:top w:val="none" w:sz="0" w:space="0" w:color="auto"/>
                                <w:left w:val="none" w:sz="0" w:space="0" w:color="auto"/>
                                <w:bottom w:val="none" w:sz="0" w:space="0" w:color="auto"/>
                                <w:right w:val="none" w:sz="0" w:space="0" w:color="auto"/>
                              </w:divBdr>
                              <w:divsChild>
                                <w:div w:id="1831169571">
                                  <w:marLeft w:val="0"/>
                                  <w:marRight w:val="0"/>
                                  <w:marTop w:val="0"/>
                                  <w:marBottom w:val="0"/>
                                  <w:divBdr>
                                    <w:top w:val="none" w:sz="0" w:space="0" w:color="auto"/>
                                    <w:left w:val="none" w:sz="0" w:space="0" w:color="auto"/>
                                    <w:bottom w:val="none" w:sz="0" w:space="0" w:color="auto"/>
                                    <w:right w:val="none" w:sz="0" w:space="0" w:color="auto"/>
                                  </w:divBdr>
                                  <w:divsChild>
                                    <w:div w:id="638531220">
                                      <w:marLeft w:val="0"/>
                                      <w:marRight w:val="0"/>
                                      <w:marTop w:val="0"/>
                                      <w:marBottom w:val="0"/>
                                      <w:divBdr>
                                        <w:top w:val="none" w:sz="0" w:space="0" w:color="auto"/>
                                        <w:left w:val="none" w:sz="0" w:space="0" w:color="auto"/>
                                        <w:bottom w:val="none" w:sz="0" w:space="0" w:color="auto"/>
                                        <w:right w:val="none" w:sz="0" w:space="0" w:color="auto"/>
                                      </w:divBdr>
                                      <w:divsChild>
                                        <w:div w:id="2030259623">
                                          <w:marLeft w:val="0"/>
                                          <w:marRight w:val="0"/>
                                          <w:marTop w:val="0"/>
                                          <w:marBottom w:val="0"/>
                                          <w:divBdr>
                                            <w:top w:val="none" w:sz="0" w:space="0" w:color="auto"/>
                                            <w:left w:val="none" w:sz="0" w:space="0" w:color="auto"/>
                                            <w:bottom w:val="none" w:sz="0" w:space="0" w:color="auto"/>
                                            <w:right w:val="none" w:sz="0" w:space="0" w:color="auto"/>
                                          </w:divBdr>
                                          <w:divsChild>
                                            <w:div w:id="2122458291">
                                              <w:marLeft w:val="0"/>
                                              <w:marRight w:val="0"/>
                                              <w:marTop w:val="0"/>
                                              <w:marBottom w:val="0"/>
                                              <w:divBdr>
                                                <w:top w:val="none" w:sz="0" w:space="0" w:color="auto"/>
                                                <w:left w:val="none" w:sz="0" w:space="0" w:color="auto"/>
                                                <w:bottom w:val="none" w:sz="0" w:space="0" w:color="auto"/>
                                                <w:right w:val="none" w:sz="0" w:space="0" w:color="auto"/>
                                              </w:divBdr>
                                              <w:divsChild>
                                                <w:div w:id="18854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484612">
      <w:bodyDiv w:val="1"/>
      <w:marLeft w:val="0"/>
      <w:marRight w:val="0"/>
      <w:marTop w:val="0"/>
      <w:marBottom w:val="0"/>
      <w:divBdr>
        <w:top w:val="none" w:sz="0" w:space="0" w:color="auto"/>
        <w:left w:val="none" w:sz="0" w:space="0" w:color="auto"/>
        <w:bottom w:val="none" w:sz="0" w:space="0" w:color="auto"/>
        <w:right w:val="none" w:sz="0" w:space="0" w:color="auto"/>
      </w:divBdr>
    </w:div>
    <w:div w:id="1016005115">
      <w:bodyDiv w:val="1"/>
      <w:marLeft w:val="0"/>
      <w:marRight w:val="0"/>
      <w:marTop w:val="0"/>
      <w:marBottom w:val="0"/>
      <w:divBdr>
        <w:top w:val="none" w:sz="0" w:space="0" w:color="auto"/>
        <w:left w:val="none" w:sz="0" w:space="0" w:color="auto"/>
        <w:bottom w:val="none" w:sz="0" w:space="0" w:color="auto"/>
        <w:right w:val="none" w:sz="0" w:space="0" w:color="auto"/>
      </w:divBdr>
    </w:div>
    <w:div w:id="1034814918">
      <w:bodyDiv w:val="1"/>
      <w:marLeft w:val="0"/>
      <w:marRight w:val="0"/>
      <w:marTop w:val="0"/>
      <w:marBottom w:val="0"/>
      <w:divBdr>
        <w:top w:val="none" w:sz="0" w:space="0" w:color="auto"/>
        <w:left w:val="none" w:sz="0" w:space="0" w:color="auto"/>
        <w:bottom w:val="none" w:sz="0" w:space="0" w:color="auto"/>
        <w:right w:val="none" w:sz="0" w:space="0" w:color="auto"/>
      </w:divBdr>
    </w:div>
    <w:div w:id="1061170282">
      <w:bodyDiv w:val="1"/>
      <w:marLeft w:val="0"/>
      <w:marRight w:val="0"/>
      <w:marTop w:val="0"/>
      <w:marBottom w:val="0"/>
      <w:divBdr>
        <w:top w:val="none" w:sz="0" w:space="0" w:color="auto"/>
        <w:left w:val="none" w:sz="0" w:space="0" w:color="auto"/>
        <w:bottom w:val="none" w:sz="0" w:space="0" w:color="auto"/>
        <w:right w:val="none" w:sz="0" w:space="0" w:color="auto"/>
      </w:divBdr>
    </w:div>
    <w:div w:id="1063872681">
      <w:bodyDiv w:val="1"/>
      <w:marLeft w:val="0"/>
      <w:marRight w:val="0"/>
      <w:marTop w:val="0"/>
      <w:marBottom w:val="0"/>
      <w:divBdr>
        <w:top w:val="none" w:sz="0" w:space="0" w:color="auto"/>
        <w:left w:val="none" w:sz="0" w:space="0" w:color="auto"/>
        <w:bottom w:val="none" w:sz="0" w:space="0" w:color="auto"/>
        <w:right w:val="none" w:sz="0" w:space="0" w:color="auto"/>
      </w:divBdr>
    </w:div>
    <w:div w:id="1123692792">
      <w:bodyDiv w:val="1"/>
      <w:marLeft w:val="0"/>
      <w:marRight w:val="0"/>
      <w:marTop w:val="0"/>
      <w:marBottom w:val="0"/>
      <w:divBdr>
        <w:top w:val="none" w:sz="0" w:space="0" w:color="auto"/>
        <w:left w:val="none" w:sz="0" w:space="0" w:color="auto"/>
        <w:bottom w:val="none" w:sz="0" w:space="0" w:color="auto"/>
        <w:right w:val="none" w:sz="0" w:space="0" w:color="auto"/>
      </w:divBdr>
    </w:div>
    <w:div w:id="1160583426">
      <w:bodyDiv w:val="1"/>
      <w:marLeft w:val="0"/>
      <w:marRight w:val="0"/>
      <w:marTop w:val="0"/>
      <w:marBottom w:val="0"/>
      <w:divBdr>
        <w:top w:val="none" w:sz="0" w:space="0" w:color="auto"/>
        <w:left w:val="none" w:sz="0" w:space="0" w:color="auto"/>
        <w:bottom w:val="none" w:sz="0" w:space="0" w:color="auto"/>
        <w:right w:val="none" w:sz="0" w:space="0" w:color="auto"/>
      </w:divBdr>
    </w:div>
    <w:div w:id="1175193789">
      <w:bodyDiv w:val="1"/>
      <w:marLeft w:val="0"/>
      <w:marRight w:val="0"/>
      <w:marTop w:val="0"/>
      <w:marBottom w:val="0"/>
      <w:divBdr>
        <w:top w:val="none" w:sz="0" w:space="0" w:color="auto"/>
        <w:left w:val="none" w:sz="0" w:space="0" w:color="auto"/>
        <w:bottom w:val="none" w:sz="0" w:space="0" w:color="auto"/>
        <w:right w:val="none" w:sz="0" w:space="0" w:color="auto"/>
      </w:divBdr>
    </w:div>
    <w:div w:id="1179932762">
      <w:bodyDiv w:val="1"/>
      <w:marLeft w:val="0"/>
      <w:marRight w:val="0"/>
      <w:marTop w:val="0"/>
      <w:marBottom w:val="0"/>
      <w:divBdr>
        <w:top w:val="none" w:sz="0" w:space="0" w:color="auto"/>
        <w:left w:val="none" w:sz="0" w:space="0" w:color="auto"/>
        <w:bottom w:val="none" w:sz="0" w:space="0" w:color="auto"/>
        <w:right w:val="none" w:sz="0" w:space="0" w:color="auto"/>
      </w:divBdr>
    </w:div>
    <w:div w:id="1191528893">
      <w:bodyDiv w:val="1"/>
      <w:marLeft w:val="0"/>
      <w:marRight w:val="0"/>
      <w:marTop w:val="0"/>
      <w:marBottom w:val="0"/>
      <w:divBdr>
        <w:top w:val="none" w:sz="0" w:space="0" w:color="auto"/>
        <w:left w:val="none" w:sz="0" w:space="0" w:color="auto"/>
        <w:bottom w:val="none" w:sz="0" w:space="0" w:color="auto"/>
        <w:right w:val="none" w:sz="0" w:space="0" w:color="auto"/>
      </w:divBdr>
    </w:div>
    <w:div w:id="1218787564">
      <w:bodyDiv w:val="1"/>
      <w:marLeft w:val="0"/>
      <w:marRight w:val="0"/>
      <w:marTop w:val="0"/>
      <w:marBottom w:val="0"/>
      <w:divBdr>
        <w:top w:val="none" w:sz="0" w:space="0" w:color="auto"/>
        <w:left w:val="none" w:sz="0" w:space="0" w:color="auto"/>
        <w:bottom w:val="none" w:sz="0" w:space="0" w:color="auto"/>
        <w:right w:val="none" w:sz="0" w:space="0" w:color="auto"/>
      </w:divBdr>
    </w:div>
    <w:div w:id="1221013760">
      <w:bodyDiv w:val="1"/>
      <w:marLeft w:val="0"/>
      <w:marRight w:val="0"/>
      <w:marTop w:val="0"/>
      <w:marBottom w:val="0"/>
      <w:divBdr>
        <w:top w:val="none" w:sz="0" w:space="0" w:color="auto"/>
        <w:left w:val="none" w:sz="0" w:space="0" w:color="auto"/>
        <w:bottom w:val="none" w:sz="0" w:space="0" w:color="auto"/>
        <w:right w:val="none" w:sz="0" w:space="0" w:color="auto"/>
      </w:divBdr>
    </w:div>
    <w:div w:id="1229414066">
      <w:bodyDiv w:val="1"/>
      <w:marLeft w:val="0"/>
      <w:marRight w:val="0"/>
      <w:marTop w:val="0"/>
      <w:marBottom w:val="0"/>
      <w:divBdr>
        <w:top w:val="none" w:sz="0" w:space="0" w:color="auto"/>
        <w:left w:val="none" w:sz="0" w:space="0" w:color="auto"/>
        <w:bottom w:val="none" w:sz="0" w:space="0" w:color="auto"/>
        <w:right w:val="none" w:sz="0" w:space="0" w:color="auto"/>
      </w:divBdr>
    </w:div>
    <w:div w:id="1229804376">
      <w:bodyDiv w:val="1"/>
      <w:marLeft w:val="0"/>
      <w:marRight w:val="0"/>
      <w:marTop w:val="0"/>
      <w:marBottom w:val="0"/>
      <w:divBdr>
        <w:top w:val="none" w:sz="0" w:space="0" w:color="auto"/>
        <w:left w:val="none" w:sz="0" w:space="0" w:color="auto"/>
        <w:bottom w:val="none" w:sz="0" w:space="0" w:color="auto"/>
        <w:right w:val="none" w:sz="0" w:space="0" w:color="auto"/>
      </w:divBdr>
    </w:div>
    <w:div w:id="1253472690">
      <w:bodyDiv w:val="1"/>
      <w:marLeft w:val="0"/>
      <w:marRight w:val="0"/>
      <w:marTop w:val="0"/>
      <w:marBottom w:val="0"/>
      <w:divBdr>
        <w:top w:val="none" w:sz="0" w:space="0" w:color="auto"/>
        <w:left w:val="none" w:sz="0" w:space="0" w:color="auto"/>
        <w:bottom w:val="none" w:sz="0" w:space="0" w:color="auto"/>
        <w:right w:val="none" w:sz="0" w:space="0" w:color="auto"/>
      </w:divBdr>
    </w:div>
    <w:div w:id="1260984280">
      <w:bodyDiv w:val="1"/>
      <w:marLeft w:val="0"/>
      <w:marRight w:val="0"/>
      <w:marTop w:val="0"/>
      <w:marBottom w:val="0"/>
      <w:divBdr>
        <w:top w:val="none" w:sz="0" w:space="0" w:color="auto"/>
        <w:left w:val="none" w:sz="0" w:space="0" w:color="auto"/>
        <w:bottom w:val="none" w:sz="0" w:space="0" w:color="auto"/>
        <w:right w:val="none" w:sz="0" w:space="0" w:color="auto"/>
      </w:divBdr>
      <w:divsChild>
        <w:div w:id="305009437">
          <w:marLeft w:val="0"/>
          <w:marRight w:val="0"/>
          <w:marTop w:val="0"/>
          <w:marBottom w:val="0"/>
          <w:divBdr>
            <w:top w:val="none" w:sz="0" w:space="0" w:color="auto"/>
            <w:left w:val="none" w:sz="0" w:space="0" w:color="auto"/>
            <w:bottom w:val="none" w:sz="0" w:space="0" w:color="auto"/>
            <w:right w:val="none" w:sz="0" w:space="0" w:color="auto"/>
          </w:divBdr>
          <w:divsChild>
            <w:div w:id="29996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75586">
      <w:bodyDiv w:val="1"/>
      <w:marLeft w:val="0"/>
      <w:marRight w:val="0"/>
      <w:marTop w:val="0"/>
      <w:marBottom w:val="0"/>
      <w:divBdr>
        <w:top w:val="none" w:sz="0" w:space="0" w:color="auto"/>
        <w:left w:val="none" w:sz="0" w:space="0" w:color="auto"/>
        <w:bottom w:val="none" w:sz="0" w:space="0" w:color="auto"/>
        <w:right w:val="none" w:sz="0" w:space="0" w:color="auto"/>
      </w:divBdr>
    </w:div>
    <w:div w:id="1303847190">
      <w:bodyDiv w:val="1"/>
      <w:marLeft w:val="0"/>
      <w:marRight w:val="0"/>
      <w:marTop w:val="0"/>
      <w:marBottom w:val="0"/>
      <w:divBdr>
        <w:top w:val="none" w:sz="0" w:space="0" w:color="auto"/>
        <w:left w:val="none" w:sz="0" w:space="0" w:color="auto"/>
        <w:bottom w:val="none" w:sz="0" w:space="0" w:color="auto"/>
        <w:right w:val="none" w:sz="0" w:space="0" w:color="auto"/>
      </w:divBdr>
    </w:div>
    <w:div w:id="1306862227">
      <w:bodyDiv w:val="1"/>
      <w:marLeft w:val="0"/>
      <w:marRight w:val="0"/>
      <w:marTop w:val="0"/>
      <w:marBottom w:val="0"/>
      <w:divBdr>
        <w:top w:val="none" w:sz="0" w:space="0" w:color="auto"/>
        <w:left w:val="none" w:sz="0" w:space="0" w:color="auto"/>
        <w:bottom w:val="none" w:sz="0" w:space="0" w:color="auto"/>
        <w:right w:val="none" w:sz="0" w:space="0" w:color="auto"/>
      </w:divBdr>
    </w:div>
    <w:div w:id="1337881758">
      <w:bodyDiv w:val="1"/>
      <w:marLeft w:val="0"/>
      <w:marRight w:val="0"/>
      <w:marTop w:val="0"/>
      <w:marBottom w:val="0"/>
      <w:divBdr>
        <w:top w:val="none" w:sz="0" w:space="0" w:color="auto"/>
        <w:left w:val="none" w:sz="0" w:space="0" w:color="auto"/>
        <w:bottom w:val="none" w:sz="0" w:space="0" w:color="auto"/>
        <w:right w:val="none" w:sz="0" w:space="0" w:color="auto"/>
      </w:divBdr>
    </w:div>
    <w:div w:id="1418137448">
      <w:bodyDiv w:val="1"/>
      <w:marLeft w:val="0"/>
      <w:marRight w:val="0"/>
      <w:marTop w:val="0"/>
      <w:marBottom w:val="0"/>
      <w:divBdr>
        <w:top w:val="none" w:sz="0" w:space="0" w:color="auto"/>
        <w:left w:val="none" w:sz="0" w:space="0" w:color="auto"/>
        <w:bottom w:val="none" w:sz="0" w:space="0" w:color="auto"/>
        <w:right w:val="none" w:sz="0" w:space="0" w:color="auto"/>
      </w:divBdr>
      <w:divsChild>
        <w:div w:id="1795756315">
          <w:marLeft w:val="0"/>
          <w:marRight w:val="0"/>
          <w:marTop w:val="0"/>
          <w:marBottom w:val="0"/>
          <w:divBdr>
            <w:top w:val="none" w:sz="0" w:space="0" w:color="auto"/>
            <w:left w:val="none" w:sz="0" w:space="0" w:color="auto"/>
            <w:bottom w:val="none" w:sz="0" w:space="0" w:color="auto"/>
            <w:right w:val="none" w:sz="0" w:space="0" w:color="auto"/>
          </w:divBdr>
          <w:divsChild>
            <w:div w:id="174392720">
              <w:marLeft w:val="0"/>
              <w:marRight w:val="0"/>
              <w:marTop w:val="0"/>
              <w:marBottom w:val="0"/>
              <w:divBdr>
                <w:top w:val="none" w:sz="0" w:space="0" w:color="auto"/>
                <w:left w:val="none" w:sz="0" w:space="0" w:color="auto"/>
                <w:bottom w:val="none" w:sz="0" w:space="0" w:color="auto"/>
                <w:right w:val="none" w:sz="0" w:space="0" w:color="auto"/>
              </w:divBdr>
              <w:divsChild>
                <w:div w:id="173331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842696">
      <w:bodyDiv w:val="1"/>
      <w:marLeft w:val="0"/>
      <w:marRight w:val="0"/>
      <w:marTop w:val="0"/>
      <w:marBottom w:val="0"/>
      <w:divBdr>
        <w:top w:val="none" w:sz="0" w:space="0" w:color="auto"/>
        <w:left w:val="none" w:sz="0" w:space="0" w:color="auto"/>
        <w:bottom w:val="none" w:sz="0" w:space="0" w:color="auto"/>
        <w:right w:val="none" w:sz="0" w:space="0" w:color="auto"/>
      </w:divBdr>
    </w:div>
    <w:div w:id="1437866964">
      <w:bodyDiv w:val="1"/>
      <w:marLeft w:val="0"/>
      <w:marRight w:val="0"/>
      <w:marTop w:val="0"/>
      <w:marBottom w:val="0"/>
      <w:divBdr>
        <w:top w:val="none" w:sz="0" w:space="0" w:color="auto"/>
        <w:left w:val="none" w:sz="0" w:space="0" w:color="auto"/>
        <w:bottom w:val="none" w:sz="0" w:space="0" w:color="auto"/>
        <w:right w:val="none" w:sz="0" w:space="0" w:color="auto"/>
      </w:divBdr>
    </w:div>
    <w:div w:id="1446804603">
      <w:bodyDiv w:val="1"/>
      <w:marLeft w:val="0"/>
      <w:marRight w:val="0"/>
      <w:marTop w:val="0"/>
      <w:marBottom w:val="0"/>
      <w:divBdr>
        <w:top w:val="none" w:sz="0" w:space="0" w:color="auto"/>
        <w:left w:val="none" w:sz="0" w:space="0" w:color="auto"/>
        <w:bottom w:val="none" w:sz="0" w:space="0" w:color="auto"/>
        <w:right w:val="none" w:sz="0" w:space="0" w:color="auto"/>
      </w:divBdr>
    </w:div>
    <w:div w:id="1461026193">
      <w:bodyDiv w:val="1"/>
      <w:marLeft w:val="0"/>
      <w:marRight w:val="0"/>
      <w:marTop w:val="0"/>
      <w:marBottom w:val="0"/>
      <w:divBdr>
        <w:top w:val="none" w:sz="0" w:space="0" w:color="auto"/>
        <w:left w:val="none" w:sz="0" w:space="0" w:color="auto"/>
        <w:bottom w:val="none" w:sz="0" w:space="0" w:color="auto"/>
        <w:right w:val="none" w:sz="0" w:space="0" w:color="auto"/>
      </w:divBdr>
    </w:div>
    <w:div w:id="1474710513">
      <w:bodyDiv w:val="1"/>
      <w:marLeft w:val="0"/>
      <w:marRight w:val="0"/>
      <w:marTop w:val="0"/>
      <w:marBottom w:val="0"/>
      <w:divBdr>
        <w:top w:val="none" w:sz="0" w:space="0" w:color="auto"/>
        <w:left w:val="none" w:sz="0" w:space="0" w:color="auto"/>
        <w:bottom w:val="none" w:sz="0" w:space="0" w:color="auto"/>
        <w:right w:val="none" w:sz="0" w:space="0" w:color="auto"/>
      </w:divBdr>
    </w:div>
    <w:div w:id="1486118252">
      <w:bodyDiv w:val="1"/>
      <w:marLeft w:val="0"/>
      <w:marRight w:val="0"/>
      <w:marTop w:val="0"/>
      <w:marBottom w:val="0"/>
      <w:divBdr>
        <w:top w:val="none" w:sz="0" w:space="0" w:color="auto"/>
        <w:left w:val="none" w:sz="0" w:space="0" w:color="auto"/>
        <w:bottom w:val="none" w:sz="0" w:space="0" w:color="auto"/>
        <w:right w:val="none" w:sz="0" w:space="0" w:color="auto"/>
      </w:divBdr>
      <w:divsChild>
        <w:div w:id="1349209306">
          <w:marLeft w:val="547"/>
          <w:marRight w:val="0"/>
          <w:marTop w:val="96"/>
          <w:marBottom w:val="0"/>
          <w:divBdr>
            <w:top w:val="none" w:sz="0" w:space="0" w:color="auto"/>
            <w:left w:val="none" w:sz="0" w:space="0" w:color="auto"/>
            <w:bottom w:val="none" w:sz="0" w:space="0" w:color="auto"/>
            <w:right w:val="none" w:sz="0" w:space="0" w:color="auto"/>
          </w:divBdr>
        </w:div>
      </w:divsChild>
    </w:div>
    <w:div w:id="1490947034">
      <w:bodyDiv w:val="1"/>
      <w:marLeft w:val="0"/>
      <w:marRight w:val="0"/>
      <w:marTop w:val="0"/>
      <w:marBottom w:val="0"/>
      <w:divBdr>
        <w:top w:val="none" w:sz="0" w:space="0" w:color="auto"/>
        <w:left w:val="none" w:sz="0" w:space="0" w:color="auto"/>
        <w:bottom w:val="none" w:sz="0" w:space="0" w:color="auto"/>
        <w:right w:val="none" w:sz="0" w:space="0" w:color="auto"/>
      </w:divBdr>
    </w:div>
    <w:div w:id="1497106717">
      <w:bodyDiv w:val="1"/>
      <w:marLeft w:val="0"/>
      <w:marRight w:val="0"/>
      <w:marTop w:val="0"/>
      <w:marBottom w:val="0"/>
      <w:divBdr>
        <w:top w:val="none" w:sz="0" w:space="0" w:color="auto"/>
        <w:left w:val="none" w:sz="0" w:space="0" w:color="auto"/>
        <w:bottom w:val="none" w:sz="0" w:space="0" w:color="auto"/>
        <w:right w:val="none" w:sz="0" w:space="0" w:color="auto"/>
      </w:divBdr>
    </w:div>
    <w:div w:id="1508861579">
      <w:bodyDiv w:val="1"/>
      <w:marLeft w:val="0"/>
      <w:marRight w:val="0"/>
      <w:marTop w:val="0"/>
      <w:marBottom w:val="0"/>
      <w:divBdr>
        <w:top w:val="none" w:sz="0" w:space="0" w:color="auto"/>
        <w:left w:val="none" w:sz="0" w:space="0" w:color="auto"/>
        <w:bottom w:val="none" w:sz="0" w:space="0" w:color="auto"/>
        <w:right w:val="none" w:sz="0" w:space="0" w:color="auto"/>
      </w:divBdr>
    </w:div>
    <w:div w:id="1521503041">
      <w:bodyDiv w:val="1"/>
      <w:marLeft w:val="0"/>
      <w:marRight w:val="0"/>
      <w:marTop w:val="0"/>
      <w:marBottom w:val="0"/>
      <w:divBdr>
        <w:top w:val="none" w:sz="0" w:space="0" w:color="auto"/>
        <w:left w:val="none" w:sz="0" w:space="0" w:color="auto"/>
        <w:bottom w:val="none" w:sz="0" w:space="0" w:color="auto"/>
        <w:right w:val="none" w:sz="0" w:space="0" w:color="auto"/>
      </w:divBdr>
    </w:div>
    <w:div w:id="1531533687">
      <w:bodyDiv w:val="1"/>
      <w:marLeft w:val="0"/>
      <w:marRight w:val="0"/>
      <w:marTop w:val="0"/>
      <w:marBottom w:val="0"/>
      <w:divBdr>
        <w:top w:val="none" w:sz="0" w:space="0" w:color="auto"/>
        <w:left w:val="none" w:sz="0" w:space="0" w:color="auto"/>
        <w:bottom w:val="none" w:sz="0" w:space="0" w:color="auto"/>
        <w:right w:val="none" w:sz="0" w:space="0" w:color="auto"/>
      </w:divBdr>
    </w:div>
    <w:div w:id="1549105536">
      <w:bodyDiv w:val="1"/>
      <w:marLeft w:val="0"/>
      <w:marRight w:val="0"/>
      <w:marTop w:val="0"/>
      <w:marBottom w:val="0"/>
      <w:divBdr>
        <w:top w:val="none" w:sz="0" w:space="0" w:color="auto"/>
        <w:left w:val="none" w:sz="0" w:space="0" w:color="auto"/>
        <w:bottom w:val="none" w:sz="0" w:space="0" w:color="auto"/>
        <w:right w:val="none" w:sz="0" w:space="0" w:color="auto"/>
      </w:divBdr>
    </w:div>
    <w:div w:id="1571387177">
      <w:bodyDiv w:val="1"/>
      <w:marLeft w:val="0"/>
      <w:marRight w:val="0"/>
      <w:marTop w:val="0"/>
      <w:marBottom w:val="0"/>
      <w:divBdr>
        <w:top w:val="none" w:sz="0" w:space="0" w:color="auto"/>
        <w:left w:val="none" w:sz="0" w:space="0" w:color="auto"/>
        <w:bottom w:val="none" w:sz="0" w:space="0" w:color="auto"/>
        <w:right w:val="none" w:sz="0" w:space="0" w:color="auto"/>
      </w:divBdr>
    </w:div>
    <w:div w:id="1584028783">
      <w:bodyDiv w:val="1"/>
      <w:marLeft w:val="0"/>
      <w:marRight w:val="0"/>
      <w:marTop w:val="0"/>
      <w:marBottom w:val="0"/>
      <w:divBdr>
        <w:top w:val="none" w:sz="0" w:space="0" w:color="auto"/>
        <w:left w:val="none" w:sz="0" w:space="0" w:color="auto"/>
        <w:bottom w:val="none" w:sz="0" w:space="0" w:color="auto"/>
        <w:right w:val="none" w:sz="0" w:space="0" w:color="auto"/>
      </w:divBdr>
    </w:div>
    <w:div w:id="1586109300">
      <w:bodyDiv w:val="1"/>
      <w:marLeft w:val="0"/>
      <w:marRight w:val="0"/>
      <w:marTop w:val="0"/>
      <w:marBottom w:val="0"/>
      <w:divBdr>
        <w:top w:val="none" w:sz="0" w:space="0" w:color="auto"/>
        <w:left w:val="none" w:sz="0" w:space="0" w:color="auto"/>
        <w:bottom w:val="none" w:sz="0" w:space="0" w:color="auto"/>
        <w:right w:val="none" w:sz="0" w:space="0" w:color="auto"/>
      </w:divBdr>
    </w:div>
    <w:div w:id="1601571620">
      <w:bodyDiv w:val="1"/>
      <w:marLeft w:val="0"/>
      <w:marRight w:val="0"/>
      <w:marTop w:val="0"/>
      <w:marBottom w:val="0"/>
      <w:divBdr>
        <w:top w:val="none" w:sz="0" w:space="0" w:color="auto"/>
        <w:left w:val="none" w:sz="0" w:space="0" w:color="auto"/>
        <w:bottom w:val="none" w:sz="0" w:space="0" w:color="auto"/>
        <w:right w:val="none" w:sz="0" w:space="0" w:color="auto"/>
      </w:divBdr>
    </w:div>
    <w:div w:id="1607692762">
      <w:bodyDiv w:val="1"/>
      <w:marLeft w:val="0"/>
      <w:marRight w:val="0"/>
      <w:marTop w:val="0"/>
      <w:marBottom w:val="0"/>
      <w:divBdr>
        <w:top w:val="none" w:sz="0" w:space="0" w:color="auto"/>
        <w:left w:val="none" w:sz="0" w:space="0" w:color="auto"/>
        <w:bottom w:val="none" w:sz="0" w:space="0" w:color="auto"/>
        <w:right w:val="none" w:sz="0" w:space="0" w:color="auto"/>
      </w:divBdr>
    </w:div>
    <w:div w:id="1609115127">
      <w:bodyDiv w:val="1"/>
      <w:marLeft w:val="0"/>
      <w:marRight w:val="0"/>
      <w:marTop w:val="0"/>
      <w:marBottom w:val="0"/>
      <w:divBdr>
        <w:top w:val="none" w:sz="0" w:space="0" w:color="auto"/>
        <w:left w:val="none" w:sz="0" w:space="0" w:color="auto"/>
        <w:bottom w:val="none" w:sz="0" w:space="0" w:color="auto"/>
        <w:right w:val="none" w:sz="0" w:space="0" w:color="auto"/>
      </w:divBdr>
    </w:div>
    <w:div w:id="1611548751">
      <w:bodyDiv w:val="1"/>
      <w:marLeft w:val="0"/>
      <w:marRight w:val="0"/>
      <w:marTop w:val="0"/>
      <w:marBottom w:val="0"/>
      <w:divBdr>
        <w:top w:val="none" w:sz="0" w:space="0" w:color="auto"/>
        <w:left w:val="none" w:sz="0" w:space="0" w:color="auto"/>
        <w:bottom w:val="none" w:sz="0" w:space="0" w:color="auto"/>
        <w:right w:val="none" w:sz="0" w:space="0" w:color="auto"/>
      </w:divBdr>
      <w:divsChild>
        <w:div w:id="251161053">
          <w:marLeft w:val="0"/>
          <w:marRight w:val="0"/>
          <w:marTop w:val="0"/>
          <w:marBottom w:val="0"/>
          <w:divBdr>
            <w:top w:val="none" w:sz="0" w:space="0" w:color="auto"/>
            <w:left w:val="none" w:sz="0" w:space="0" w:color="auto"/>
            <w:bottom w:val="none" w:sz="0" w:space="0" w:color="auto"/>
            <w:right w:val="none" w:sz="0" w:space="0" w:color="auto"/>
          </w:divBdr>
          <w:divsChild>
            <w:div w:id="607397244">
              <w:marLeft w:val="0"/>
              <w:marRight w:val="0"/>
              <w:marTop w:val="0"/>
              <w:marBottom w:val="0"/>
              <w:divBdr>
                <w:top w:val="none" w:sz="0" w:space="0" w:color="auto"/>
                <w:left w:val="none" w:sz="0" w:space="0" w:color="auto"/>
                <w:bottom w:val="none" w:sz="0" w:space="0" w:color="auto"/>
                <w:right w:val="none" w:sz="0" w:space="0" w:color="auto"/>
              </w:divBdr>
              <w:divsChild>
                <w:div w:id="1890650987">
                  <w:marLeft w:val="0"/>
                  <w:marRight w:val="0"/>
                  <w:marTop w:val="0"/>
                  <w:marBottom w:val="0"/>
                  <w:divBdr>
                    <w:top w:val="none" w:sz="0" w:space="0" w:color="auto"/>
                    <w:left w:val="none" w:sz="0" w:space="0" w:color="auto"/>
                    <w:bottom w:val="none" w:sz="0" w:space="0" w:color="auto"/>
                    <w:right w:val="none" w:sz="0" w:space="0" w:color="auto"/>
                  </w:divBdr>
                  <w:divsChild>
                    <w:div w:id="1415544517">
                      <w:marLeft w:val="0"/>
                      <w:marRight w:val="0"/>
                      <w:marTop w:val="0"/>
                      <w:marBottom w:val="0"/>
                      <w:divBdr>
                        <w:top w:val="none" w:sz="0" w:space="0" w:color="auto"/>
                        <w:left w:val="none" w:sz="0" w:space="0" w:color="auto"/>
                        <w:bottom w:val="none" w:sz="0" w:space="0" w:color="auto"/>
                        <w:right w:val="none" w:sz="0" w:space="0" w:color="auto"/>
                      </w:divBdr>
                      <w:divsChild>
                        <w:div w:id="1124495490">
                          <w:marLeft w:val="0"/>
                          <w:marRight w:val="0"/>
                          <w:marTop w:val="0"/>
                          <w:marBottom w:val="0"/>
                          <w:divBdr>
                            <w:top w:val="none" w:sz="0" w:space="0" w:color="auto"/>
                            <w:left w:val="none" w:sz="0" w:space="0" w:color="auto"/>
                            <w:bottom w:val="none" w:sz="0" w:space="0" w:color="auto"/>
                            <w:right w:val="none" w:sz="0" w:space="0" w:color="auto"/>
                          </w:divBdr>
                          <w:divsChild>
                            <w:div w:id="87238647">
                              <w:marLeft w:val="-15"/>
                              <w:marRight w:val="-15"/>
                              <w:marTop w:val="0"/>
                              <w:marBottom w:val="0"/>
                              <w:divBdr>
                                <w:top w:val="none" w:sz="0" w:space="0" w:color="auto"/>
                                <w:left w:val="none" w:sz="0" w:space="0" w:color="auto"/>
                                <w:bottom w:val="none" w:sz="0" w:space="0" w:color="auto"/>
                                <w:right w:val="none" w:sz="0" w:space="0" w:color="auto"/>
                              </w:divBdr>
                              <w:divsChild>
                                <w:div w:id="885022887">
                                  <w:marLeft w:val="-15"/>
                                  <w:marRight w:val="-15"/>
                                  <w:marTop w:val="0"/>
                                  <w:marBottom w:val="0"/>
                                  <w:divBdr>
                                    <w:top w:val="none" w:sz="0" w:space="0" w:color="auto"/>
                                    <w:left w:val="none" w:sz="0" w:space="0" w:color="auto"/>
                                    <w:bottom w:val="none" w:sz="0" w:space="0" w:color="auto"/>
                                    <w:right w:val="none" w:sz="0" w:space="0" w:color="auto"/>
                                  </w:divBdr>
                                  <w:divsChild>
                                    <w:div w:id="773943979">
                                      <w:marLeft w:val="0"/>
                                      <w:marRight w:val="0"/>
                                      <w:marTop w:val="0"/>
                                      <w:marBottom w:val="0"/>
                                      <w:divBdr>
                                        <w:top w:val="none" w:sz="0" w:space="0" w:color="auto"/>
                                        <w:left w:val="none" w:sz="0" w:space="0" w:color="auto"/>
                                        <w:bottom w:val="none" w:sz="0" w:space="0" w:color="auto"/>
                                        <w:right w:val="none" w:sz="0" w:space="0" w:color="auto"/>
                                      </w:divBdr>
                                      <w:divsChild>
                                        <w:div w:id="1542399263">
                                          <w:marLeft w:val="0"/>
                                          <w:marRight w:val="0"/>
                                          <w:marTop w:val="0"/>
                                          <w:marBottom w:val="0"/>
                                          <w:divBdr>
                                            <w:top w:val="none" w:sz="0" w:space="0" w:color="auto"/>
                                            <w:left w:val="none" w:sz="0" w:space="0" w:color="auto"/>
                                            <w:bottom w:val="none" w:sz="0" w:space="0" w:color="auto"/>
                                            <w:right w:val="none" w:sz="0" w:space="0" w:color="auto"/>
                                          </w:divBdr>
                                          <w:divsChild>
                                            <w:div w:id="1628315986">
                                              <w:marLeft w:val="0"/>
                                              <w:marRight w:val="0"/>
                                              <w:marTop w:val="0"/>
                                              <w:marBottom w:val="0"/>
                                              <w:divBdr>
                                                <w:top w:val="none" w:sz="0" w:space="0" w:color="auto"/>
                                                <w:left w:val="none" w:sz="0" w:space="0" w:color="auto"/>
                                                <w:bottom w:val="none" w:sz="0" w:space="0" w:color="auto"/>
                                                <w:right w:val="none" w:sz="0" w:space="0" w:color="auto"/>
                                              </w:divBdr>
                                              <w:divsChild>
                                                <w:div w:id="47934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13392156">
      <w:bodyDiv w:val="1"/>
      <w:marLeft w:val="0"/>
      <w:marRight w:val="0"/>
      <w:marTop w:val="0"/>
      <w:marBottom w:val="0"/>
      <w:divBdr>
        <w:top w:val="none" w:sz="0" w:space="0" w:color="auto"/>
        <w:left w:val="none" w:sz="0" w:space="0" w:color="auto"/>
        <w:bottom w:val="none" w:sz="0" w:space="0" w:color="auto"/>
        <w:right w:val="none" w:sz="0" w:space="0" w:color="auto"/>
      </w:divBdr>
    </w:div>
    <w:div w:id="1720469685">
      <w:bodyDiv w:val="1"/>
      <w:marLeft w:val="0"/>
      <w:marRight w:val="0"/>
      <w:marTop w:val="0"/>
      <w:marBottom w:val="0"/>
      <w:divBdr>
        <w:top w:val="none" w:sz="0" w:space="0" w:color="auto"/>
        <w:left w:val="none" w:sz="0" w:space="0" w:color="auto"/>
        <w:bottom w:val="none" w:sz="0" w:space="0" w:color="auto"/>
        <w:right w:val="none" w:sz="0" w:space="0" w:color="auto"/>
      </w:divBdr>
    </w:div>
    <w:div w:id="1725131970">
      <w:bodyDiv w:val="1"/>
      <w:marLeft w:val="0"/>
      <w:marRight w:val="0"/>
      <w:marTop w:val="0"/>
      <w:marBottom w:val="0"/>
      <w:divBdr>
        <w:top w:val="none" w:sz="0" w:space="0" w:color="auto"/>
        <w:left w:val="none" w:sz="0" w:space="0" w:color="auto"/>
        <w:bottom w:val="none" w:sz="0" w:space="0" w:color="auto"/>
        <w:right w:val="none" w:sz="0" w:space="0" w:color="auto"/>
      </w:divBdr>
    </w:div>
    <w:div w:id="1743521003">
      <w:bodyDiv w:val="1"/>
      <w:marLeft w:val="0"/>
      <w:marRight w:val="0"/>
      <w:marTop w:val="0"/>
      <w:marBottom w:val="0"/>
      <w:divBdr>
        <w:top w:val="none" w:sz="0" w:space="0" w:color="auto"/>
        <w:left w:val="none" w:sz="0" w:space="0" w:color="auto"/>
        <w:bottom w:val="none" w:sz="0" w:space="0" w:color="auto"/>
        <w:right w:val="none" w:sz="0" w:space="0" w:color="auto"/>
      </w:divBdr>
      <w:divsChild>
        <w:div w:id="991910774">
          <w:marLeft w:val="0"/>
          <w:marRight w:val="0"/>
          <w:marTop w:val="0"/>
          <w:marBottom w:val="0"/>
          <w:divBdr>
            <w:top w:val="none" w:sz="0" w:space="0" w:color="auto"/>
            <w:left w:val="none" w:sz="0" w:space="0" w:color="auto"/>
            <w:bottom w:val="none" w:sz="0" w:space="0" w:color="auto"/>
            <w:right w:val="none" w:sz="0" w:space="0" w:color="auto"/>
          </w:divBdr>
          <w:divsChild>
            <w:div w:id="20175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23446">
      <w:bodyDiv w:val="1"/>
      <w:marLeft w:val="0"/>
      <w:marRight w:val="0"/>
      <w:marTop w:val="0"/>
      <w:marBottom w:val="0"/>
      <w:divBdr>
        <w:top w:val="none" w:sz="0" w:space="0" w:color="auto"/>
        <w:left w:val="none" w:sz="0" w:space="0" w:color="auto"/>
        <w:bottom w:val="none" w:sz="0" w:space="0" w:color="auto"/>
        <w:right w:val="none" w:sz="0" w:space="0" w:color="auto"/>
      </w:divBdr>
    </w:div>
    <w:div w:id="1786345950">
      <w:bodyDiv w:val="1"/>
      <w:marLeft w:val="0"/>
      <w:marRight w:val="0"/>
      <w:marTop w:val="0"/>
      <w:marBottom w:val="0"/>
      <w:divBdr>
        <w:top w:val="none" w:sz="0" w:space="0" w:color="auto"/>
        <w:left w:val="none" w:sz="0" w:space="0" w:color="auto"/>
        <w:bottom w:val="none" w:sz="0" w:space="0" w:color="auto"/>
        <w:right w:val="none" w:sz="0" w:space="0" w:color="auto"/>
      </w:divBdr>
    </w:div>
    <w:div w:id="1797218727">
      <w:bodyDiv w:val="1"/>
      <w:marLeft w:val="0"/>
      <w:marRight w:val="0"/>
      <w:marTop w:val="0"/>
      <w:marBottom w:val="0"/>
      <w:divBdr>
        <w:top w:val="none" w:sz="0" w:space="0" w:color="auto"/>
        <w:left w:val="none" w:sz="0" w:space="0" w:color="auto"/>
        <w:bottom w:val="none" w:sz="0" w:space="0" w:color="auto"/>
        <w:right w:val="none" w:sz="0" w:space="0" w:color="auto"/>
      </w:divBdr>
    </w:div>
    <w:div w:id="1799451099">
      <w:bodyDiv w:val="1"/>
      <w:marLeft w:val="0"/>
      <w:marRight w:val="0"/>
      <w:marTop w:val="0"/>
      <w:marBottom w:val="0"/>
      <w:divBdr>
        <w:top w:val="none" w:sz="0" w:space="0" w:color="auto"/>
        <w:left w:val="none" w:sz="0" w:space="0" w:color="auto"/>
        <w:bottom w:val="none" w:sz="0" w:space="0" w:color="auto"/>
        <w:right w:val="none" w:sz="0" w:space="0" w:color="auto"/>
      </w:divBdr>
    </w:div>
    <w:div w:id="1801341066">
      <w:bodyDiv w:val="1"/>
      <w:marLeft w:val="0"/>
      <w:marRight w:val="0"/>
      <w:marTop w:val="0"/>
      <w:marBottom w:val="0"/>
      <w:divBdr>
        <w:top w:val="none" w:sz="0" w:space="0" w:color="auto"/>
        <w:left w:val="none" w:sz="0" w:space="0" w:color="auto"/>
        <w:bottom w:val="none" w:sz="0" w:space="0" w:color="auto"/>
        <w:right w:val="none" w:sz="0" w:space="0" w:color="auto"/>
      </w:divBdr>
    </w:div>
    <w:div w:id="1816994345">
      <w:bodyDiv w:val="1"/>
      <w:marLeft w:val="0"/>
      <w:marRight w:val="0"/>
      <w:marTop w:val="0"/>
      <w:marBottom w:val="0"/>
      <w:divBdr>
        <w:top w:val="none" w:sz="0" w:space="0" w:color="auto"/>
        <w:left w:val="none" w:sz="0" w:space="0" w:color="auto"/>
        <w:bottom w:val="none" w:sz="0" w:space="0" w:color="auto"/>
        <w:right w:val="none" w:sz="0" w:space="0" w:color="auto"/>
      </w:divBdr>
    </w:div>
    <w:div w:id="1820614024">
      <w:bodyDiv w:val="1"/>
      <w:marLeft w:val="0"/>
      <w:marRight w:val="0"/>
      <w:marTop w:val="0"/>
      <w:marBottom w:val="0"/>
      <w:divBdr>
        <w:top w:val="none" w:sz="0" w:space="0" w:color="auto"/>
        <w:left w:val="none" w:sz="0" w:space="0" w:color="auto"/>
        <w:bottom w:val="none" w:sz="0" w:space="0" w:color="auto"/>
        <w:right w:val="none" w:sz="0" w:space="0" w:color="auto"/>
      </w:divBdr>
    </w:div>
    <w:div w:id="1825392882">
      <w:bodyDiv w:val="1"/>
      <w:marLeft w:val="0"/>
      <w:marRight w:val="0"/>
      <w:marTop w:val="0"/>
      <w:marBottom w:val="0"/>
      <w:divBdr>
        <w:top w:val="none" w:sz="0" w:space="0" w:color="auto"/>
        <w:left w:val="none" w:sz="0" w:space="0" w:color="auto"/>
        <w:bottom w:val="none" w:sz="0" w:space="0" w:color="auto"/>
        <w:right w:val="none" w:sz="0" w:space="0" w:color="auto"/>
      </w:divBdr>
    </w:div>
    <w:div w:id="1834568149">
      <w:bodyDiv w:val="1"/>
      <w:marLeft w:val="0"/>
      <w:marRight w:val="0"/>
      <w:marTop w:val="0"/>
      <w:marBottom w:val="0"/>
      <w:divBdr>
        <w:top w:val="none" w:sz="0" w:space="0" w:color="auto"/>
        <w:left w:val="none" w:sz="0" w:space="0" w:color="auto"/>
        <w:bottom w:val="none" w:sz="0" w:space="0" w:color="auto"/>
        <w:right w:val="none" w:sz="0" w:space="0" w:color="auto"/>
      </w:divBdr>
    </w:div>
    <w:div w:id="1835997338">
      <w:bodyDiv w:val="1"/>
      <w:marLeft w:val="0"/>
      <w:marRight w:val="0"/>
      <w:marTop w:val="0"/>
      <w:marBottom w:val="0"/>
      <w:divBdr>
        <w:top w:val="none" w:sz="0" w:space="0" w:color="auto"/>
        <w:left w:val="none" w:sz="0" w:space="0" w:color="auto"/>
        <w:bottom w:val="none" w:sz="0" w:space="0" w:color="auto"/>
        <w:right w:val="none" w:sz="0" w:space="0" w:color="auto"/>
      </w:divBdr>
    </w:div>
    <w:div w:id="1840922750">
      <w:bodyDiv w:val="1"/>
      <w:marLeft w:val="0"/>
      <w:marRight w:val="0"/>
      <w:marTop w:val="0"/>
      <w:marBottom w:val="0"/>
      <w:divBdr>
        <w:top w:val="none" w:sz="0" w:space="0" w:color="auto"/>
        <w:left w:val="none" w:sz="0" w:space="0" w:color="auto"/>
        <w:bottom w:val="none" w:sz="0" w:space="0" w:color="auto"/>
        <w:right w:val="none" w:sz="0" w:space="0" w:color="auto"/>
      </w:divBdr>
    </w:div>
    <w:div w:id="1847473663">
      <w:bodyDiv w:val="1"/>
      <w:marLeft w:val="0"/>
      <w:marRight w:val="0"/>
      <w:marTop w:val="0"/>
      <w:marBottom w:val="0"/>
      <w:divBdr>
        <w:top w:val="none" w:sz="0" w:space="0" w:color="auto"/>
        <w:left w:val="none" w:sz="0" w:space="0" w:color="auto"/>
        <w:bottom w:val="none" w:sz="0" w:space="0" w:color="auto"/>
        <w:right w:val="none" w:sz="0" w:space="0" w:color="auto"/>
      </w:divBdr>
    </w:div>
    <w:div w:id="1860048234">
      <w:bodyDiv w:val="1"/>
      <w:marLeft w:val="0"/>
      <w:marRight w:val="0"/>
      <w:marTop w:val="0"/>
      <w:marBottom w:val="0"/>
      <w:divBdr>
        <w:top w:val="none" w:sz="0" w:space="0" w:color="auto"/>
        <w:left w:val="none" w:sz="0" w:space="0" w:color="auto"/>
        <w:bottom w:val="none" w:sz="0" w:space="0" w:color="auto"/>
        <w:right w:val="none" w:sz="0" w:space="0" w:color="auto"/>
      </w:divBdr>
    </w:div>
    <w:div w:id="1877158247">
      <w:bodyDiv w:val="1"/>
      <w:marLeft w:val="0"/>
      <w:marRight w:val="0"/>
      <w:marTop w:val="0"/>
      <w:marBottom w:val="0"/>
      <w:divBdr>
        <w:top w:val="none" w:sz="0" w:space="0" w:color="auto"/>
        <w:left w:val="none" w:sz="0" w:space="0" w:color="auto"/>
        <w:bottom w:val="none" w:sz="0" w:space="0" w:color="auto"/>
        <w:right w:val="none" w:sz="0" w:space="0" w:color="auto"/>
      </w:divBdr>
    </w:div>
    <w:div w:id="1907951448">
      <w:bodyDiv w:val="1"/>
      <w:marLeft w:val="0"/>
      <w:marRight w:val="0"/>
      <w:marTop w:val="0"/>
      <w:marBottom w:val="0"/>
      <w:divBdr>
        <w:top w:val="none" w:sz="0" w:space="0" w:color="auto"/>
        <w:left w:val="none" w:sz="0" w:space="0" w:color="auto"/>
        <w:bottom w:val="none" w:sz="0" w:space="0" w:color="auto"/>
        <w:right w:val="none" w:sz="0" w:space="0" w:color="auto"/>
      </w:divBdr>
    </w:div>
    <w:div w:id="1911839644">
      <w:bodyDiv w:val="1"/>
      <w:marLeft w:val="0"/>
      <w:marRight w:val="0"/>
      <w:marTop w:val="0"/>
      <w:marBottom w:val="0"/>
      <w:divBdr>
        <w:top w:val="none" w:sz="0" w:space="0" w:color="auto"/>
        <w:left w:val="none" w:sz="0" w:space="0" w:color="auto"/>
        <w:bottom w:val="none" w:sz="0" w:space="0" w:color="auto"/>
        <w:right w:val="none" w:sz="0" w:space="0" w:color="auto"/>
      </w:divBdr>
    </w:div>
    <w:div w:id="1935625685">
      <w:bodyDiv w:val="1"/>
      <w:marLeft w:val="0"/>
      <w:marRight w:val="0"/>
      <w:marTop w:val="0"/>
      <w:marBottom w:val="0"/>
      <w:divBdr>
        <w:top w:val="none" w:sz="0" w:space="0" w:color="auto"/>
        <w:left w:val="none" w:sz="0" w:space="0" w:color="auto"/>
        <w:bottom w:val="none" w:sz="0" w:space="0" w:color="auto"/>
        <w:right w:val="none" w:sz="0" w:space="0" w:color="auto"/>
      </w:divBdr>
    </w:div>
    <w:div w:id="1959792242">
      <w:bodyDiv w:val="1"/>
      <w:marLeft w:val="0"/>
      <w:marRight w:val="0"/>
      <w:marTop w:val="0"/>
      <w:marBottom w:val="0"/>
      <w:divBdr>
        <w:top w:val="none" w:sz="0" w:space="0" w:color="auto"/>
        <w:left w:val="none" w:sz="0" w:space="0" w:color="auto"/>
        <w:bottom w:val="none" w:sz="0" w:space="0" w:color="auto"/>
        <w:right w:val="none" w:sz="0" w:space="0" w:color="auto"/>
      </w:divBdr>
    </w:div>
    <w:div w:id="1965382676">
      <w:bodyDiv w:val="1"/>
      <w:marLeft w:val="0"/>
      <w:marRight w:val="0"/>
      <w:marTop w:val="0"/>
      <w:marBottom w:val="0"/>
      <w:divBdr>
        <w:top w:val="none" w:sz="0" w:space="0" w:color="auto"/>
        <w:left w:val="none" w:sz="0" w:space="0" w:color="auto"/>
        <w:bottom w:val="none" w:sz="0" w:space="0" w:color="auto"/>
        <w:right w:val="none" w:sz="0" w:space="0" w:color="auto"/>
      </w:divBdr>
    </w:div>
    <w:div w:id="1987011790">
      <w:bodyDiv w:val="1"/>
      <w:marLeft w:val="0"/>
      <w:marRight w:val="0"/>
      <w:marTop w:val="0"/>
      <w:marBottom w:val="0"/>
      <w:divBdr>
        <w:top w:val="none" w:sz="0" w:space="0" w:color="auto"/>
        <w:left w:val="none" w:sz="0" w:space="0" w:color="auto"/>
        <w:bottom w:val="none" w:sz="0" w:space="0" w:color="auto"/>
        <w:right w:val="none" w:sz="0" w:space="0" w:color="auto"/>
      </w:divBdr>
    </w:div>
    <w:div w:id="1988245511">
      <w:bodyDiv w:val="1"/>
      <w:marLeft w:val="0"/>
      <w:marRight w:val="0"/>
      <w:marTop w:val="0"/>
      <w:marBottom w:val="0"/>
      <w:divBdr>
        <w:top w:val="none" w:sz="0" w:space="0" w:color="auto"/>
        <w:left w:val="none" w:sz="0" w:space="0" w:color="auto"/>
        <w:bottom w:val="none" w:sz="0" w:space="0" w:color="auto"/>
        <w:right w:val="none" w:sz="0" w:space="0" w:color="auto"/>
      </w:divBdr>
    </w:div>
    <w:div w:id="1995138074">
      <w:bodyDiv w:val="1"/>
      <w:marLeft w:val="0"/>
      <w:marRight w:val="0"/>
      <w:marTop w:val="0"/>
      <w:marBottom w:val="0"/>
      <w:divBdr>
        <w:top w:val="none" w:sz="0" w:space="0" w:color="auto"/>
        <w:left w:val="none" w:sz="0" w:space="0" w:color="auto"/>
        <w:bottom w:val="none" w:sz="0" w:space="0" w:color="auto"/>
        <w:right w:val="none" w:sz="0" w:space="0" w:color="auto"/>
      </w:divBdr>
    </w:div>
    <w:div w:id="2033459684">
      <w:bodyDiv w:val="1"/>
      <w:marLeft w:val="0"/>
      <w:marRight w:val="0"/>
      <w:marTop w:val="0"/>
      <w:marBottom w:val="0"/>
      <w:divBdr>
        <w:top w:val="none" w:sz="0" w:space="0" w:color="auto"/>
        <w:left w:val="none" w:sz="0" w:space="0" w:color="auto"/>
        <w:bottom w:val="none" w:sz="0" w:space="0" w:color="auto"/>
        <w:right w:val="none" w:sz="0" w:space="0" w:color="auto"/>
      </w:divBdr>
    </w:div>
    <w:div w:id="2064981917">
      <w:bodyDiv w:val="1"/>
      <w:marLeft w:val="0"/>
      <w:marRight w:val="0"/>
      <w:marTop w:val="0"/>
      <w:marBottom w:val="0"/>
      <w:divBdr>
        <w:top w:val="none" w:sz="0" w:space="0" w:color="auto"/>
        <w:left w:val="none" w:sz="0" w:space="0" w:color="auto"/>
        <w:bottom w:val="none" w:sz="0" w:space="0" w:color="auto"/>
        <w:right w:val="none" w:sz="0" w:space="0" w:color="auto"/>
      </w:divBdr>
    </w:div>
    <w:div w:id="2077898205">
      <w:bodyDiv w:val="1"/>
      <w:marLeft w:val="0"/>
      <w:marRight w:val="0"/>
      <w:marTop w:val="0"/>
      <w:marBottom w:val="0"/>
      <w:divBdr>
        <w:top w:val="none" w:sz="0" w:space="0" w:color="auto"/>
        <w:left w:val="none" w:sz="0" w:space="0" w:color="auto"/>
        <w:bottom w:val="none" w:sz="0" w:space="0" w:color="auto"/>
        <w:right w:val="none" w:sz="0" w:space="0" w:color="auto"/>
      </w:divBdr>
    </w:div>
    <w:div w:id="2079668995">
      <w:bodyDiv w:val="1"/>
      <w:marLeft w:val="0"/>
      <w:marRight w:val="0"/>
      <w:marTop w:val="0"/>
      <w:marBottom w:val="0"/>
      <w:divBdr>
        <w:top w:val="none" w:sz="0" w:space="0" w:color="auto"/>
        <w:left w:val="none" w:sz="0" w:space="0" w:color="auto"/>
        <w:bottom w:val="none" w:sz="0" w:space="0" w:color="auto"/>
        <w:right w:val="none" w:sz="0" w:space="0" w:color="auto"/>
      </w:divBdr>
    </w:div>
    <w:div w:id="2090074913">
      <w:bodyDiv w:val="1"/>
      <w:marLeft w:val="0"/>
      <w:marRight w:val="0"/>
      <w:marTop w:val="0"/>
      <w:marBottom w:val="0"/>
      <w:divBdr>
        <w:top w:val="none" w:sz="0" w:space="0" w:color="auto"/>
        <w:left w:val="none" w:sz="0" w:space="0" w:color="auto"/>
        <w:bottom w:val="none" w:sz="0" w:space="0" w:color="auto"/>
        <w:right w:val="none" w:sz="0" w:space="0" w:color="auto"/>
      </w:divBdr>
    </w:div>
    <w:div w:id="2093887520">
      <w:bodyDiv w:val="1"/>
      <w:marLeft w:val="0"/>
      <w:marRight w:val="0"/>
      <w:marTop w:val="0"/>
      <w:marBottom w:val="0"/>
      <w:divBdr>
        <w:top w:val="none" w:sz="0" w:space="0" w:color="auto"/>
        <w:left w:val="none" w:sz="0" w:space="0" w:color="auto"/>
        <w:bottom w:val="none" w:sz="0" w:space="0" w:color="auto"/>
        <w:right w:val="none" w:sz="0" w:space="0" w:color="auto"/>
      </w:divBdr>
    </w:div>
    <w:div w:id="2126922566">
      <w:bodyDiv w:val="1"/>
      <w:marLeft w:val="0"/>
      <w:marRight w:val="0"/>
      <w:marTop w:val="0"/>
      <w:marBottom w:val="0"/>
      <w:divBdr>
        <w:top w:val="none" w:sz="0" w:space="0" w:color="auto"/>
        <w:left w:val="none" w:sz="0" w:space="0" w:color="auto"/>
        <w:bottom w:val="none" w:sz="0" w:space="0" w:color="auto"/>
        <w:right w:val="none" w:sz="0" w:space="0" w:color="auto"/>
      </w:divBdr>
    </w:div>
    <w:div w:id="214519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40591-ED1C-46B7-94B3-54FF8BB3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82</Pages>
  <Words>23509</Words>
  <Characters>130690</Characters>
  <Application>Microsoft Office Word</Application>
  <DocSecurity>0</DocSecurity>
  <Lines>1089</Lines>
  <Paragraphs>307</Paragraphs>
  <ScaleCrop>false</ScaleCrop>
  <HeadingPairs>
    <vt:vector size="2" baseType="variant">
      <vt:variant>
        <vt:lpstr>Title</vt:lpstr>
      </vt:variant>
      <vt:variant>
        <vt:i4>1</vt:i4>
      </vt:variant>
    </vt:vector>
  </HeadingPairs>
  <TitlesOfParts>
    <vt:vector size="1" baseType="lpstr">
      <vt:lpstr>Hon Christian Porter MLA</vt:lpstr>
    </vt:vector>
  </TitlesOfParts>
  <Company>Department of the Attorney General</Company>
  <LinksUpToDate>false</LinksUpToDate>
  <CharactersWithSpaces>153892</CharactersWithSpaces>
  <SharedDoc>false</SharedDoc>
  <HLinks>
    <vt:vector size="12" baseType="variant">
      <vt:variant>
        <vt:i4>6553665</vt:i4>
      </vt:variant>
      <vt:variant>
        <vt:i4>6</vt:i4>
      </vt:variant>
      <vt:variant>
        <vt:i4>0</vt:i4>
      </vt:variant>
      <vt:variant>
        <vt:i4>5</vt:i4>
      </vt:variant>
      <vt:variant>
        <vt:lpwstr>mailto:sales@dpc.wa.gov.au</vt:lpwstr>
      </vt:variant>
      <vt:variant>
        <vt:lpwstr/>
      </vt:variant>
      <vt:variant>
        <vt:i4>4194376</vt:i4>
      </vt:variant>
      <vt:variant>
        <vt:i4>3</vt:i4>
      </vt:variant>
      <vt:variant>
        <vt:i4>0</vt:i4>
      </vt:variant>
      <vt:variant>
        <vt:i4>5</vt:i4>
      </vt:variant>
      <vt:variant>
        <vt:lpwstr>http://www.publicadvocate.wa.gov.au/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 Christian Porter MLA</dc:title>
  <dc:creator>keenank</dc:creator>
  <cp:lastModifiedBy>Keenan, Kylie</cp:lastModifiedBy>
  <cp:revision>11</cp:revision>
  <cp:lastPrinted>2018-09-04T02:47:00Z</cp:lastPrinted>
  <dcterms:created xsi:type="dcterms:W3CDTF">2018-09-07T01:09:00Z</dcterms:created>
  <dcterms:modified xsi:type="dcterms:W3CDTF">2018-09-25T02:54:00Z</dcterms:modified>
</cp:coreProperties>
</file>