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C6B" w:rsidRPr="00B8671C" w:rsidRDefault="00BC7C6B" w:rsidP="00BC7C6B">
      <w:pPr>
        <w:pStyle w:val="Title"/>
      </w:pPr>
      <w:bookmarkStart w:id="0" w:name="_GoBack"/>
      <w:bookmarkEnd w:id="0"/>
      <w:r w:rsidRPr="00B8671C">
        <w:t>3.</w:t>
      </w:r>
      <w:r w:rsidRPr="00B8671C">
        <w:tab/>
        <w:t>The role of the State Administrative Tribunal</w:t>
      </w:r>
    </w:p>
    <w:p w:rsidR="00BC7C6B" w:rsidRPr="00FC5936" w:rsidRDefault="00BC7C6B" w:rsidP="00FC5936">
      <w:pPr>
        <w:pStyle w:val="Heading1"/>
      </w:pPr>
      <w:r w:rsidRPr="00FC5936">
        <w:t>What is the State Administrative Tribunal?</w:t>
      </w:r>
    </w:p>
    <w:p w:rsidR="00FE5AC8" w:rsidRPr="00B8671C" w:rsidRDefault="00BC7C6B" w:rsidP="00B8671C">
      <w:pPr>
        <w:spacing w:after="120"/>
        <w:rPr>
          <w:rFonts w:cs="Arial"/>
        </w:rPr>
      </w:pPr>
      <w:r w:rsidRPr="00185D37">
        <w:rPr>
          <w:rFonts w:cs="Arial"/>
        </w:rPr>
        <w:t>The State Administrative Tribunal is an independent, statutory tribunal which:</w:t>
      </w:r>
    </w:p>
    <w:p w:rsidR="00BC7C6B" w:rsidRPr="00B8671C" w:rsidRDefault="00BC7C6B" w:rsidP="00B8671C">
      <w:pPr>
        <w:pStyle w:val="ListBullet"/>
      </w:pPr>
      <w:r w:rsidRPr="00B8671C">
        <w:t>considers applications for the appointment of a guardian and/or administrator to an adult with a decision-making disability</w:t>
      </w:r>
    </w:p>
    <w:p w:rsidR="00BC7C6B" w:rsidRPr="00B8671C" w:rsidRDefault="00BC7C6B" w:rsidP="00B8671C">
      <w:pPr>
        <w:pStyle w:val="ListBullet"/>
      </w:pPr>
      <w:r w:rsidRPr="00B8671C">
        <w:t>makes orders for the appointment of guardians and administrators</w:t>
      </w:r>
    </w:p>
    <w:p w:rsidR="00BC7C6B" w:rsidRPr="00B8671C" w:rsidRDefault="00BC7C6B" w:rsidP="00B8671C">
      <w:pPr>
        <w:pStyle w:val="ListBullet"/>
      </w:pPr>
      <w:r w:rsidRPr="00B8671C">
        <w:t>reviews orders which have been made previously</w:t>
      </w:r>
    </w:p>
    <w:p w:rsidR="00BC7C6B" w:rsidRPr="00B8671C" w:rsidRDefault="00BC7C6B" w:rsidP="00B8671C">
      <w:pPr>
        <w:pStyle w:val="ListBullet"/>
      </w:pPr>
      <w:r w:rsidRPr="00B8671C">
        <w:t xml:space="preserve">considers applications for intervention into enduring powers of attorney, enduring powers of guardianship, advance health directives and treatment decisions under the </w:t>
      </w:r>
      <w:r w:rsidRPr="00B8671C">
        <w:rPr>
          <w:i/>
        </w:rPr>
        <w:t>Guardianship and Administration Act 1990</w:t>
      </w:r>
      <w:r w:rsidRPr="00B8671C">
        <w:t>.</w:t>
      </w:r>
    </w:p>
    <w:p w:rsidR="00BC7C6B" w:rsidRPr="00FC5936" w:rsidRDefault="00BC7C6B" w:rsidP="00FC5936">
      <w:pPr>
        <w:pStyle w:val="Heading1"/>
      </w:pPr>
      <w:r w:rsidRPr="00FC5936">
        <w:t>Hearings of the State Administrative Tribunal</w:t>
      </w:r>
    </w:p>
    <w:p w:rsidR="00BC7C6B" w:rsidRDefault="00BC7C6B" w:rsidP="00BC7C6B">
      <w:r w:rsidRPr="00185D37">
        <w:t xml:space="preserve">If an application for </w:t>
      </w:r>
      <w:r>
        <w:t xml:space="preserve">the </w:t>
      </w:r>
      <w:r w:rsidRPr="00185D37">
        <w:t>appointment of a guardian and/or administrator has been made, the Tribunal will conduct a hearing at which those people who have an interest in the life of the person with the decision-making disability</w:t>
      </w:r>
      <w:r>
        <w:t>,</w:t>
      </w:r>
      <w:r w:rsidRPr="00185D37">
        <w:t xml:space="preserve"> will have the opportunity to put forward their views about what they believe is in the person’s best interests.</w:t>
      </w:r>
      <w:r>
        <w:t xml:space="preserve"> </w:t>
      </w:r>
      <w:r w:rsidRPr="00185D37">
        <w:t>Wherever possible, the person whose decision-making rights are being considered will also have an opportunity to state his or her views and preferences.</w:t>
      </w:r>
    </w:p>
    <w:p w:rsidR="00BC7C6B" w:rsidRPr="00FC5936" w:rsidRDefault="00BC7C6B" w:rsidP="00FC5936">
      <w:pPr>
        <w:pStyle w:val="Heading1"/>
      </w:pPr>
      <w:r w:rsidRPr="00FC5936">
        <w:t>What will the Tribunal consider?</w:t>
      </w:r>
    </w:p>
    <w:p w:rsidR="00BC7C6B" w:rsidRPr="00B8671C" w:rsidRDefault="00BC7C6B" w:rsidP="00B8671C">
      <w:pPr>
        <w:spacing w:after="120"/>
      </w:pPr>
      <w:r w:rsidRPr="00185D37">
        <w:t>The Tribunal also considers other information and reports which have been submitted about the circumstances and needs of the person concerned, before making a determination about:</w:t>
      </w:r>
    </w:p>
    <w:p w:rsidR="00BC7C6B" w:rsidRPr="00B8671C" w:rsidRDefault="00BC7C6B" w:rsidP="00B8671C">
      <w:pPr>
        <w:pStyle w:val="ListBullet"/>
      </w:pPr>
      <w:r w:rsidRPr="00B8671C">
        <w:t>whether the person has a decision-making disability</w:t>
      </w:r>
    </w:p>
    <w:p w:rsidR="00BC7C6B" w:rsidRPr="00B8671C" w:rsidRDefault="00BC7C6B" w:rsidP="00B8671C">
      <w:pPr>
        <w:pStyle w:val="ListBullet"/>
      </w:pPr>
      <w:r w:rsidRPr="00B8671C">
        <w:t>the impact of the disability on the person’s ability to manage their own life and the extent to which they are capable of managing their own affairs (whether there is a need for a guardian or administrator)</w:t>
      </w:r>
    </w:p>
    <w:p w:rsidR="00BC7C6B" w:rsidRPr="00B8671C" w:rsidRDefault="00BC7C6B" w:rsidP="00B8671C">
      <w:pPr>
        <w:pStyle w:val="ListBullet"/>
      </w:pPr>
      <w:r w:rsidRPr="00B8671C">
        <w:t>whether appointment of a guardian and/or administrator is in the best interests of the person with a decision-making disability</w:t>
      </w:r>
    </w:p>
    <w:p w:rsidR="00BC7C6B" w:rsidRPr="00B8671C" w:rsidRDefault="00BC7C6B" w:rsidP="00B8671C">
      <w:pPr>
        <w:pStyle w:val="ListBullet"/>
      </w:pPr>
      <w:r w:rsidRPr="00B8671C">
        <w:t>whether a guardian or administrator should make decisions relating to specific areas (a limited order) or in all matters (plenary order)</w:t>
      </w:r>
    </w:p>
    <w:p w:rsidR="00BC7C6B" w:rsidRPr="00B8671C" w:rsidRDefault="00BC7C6B" w:rsidP="00B8671C">
      <w:pPr>
        <w:pStyle w:val="ListBullet"/>
      </w:pPr>
      <w:r w:rsidRPr="00B8671C">
        <w:t>who is the most suitable person or agency to take on the role of guardian or administrator</w:t>
      </w:r>
    </w:p>
    <w:p w:rsidR="00BC7C6B" w:rsidRPr="00B8671C" w:rsidRDefault="00BC7C6B" w:rsidP="00B8671C">
      <w:pPr>
        <w:pStyle w:val="ListBullet"/>
      </w:pPr>
      <w:r w:rsidRPr="00B8671C">
        <w:t>how long the order should remain in force before it is reviewed</w:t>
      </w:r>
    </w:p>
    <w:p w:rsidR="00BC7C6B" w:rsidRPr="00B8671C" w:rsidRDefault="00BC7C6B" w:rsidP="00B8671C">
      <w:pPr>
        <w:pStyle w:val="ListBullet"/>
      </w:pPr>
      <w:r w:rsidRPr="00B8671C">
        <w:t>whether the person is capable of voting at parliamentary elections</w:t>
      </w:r>
    </w:p>
    <w:p w:rsidR="00BC7C6B" w:rsidRPr="00B8671C" w:rsidRDefault="00BC7C6B" w:rsidP="00B8671C">
      <w:pPr>
        <w:pStyle w:val="ListBullet"/>
      </w:pPr>
      <w:r w:rsidRPr="00B8671C">
        <w:t>whether there is a less restrictive alternative such as an enduring power of attorney, enduring power of guardianship or advance health directive, already in place.</w:t>
      </w:r>
    </w:p>
    <w:p w:rsidR="00BC7C6B" w:rsidRPr="00FC5936" w:rsidRDefault="00BC7C6B" w:rsidP="00FC5936">
      <w:pPr>
        <w:pStyle w:val="Heading1"/>
      </w:pPr>
      <w:r w:rsidRPr="00FC5936">
        <w:lastRenderedPageBreak/>
        <w:t>Reviews of Orders</w:t>
      </w:r>
    </w:p>
    <w:p w:rsidR="00BC7C6B" w:rsidRDefault="00BC7C6B" w:rsidP="00BC7C6B">
      <w:r>
        <w:t>There is an automatic review process built into the appointment of guardians and administrators to determine whether there is still a need for a guardian or administrator and whether any change is required to the terms of the original order. The State Administrative Tribunal is legally required to review each case within five years, but depending on the circumstances of the case, a review may be conducted sooner.</w:t>
      </w:r>
    </w:p>
    <w:p w:rsidR="00BC7C6B" w:rsidRDefault="00BC7C6B" w:rsidP="00BC7C6B"/>
    <w:p w:rsidR="00BC7C6B" w:rsidRDefault="00BC7C6B" w:rsidP="00BC7C6B">
      <w:r>
        <w:t>T</w:t>
      </w:r>
      <w:r w:rsidRPr="00185D37">
        <w:t xml:space="preserve">he Tribunal may </w:t>
      </w:r>
      <w:r>
        <w:t xml:space="preserve">also </w:t>
      </w:r>
      <w:r w:rsidRPr="00185D37">
        <w:t>review an order at any time on the application of the person concerned, their guardian or administrator, the Public Advocate or any person to whom the Tribunal grants leave to apply for review.</w:t>
      </w:r>
    </w:p>
    <w:p w:rsidR="00BC7C6B" w:rsidRPr="00FC5936" w:rsidRDefault="00BC7C6B" w:rsidP="00FC5936">
      <w:pPr>
        <w:pStyle w:val="Heading1"/>
      </w:pPr>
      <w:r w:rsidRPr="00FC5936">
        <w:t>A</w:t>
      </w:r>
      <w:r w:rsidR="00FE5AC8" w:rsidRPr="00FC5936">
        <w:t>ppeals</w:t>
      </w:r>
    </w:p>
    <w:p w:rsidR="00BC7C6B" w:rsidRDefault="00BC7C6B" w:rsidP="00FE5AC8">
      <w:r w:rsidRPr="00185D37">
        <w:t xml:space="preserve">The </w:t>
      </w:r>
      <w:r w:rsidRPr="00185D37">
        <w:rPr>
          <w:i/>
        </w:rPr>
        <w:t>Guardianship and Administration Act 1990</w:t>
      </w:r>
      <w:r w:rsidRPr="00185D37">
        <w:t xml:space="preserve"> allows for decisions made by the Tribunal to be reviewed. If the determination has been made by a single Tribunal Member, a person who is aggrieved may ask the President to arrange for a Full Tribunal to review the determination. The President must comply with such a request.</w:t>
      </w:r>
    </w:p>
    <w:p w:rsidR="00BC7C6B" w:rsidRPr="00185D37" w:rsidRDefault="00BC7C6B" w:rsidP="00FE5AC8"/>
    <w:p w:rsidR="00BC7C6B" w:rsidRDefault="00BC7C6B" w:rsidP="00FE5AC8">
      <w:r w:rsidRPr="00185D37">
        <w:t>An application for leave to appeal against a determination by a Full Tribunal can be made to the Supreme Court but only in the following circumstances:</w:t>
      </w:r>
    </w:p>
    <w:p w:rsidR="00FE5AC8" w:rsidRPr="00B8671C" w:rsidRDefault="00FE5AC8" w:rsidP="00B8671C"/>
    <w:p w:rsidR="00BC7C6B" w:rsidRPr="00B8671C" w:rsidRDefault="00BC7C6B" w:rsidP="00B8671C">
      <w:pPr>
        <w:pStyle w:val="ListBullet"/>
      </w:pPr>
      <w:r w:rsidRPr="00B8671C">
        <w:t>the State Administrative Tribunal made an error of law and/or fact</w:t>
      </w:r>
    </w:p>
    <w:p w:rsidR="00BC7C6B" w:rsidRPr="00B8671C" w:rsidRDefault="00BC7C6B" w:rsidP="00B8671C">
      <w:pPr>
        <w:pStyle w:val="ListBullet"/>
      </w:pPr>
      <w:r w:rsidRPr="00B8671C">
        <w:t>the State Administrative Tribunal acted outside its jurisdiction</w:t>
      </w:r>
    </w:p>
    <w:p w:rsidR="00BC7C6B" w:rsidRPr="00B8671C" w:rsidRDefault="00BC7C6B" w:rsidP="00B8671C">
      <w:pPr>
        <w:pStyle w:val="ListBullet"/>
      </w:pPr>
      <w:r w:rsidRPr="00B8671C">
        <w:t>there is some other reason sufficient to justify an appeal.</w:t>
      </w:r>
    </w:p>
    <w:p w:rsidR="00F73C65" w:rsidRPr="00B516D5" w:rsidRDefault="00F73C65" w:rsidP="004118E2">
      <w:pPr>
        <w:pStyle w:val="Heading1"/>
      </w:pPr>
      <w:r w:rsidRPr="00B516D5">
        <w:t>For further information contact</w:t>
      </w:r>
    </w:p>
    <w:p w:rsidR="00AE064F" w:rsidRPr="00B516D5" w:rsidRDefault="00AE064F" w:rsidP="00495871">
      <w:pPr>
        <w:rPr>
          <w:b/>
        </w:rPr>
      </w:pPr>
      <w:r w:rsidRPr="00B516D5">
        <w:rPr>
          <w:b/>
        </w:rPr>
        <w:t>Office of the Public Advocate</w:t>
      </w:r>
    </w:p>
    <w:p w:rsidR="00AE064F" w:rsidRPr="00B516D5" w:rsidRDefault="00AE064F" w:rsidP="00495871">
      <w:r w:rsidRPr="00B516D5">
        <w:t>PO Box 6293, EAST PERTH  WA  6892</w:t>
      </w:r>
    </w:p>
    <w:p w:rsidR="00AE064F" w:rsidRPr="00B516D5" w:rsidRDefault="00AE064F" w:rsidP="00495871">
      <w:r w:rsidRPr="00B516D5">
        <w:t>Telephone: 1300 858 455</w:t>
      </w:r>
    </w:p>
    <w:p w:rsidR="00AE064F" w:rsidRPr="00B516D5" w:rsidRDefault="00AE064F" w:rsidP="00495871">
      <w:r w:rsidRPr="00B516D5">
        <w:t xml:space="preserve">Email: </w:t>
      </w:r>
      <w:hyperlink r:id="rId8" w:history="1">
        <w:r w:rsidR="004118E2" w:rsidRPr="00B516D5">
          <w:rPr>
            <w:rStyle w:val="Hyperlink"/>
            <w:color w:val="auto"/>
          </w:rPr>
          <w:t>opa@justice.wa.gov.au</w:t>
        </w:r>
      </w:hyperlink>
      <w:r w:rsidR="004118E2" w:rsidRPr="00B516D5">
        <w:t xml:space="preserve"> </w:t>
      </w:r>
    </w:p>
    <w:p w:rsidR="00FE5AC8" w:rsidRPr="00B516D5" w:rsidRDefault="00AE064F" w:rsidP="00495871">
      <w:r w:rsidRPr="00B516D5">
        <w:t xml:space="preserve">Web: </w:t>
      </w:r>
      <w:hyperlink r:id="rId9" w:history="1">
        <w:r w:rsidR="004118E2" w:rsidRPr="00B516D5">
          <w:rPr>
            <w:rStyle w:val="Hyperlink"/>
            <w:color w:val="auto"/>
          </w:rPr>
          <w:t>www.publicadvocate.wa.gov.au</w:t>
        </w:r>
      </w:hyperlink>
      <w:r w:rsidR="004118E2" w:rsidRPr="00B516D5">
        <w:t xml:space="preserve"> </w:t>
      </w:r>
    </w:p>
    <w:p w:rsidR="00FE5AC8" w:rsidRPr="00B516D5" w:rsidRDefault="00FE5AC8" w:rsidP="00495871"/>
    <w:p w:rsidR="00FE5AC8" w:rsidRPr="00B8671C" w:rsidRDefault="00FE5AC8" w:rsidP="00B8671C">
      <w:pPr>
        <w:rPr>
          <w:b/>
          <w:bCs/>
        </w:rPr>
      </w:pPr>
      <w:r w:rsidRPr="00B8671C">
        <w:rPr>
          <w:b/>
          <w:bCs/>
        </w:rPr>
        <w:t>State Administrative Tribunal</w:t>
      </w:r>
    </w:p>
    <w:p w:rsidR="00FE5AC8" w:rsidRPr="00B516D5" w:rsidRDefault="00FE5AC8" w:rsidP="00FE5AC8">
      <w:r w:rsidRPr="00B516D5">
        <w:t>GPO Box U1991 PERTH  WA  6845</w:t>
      </w:r>
    </w:p>
    <w:p w:rsidR="00FE5AC8" w:rsidRPr="00B516D5" w:rsidRDefault="00FE5AC8" w:rsidP="00FE5AC8">
      <w:r w:rsidRPr="00B516D5">
        <w:t>Level 6, State Administrative Tribunal Building</w:t>
      </w:r>
    </w:p>
    <w:p w:rsidR="00FE5AC8" w:rsidRPr="00B516D5" w:rsidRDefault="00FE5AC8" w:rsidP="00FE5AC8">
      <w:r w:rsidRPr="00B516D5">
        <w:t>565 Hay Street  PERTH  WA  6000</w:t>
      </w:r>
    </w:p>
    <w:p w:rsidR="00FE5AC8" w:rsidRPr="00B516D5" w:rsidRDefault="00FE5AC8" w:rsidP="00FE5AC8">
      <w:r w:rsidRPr="00B516D5">
        <w:t>Telephone: (08) 9219 3111 or 1300 306 017</w:t>
      </w:r>
    </w:p>
    <w:p w:rsidR="00FE5AC8" w:rsidRPr="00B516D5" w:rsidRDefault="00FE5AC8" w:rsidP="00B8671C">
      <w:r w:rsidRPr="00B516D5">
        <w:t xml:space="preserve">Email: </w:t>
      </w:r>
      <w:hyperlink r:id="rId10" w:history="1">
        <w:r w:rsidRPr="00B516D5">
          <w:rPr>
            <w:rStyle w:val="Hyperlink"/>
            <w:rFonts w:cs="Arial"/>
            <w:color w:val="auto"/>
          </w:rPr>
          <w:t>sat@justice.wa.gov.au</w:t>
        </w:r>
      </w:hyperlink>
    </w:p>
    <w:p w:rsidR="00FE5AC8" w:rsidRPr="00B516D5" w:rsidRDefault="00FE5AC8" w:rsidP="00B8671C">
      <w:r w:rsidRPr="00B516D5">
        <w:t xml:space="preserve">Web: </w:t>
      </w:r>
      <w:hyperlink r:id="rId11" w:history="1">
        <w:r w:rsidRPr="00B516D5">
          <w:rPr>
            <w:rStyle w:val="Hyperlink"/>
            <w:rFonts w:cs="Arial"/>
            <w:color w:val="auto"/>
          </w:rPr>
          <w:t>www.sat.justice.wa.gov.au</w:t>
        </w:r>
      </w:hyperlink>
    </w:p>
    <w:p w:rsidR="00FC5936" w:rsidRPr="00B516D5" w:rsidRDefault="00FC5936" w:rsidP="00495871">
      <w:pPr>
        <w:rPr>
          <w:rFonts w:cs="Arial"/>
        </w:rPr>
      </w:pPr>
      <w:r w:rsidRPr="00B516D5">
        <w:rPr>
          <w:rFonts w:cs="Arial"/>
        </w:rPr>
        <w:t xml:space="preserve">eCourts portal: </w:t>
      </w:r>
      <w:hyperlink r:id="rId12" w:history="1">
        <w:r w:rsidRPr="00B516D5">
          <w:rPr>
            <w:rStyle w:val="Hyperlink"/>
            <w:rFonts w:cs="Arial"/>
            <w:color w:val="auto"/>
          </w:rPr>
          <w:t>https://ecourts.justice.wa.gov.au</w:t>
        </w:r>
      </w:hyperlink>
    </w:p>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4118E2" w:rsidRDefault="004118E2">
                      <w:pPr>
                        <w:rPr>
                          <w:sz w:val="20"/>
                          <w:szCs w:val="20"/>
                        </w:rPr>
                      </w:pPr>
                      <w:r w:rsidRPr="004118E2">
                        <w:rPr>
                          <w:sz w:val="20"/>
                          <w:szCs w:val="20"/>
                        </w:rPr>
                        <w:t>The information presented in this information sheet is provided voluntarily as a public service. The information and advice provided is made available in good faith but is provided solely on the basis that readers will be responsible for making their own assessment of the matters discussed herein and that they should verify all relevant representations, statements and information.  Neither the State of Western Australia ("the State") nor any agency or instrumentality of the State nor any employee or agent of the State or of any agency or instrumentality of the State shall be responsible for any loss or damage howsoever caused and whether or not due to negligence arising from the use or reliance on any information or advice provided in the Guidelines.</w:t>
                      </w:r>
                    </w:p>
                    <w:p w:rsidR="00350AA8" w:rsidRDefault="00350AA8">
                      <w:pPr>
                        <w:rPr>
                          <w:sz w:val="20"/>
                          <w:szCs w:val="20"/>
                        </w:rPr>
                      </w:pP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CE2DC9">
      <w:headerReference w:type="default" r:id="rId13"/>
      <w:footerReference w:type="default" r:id="rId14"/>
      <w:headerReference w:type="first" r:id="rId15"/>
      <w:footerReference w:type="first" r:id="rId16"/>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C6B" w:rsidRDefault="00BC7C6B">
      <w:r>
        <w:separator/>
      </w:r>
    </w:p>
  </w:endnote>
  <w:endnote w:type="continuationSeparator" w:id="0">
    <w:p w:rsidR="00BC7C6B" w:rsidRDefault="00BC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 xml:space="preserve">Public Advocate Information Sheet – </w:t>
    </w:r>
    <w:r w:rsidR="00355989">
      <w:rPr>
        <w:noProof/>
      </w:rPr>
      <w:fldChar w:fldCharType="begin"/>
    </w:r>
    <w:r w:rsidR="00355989">
      <w:rPr>
        <w:noProof/>
      </w:rPr>
      <w:instrText xml:space="preserve"> STYLEREF  Title  \* MERGEFORMAT </w:instrText>
    </w:r>
    <w:r w:rsidR="00355989">
      <w:rPr>
        <w:noProof/>
      </w:rPr>
      <w:fldChar w:fldCharType="separate"/>
    </w:r>
    <w:r w:rsidR="00E8042B">
      <w:rPr>
        <w:noProof/>
      </w:rPr>
      <w:t>3.</w:t>
    </w:r>
    <w:r w:rsidR="00E8042B">
      <w:rPr>
        <w:noProof/>
      </w:rPr>
      <w:tab/>
      <w:t>The role of the State Administrative Tribunal</w:t>
    </w:r>
    <w:r w:rsidR="00355989">
      <w:rPr>
        <w:noProof/>
      </w:rPr>
      <w:fldChar w:fldCharType="end"/>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E8042B">
      <w:rPr>
        <w:bCs/>
        <w:noProof/>
      </w:rPr>
      <w:t>2</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E8042B">
      <w:rPr>
        <w:bCs/>
        <w:noProof/>
      </w:rPr>
      <w:t>2</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C6B" w:rsidRDefault="00BC7C6B">
      <w:r>
        <w:separator/>
      </w:r>
    </w:p>
  </w:footnote>
  <w:footnote w:type="continuationSeparator" w:id="0">
    <w:p w:rsidR="00BC7C6B" w:rsidRDefault="00BC7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6CA7FCA"/>
    <w:multiLevelType w:val="hybridMultilevel"/>
    <w:tmpl w:val="6272346E"/>
    <w:lvl w:ilvl="0" w:tplc="A81E2EBA">
      <w:start w:val="1"/>
      <w:numFmt w:val="bullet"/>
      <w:lvlText w:val="•"/>
      <w:lvlJc w:val="left"/>
      <w:pPr>
        <w:tabs>
          <w:tab w:val="num" w:pos="360"/>
        </w:tabs>
        <w:ind w:left="360" w:hanging="360"/>
      </w:pPr>
      <w:rPr>
        <w:rFonts w:ascii="Arial" w:hAnsi="Arial" w:hint="default"/>
        <w:color w:val="auto"/>
        <w:sz w:val="24"/>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15:restartNumberingAfterBreak="0">
    <w:nsid w:val="1ABD6FF2"/>
    <w:multiLevelType w:val="hybridMultilevel"/>
    <w:tmpl w:val="B5864872"/>
    <w:lvl w:ilvl="0" w:tplc="A81E2EBA">
      <w:start w:val="1"/>
      <w:numFmt w:val="bullet"/>
      <w:lvlText w:val="•"/>
      <w:lvlJc w:val="left"/>
      <w:pPr>
        <w:tabs>
          <w:tab w:val="num" w:pos="360"/>
        </w:tabs>
        <w:ind w:left="360" w:hanging="360"/>
      </w:pPr>
      <w:rPr>
        <w:rFonts w:ascii="Arial" w:hAnsi="Arial" w:hint="default"/>
        <w:color w:val="auto"/>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1CEA6B22"/>
    <w:multiLevelType w:val="hybridMultilevel"/>
    <w:tmpl w:val="65A283D2"/>
    <w:lvl w:ilvl="0" w:tplc="A81E2EBA">
      <w:start w:val="1"/>
      <w:numFmt w:val="bullet"/>
      <w:lvlText w:val="•"/>
      <w:lvlJc w:val="left"/>
      <w:pPr>
        <w:tabs>
          <w:tab w:val="num" w:pos="360"/>
        </w:tabs>
        <w:ind w:left="360" w:hanging="360"/>
      </w:pPr>
      <w:rPr>
        <w:rFonts w:ascii="Arial" w:hAnsi="Arial" w:hint="default"/>
        <w:color w:val="auto"/>
        <w:sz w:val="24"/>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4"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5"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6"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4"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5"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6"/>
  </w:num>
  <w:num w:numId="2">
    <w:abstractNumId w:val="15"/>
  </w:num>
  <w:num w:numId="3">
    <w:abstractNumId w:val="23"/>
  </w:num>
  <w:num w:numId="4">
    <w:abstractNumId w:val="14"/>
  </w:num>
  <w:num w:numId="5">
    <w:abstractNumId w:val="25"/>
  </w:num>
  <w:num w:numId="6">
    <w:abstractNumId w:val="24"/>
  </w:num>
  <w:num w:numId="7">
    <w:abstractNumId w:val="10"/>
  </w:num>
  <w:num w:numId="8">
    <w:abstractNumId w:val="16"/>
  </w:num>
  <w:num w:numId="9">
    <w:abstractNumId w:val="19"/>
  </w:num>
  <w:num w:numId="10">
    <w:abstractNumId w:val="21"/>
  </w:num>
  <w:num w:numId="11">
    <w:abstractNumId w:val="18"/>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2"/>
  </w:num>
  <w:num w:numId="24">
    <w:abstractNumId w:val="27"/>
  </w:num>
  <w:num w:numId="25">
    <w:abstractNumId w:val="17"/>
  </w:num>
  <w:num w:numId="26">
    <w:abstractNumId w:val="12"/>
  </w:num>
  <w:num w:numId="27">
    <w:abstractNumId w:val="1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vCLIyHShIryWUjXGGm9rUVNPWgxIYGPZHutHXIRYGBN5GchAtLoEK0RG807pvanr/18+A05t55HXuhXuf1cF4w==" w:salt="/KPI8qMK57sGFT4zDxavp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C6B"/>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622"/>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473A"/>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4E51"/>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16D5"/>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8671C"/>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C7C6B"/>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2DC9"/>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3767"/>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66CE"/>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042B"/>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59"/>
    <w:rsid w:val="00FA722F"/>
    <w:rsid w:val="00FB1BB7"/>
    <w:rsid w:val="00FB2258"/>
    <w:rsid w:val="00FB2F76"/>
    <w:rsid w:val="00FB406E"/>
    <w:rsid w:val="00FB5523"/>
    <w:rsid w:val="00FC4BBF"/>
    <w:rsid w:val="00FC5936"/>
    <w:rsid w:val="00FC6E52"/>
    <w:rsid w:val="00FC6FFF"/>
    <w:rsid w:val="00FD003B"/>
    <w:rsid w:val="00FD0119"/>
    <w:rsid w:val="00FD0AF9"/>
    <w:rsid w:val="00FD26D8"/>
    <w:rsid w:val="00FE0A6E"/>
    <w:rsid w:val="00FE19A6"/>
    <w:rsid w:val="00FE5AC8"/>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B8671C"/>
    <w:pPr>
      <w:numPr>
        <w:numId w:val="23"/>
      </w:numPr>
      <w:spacing w:after="6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 w:type="character" w:customStyle="1" w:styleId="MaintextChar">
    <w:name w:val="Main text Char"/>
    <w:rsid w:val="00BC7C6B"/>
    <w:rPr>
      <w:rFonts w:ascii="Helvetica" w:hAnsi="Helvetica" w:cs="Helvetica" w:hint="default"/>
      <w:b/>
      <w:bCs/>
      <w:spacing w:val="-6"/>
      <w:sz w:val="4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ourts.justice.wa.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t.justice.wa.gov.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at@justice.wa.gov.au" TargetMode="Externa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A:\Online%20Services\Maintenance\Websites\DoJ\Public%20Advocate\Information%20sheets\opa-info-shee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5E61E-F38E-47DB-A9F4-943ECE8A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opa-info-sheet-template.dotx</Template>
  <TotalTime>0</TotalTime>
  <Pages>2</Pages>
  <Words>626</Words>
  <Characters>3704</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OPA Information Sheet - Role of the State Administrative Tribunal</vt:lpstr>
    </vt:vector>
  </TitlesOfParts>
  <Manager/>
  <Company/>
  <LinksUpToDate>false</LinksUpToDate>
  <CharactersWithSpaces>4322</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OPA Information Sheet - Role of the State Administrative Tribunal</dc:title>
  <dc:subject>Public Administration</dc:subject>
  <dc:creator/>
  <cp:keywords>Office of the Public Advocate (OPA); Guardianship; Information sheet; Administration; Brochure; Fact.</cp:keywords>
  <cp:lastModifiedBy/>
  <cp:revision>1</cp:revision>
  <dcterms:created xsi:type="dcterms:W3CDTF">2019-10-15T02:41:00Z</dcterms:created>
  <dcterms:modified xsi:type="dcterms:W3CDTF">2019-12-06T02:04:00Z</dcterms:modified>
</cp:coreProperties>
</file>